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首页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新用户</w:t>
      </w:r>
    </w:p>
    <w:p>
      <w:pPr>
        <w:pStyle w:val="正文"/>
        <w:rPr>
          <w:sz w:val="21"/>
          <w:szCs w:val="21"/>
          <w:rtl w:val="0"/>
        </w:rPr>
      </w:pPr>
      <w:r>
        <w:rPr>
          <w:sz w:val="21"/>
          <w:szCs w:val="21"/>
          <w:rtl w:val="0"/>
        </w:rPr>
        <w:drawing>
          <wp:inline distT="0" distB="0" distL="0" distR="0">
            <wp:extent cx="5270499" cy="26352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jp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499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rPr>
          <w:sz w:val="21"/>
          <w:szCs w:val="21"/>
          <w:rtl w:val="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2695925" cy="479275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g"/>
                    <pic:cNvPicPr/>
                  </pic:nvPicPr>
                  <pic:blipFill rotWithShape="1"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925" cy="479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，根据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GPS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定位，来显示用户所在县城的商户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商户的资料里 需要有 所在县城 字段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，点击扫一扫，进入扫码界面，扫面每个商户自有的二维码，进入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界面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点击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凭信用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买单 按钮也进入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界面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，点击激活额度，进入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3008804" cy="534898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jpg"/>
                    <pic:cNvPicPr/>
                  </pic:nvPicPr>
                  <pic:blipFill rotWithShape="1"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804" cy="534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，点击首页的类别图标，进入该界面，显示用户所选类别的商户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与用户所在县城一致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，左上角的扫码图标 和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凭信用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买单按钮，与首页上的一致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3240252" cy="576071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jp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252" cy="57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，用户在此页面输入 当次消费金额。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 如果次月还款，用户没有任何手续费，收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商户相应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手续费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，如果分期还款，每月还款是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 xml:space="preserve">=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每月应还本金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/6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)+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每月手续费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*1.5%)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，点击确认按钮，进入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后台：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tab/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，点击确认后，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读取通讯录，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连同本次申请信息，写入数据库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1-4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3364546" cy="598141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jp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546" cy="59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关于新用户激活额度和老用户提高额度的整体规则如下：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，新用户：</w:t>
      </w:r>
    </w:p>
    <w:p>
      <w:pPr>
        <w:pStyle w:val="正文"/>
        <w:ind w:left="687"/>
        <w:jc w:val="left"/>
        <w:rPr>
          <w:b w:val="1"/>
          <w:bCs w:val="1"/>
          <w:sz w:val="28"/>
          <w:szCs w:val="28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从首页点击激活额度，进入激活额度界面，</w:t>
      </w:r>
      <w:r>
        <w:rPr>
          <w:b w:val="1"/>
          <w:bCs w:val="1"/>
          <w:sz w:val="28"/>
          <w:szCs w:val="28"/>
          <w:rtl w:val="0"/>
          <w:lang w:val="zh-TW" w:eastAsia="zh-TW"/>
        </w:rPr>
        <w:t>只需显示</w:t>
      </w:r>
      <w:r>
        <w:rPr>
          <w:b w:val="1"/>
          <w:bCs w:val="1"/>
          <w:sz w:val="28"/>
          <w:szCs w:val="28"/>
          <w:rtl w:val="0"/>
          <w:lang w:val="zh-TW" w:eastAsia="zh-TW"/>
        </w:rPr>
        <w:t>手机号码</w:t>
      </w:r>
      <w:r>
        <w:rPr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b w:val="1"/>
          <w:bCs w:val="1"/>
          <w:sz w:val="28"/>
          <w:szCs w:val="28"/>
          <w:rtl w:val="0"/>
          <w:lang w:val="zh-TW" w:eastAsia="zh-TW"/>
        </w:rPr>
        <w:t>身份</w:t>
      </w:r>
      <w:r>
        <w:rPr>
          <w:b w:val="1"/>
          <w:bCs w:val="1"/>
          <w:sz w:val="28"/>
          <w:szCs w:val="28"/>
          <w:rtl w:val="0"/>
          <w:lang w:val="zh-TW" w:eastAsia="zh-TW"/>
        </w:rPr>
        <w:t>认证，认证通过后，返回首页</w:t>
      </w:r>
    </w:p>
    <w:p>
      <w:pPr>
        <w:pStyle w:val="正文"/>
        <w:ind w:left="687"/>
        <w:jc w:val="left"/>
        <w:rPr>
          <w:b w:val="1"/>
          <w:bCs w:val="1"/>
          <w:sz w:val="28"/>
          <w:szCs w:val="28"/>
          <w:lang w:val="zh-TW" w:eastAsia="zh-TW"/>
        </w:rPr>
      </w:pPr>
    </w:p>
    <w:p>
      <w:pPr>
        <w:pStyle w:val="正文"/>
        <w:ind w:left="687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zh-TW" w:eastAsia="zh-TW"/>
        </w:rPr>
        <w:t>在</w:t>
      </w:r>
      <w:r>
        <w:rPr>
          <w:b w:val="1"/>
          <w:bCs w:val="1"/>
          <w:sz w:val="28"/>
          <w:szCs w:val="28"/>
          <w:rtl w:val="0"/>
          <w:lang w:val="zh-TW" w:eastAsia="zh-TW"/>
        </w:rPr>
        <w:t>1-3</w:t>
      </w:r>
      <w:r>
        <w:rPr>
          <w:b w:val="1"/>
          <w:bCs w:val="1"/>
          <w:sz w:val="28"/>
          <w:szCs w:val="28"/>
          <w:rtl w:val="0"/>
          <w:lang w:val="zh-TW" w:eastAsia="zh-TW"/>
        </w:rPr>
        <w:t>这样的买单界面，规则如下：</w:t>
      </w:r>
    </w:p>
    <w:p>
      <w:pPr>
        <w:pStyle w:val="正文"/>
        <w:numPr>
          <w:ilvl w:val="4"/>
          <w:numId w:val="3"/>
        </w:numPr>
        <w:tabs>
          <w:tab w:val="left" w:pos="352"/>
          <w:tab w:val="left" w:pos="409"/>
          <w:tab w:val="num" w:pos="865"/>
          <w:tab w:val="clear" w:pos="922"/>
        </w:tabs>
        <w:bidi w:val="0"/>
        <w:ind w:left="865" w:right="0" w:hanging="172"/>
        <w:jc w:val="left"/>
        <w:rPr>
          <w:rFonts w:ascii="Trebuchet MS" w:cs="Trebuchet MS" w:hAnsi="Trebuchet MS" w:eastAsia="Trebuchet MS"/>
          <w:b w:val="1"/>
          <w:bCs w:val="1"/>
          <w:position w:val="0"/>
          <w:sz w:val="21"/>
          <w:szCs w:val="21"/>
          <w:rtl w:val="0"/>
        </w:rPr>
      </w:pP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如果新用户输入的金额小于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5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00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元，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进入激活额度界面，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则只需显示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手机号码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身份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认证，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认证通过后，进入设置密码界面</w:t>
      </w:r>
    </w:p>
    <w:p>
      <w:pPr>
        <w:pStyle w:val="正文"/>
        <w:numPr>
          <w:ilvl w:val="4"/>
          <w:numId w:val="3"/>
        </w:numPr>
        <w:tabs>
          <w:tab w:val="left" w:pos="352"/>
          <w:tab w:val="left" w:pos="409"/>
          <w:tab w:val="num" w:pos="865"/>
          <w:tab w:val="clear" w:pos="922"/>
        </w:tabs>
        <w:bidi w:val="0"/>
        <w:ind w:left="865" w:right="0" w:hanging="172"/>
        <w:jc w:val="left"/>
        <w:rPr>
          <w:rFonts w:ascii="Trebuchet MS" w:cs="Trebuchet MS" w:hAnsi="Trebuchet MS" w:eastAsia="Trebuchet MS"/>
          <w:b w:val="1"/>
          <w:bCs w:val="1"/>
          <w:position w:val="0"/>
          <w:sz w:val="21"/>
          <w:szCs w:val="21"/>
          <w:rtl w:val="0"/>
        </w:rPr>
      </w:pP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如果新用户输入的金额在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5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00-2000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之间，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进入激活额度界面，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则需要显示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手机号码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单位固话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商户合影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身份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认证，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认证通过后，进入设置密码界面</w:t>
      </w:r>
    </w:p>
    <w:p>
      <w:pPr>
        <w:pStyle w:val="正文"/>
        <w:numPr>
          <w:ilvl w:val="4"/>
          <w:numId w:val="3"/>
        </w:numPr>
        <w:tabs>
          <w:tab w:val="left" w:pos="352"/>
          <w:tab w:val="left" w:pos="409"/>
          <w:tab w:val="num" w:pos="865"/>
          <w:tab w:val="clear" w:pos="922"/>
        </w:tabs>
        <w:bidi w:val="0"/>
        <w:ind w:left="865" w:right="0" w:hanging="172"/>
        <w:jc w:val="left"/>
        <w:rPr>
          <w:rFonts w:ascii="Trebuchet MS" w:cs="Trebuchet MS" w:hAnsi="Trebuchet MS" w:eastAsia="Trebuchet MS"/>
          <w:b w:val="1"/>
          <w:bCs w:val="1"/>
          <w:position w:val="0"/>
          <w:sz w:val="21"/>
          <w:szCs w:val="21"/>
          <w:rtl w:val="0"/>
          <w:lang w:val="zh-TW" w:eastAsia="zh-TW"/>
        </w:rPr>
      </w:pP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如果新用户输入金额在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2000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以上，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进入激活额度界面，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则需要显示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手机号码</w:t>
      </w:r>
      <w:r>
        <w:rPr>
          <w:rFonts w:ascii="Trebuchet MS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单位固话</w:t>
      </w:r>
      <w:r>
        <w:rPr>
          <w:rFonts w:ascii="Trebuchet MS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商户合影</w:t>
      </w:r>
      <w:r>
        <w:rPr>
          <w:rFonts w:ascii="Trebuchet MS"/>
          <w:b w:val="1"/>
          <w:bCs w:val="1"/>
          <w:sz w:val="28"/>
          <w:szCs w:val="28"/>
          <w:rtl w:val="0"/>
          <w:lang w:val="zh-TW" w:eastAsia="zh-TW"/>
        </w:rPr>
        <w:t>+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身份</w:t>
      </w:r>
      <w:r>
        <w:rPr>
          <w:rFonts w:eastAsia="Trebuchet MS" w:hint="eastAsia"/>
          <w:b w:val="1"/>
          <w:bCs w:val="1"/>
          <w:sz w:val="28"/>
          <w:szCs w:val="28"/>
          <w:rtl w:val="0"/>
          <w:lang w:val="zh-TW" w:eastAsia="zh-TW"/>
        </w:rPr>
        <w:t>认证，身份认证通过后，再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进入提高额度界面</w:t>
      </w:r>
      <w:r>
        <w:rPr>
          <w:rFonts w:ascii="Calibri" w:cs="Calibri" w:hAnsi="Calibri" w:eastAsia="Calibri" w:hint="eastAsia"/>
          <w:b w:val="1"/>
          <w:bCs w:val="1"/>
          <w:sz w:val="28"/>
          <w:szCs w:val="28"/>
          <w:rtl w:val="0"/>
          <w:lang w:val="zh-TW" w:eastAsia="zh-TW"/>
        </w:rPr>
        <w:t>，然后进入设置密码界面</w:t>
      </w:r>
    </w:p>
    <w:p>
      <w:pPr>
        <w:pStyle w:val="正文"/>
        <w:numPr>
          <w:ilvl w:val="7"/>
          <w:numId w:val="5"/>
        </w:numPr>
        <w:tabs>
          <w:tab w:val="left" w:pos="352"/>
          <w:tab w:val="left" w:pos="409"/>
        </w:tabs>
        <w:bidi w:val="0"/>
        <w:ind w:left="1405" w:right="0" w:hanging="172"/>
        <w:jc w:val="left"/>
        <w:rPr>
          <w:rFonts w:ascii="Trebuchet MS" w:cs="Trebuchet MS" w:hAnsi="Trebuchet MS" w:eastAsia="Trebuchet MS"/>
          <w:b w:val="1"/>
          <w:bCs w:val="1"/>
          <w:position w:val="0"/>
          <w:sz w:val="21"/>
          <w:szCs w:val="21"/>
          <w:rtl w:val="0"/>
        </w:rPr>
      </w:pPr>
    </w:p>
    <w:p>
      <w:pPr>
        <w:pStyle w:val="正文"/>
        <w:jc w:val="left"/>
        <w:rPr>
          <w:rFonts w:ascii="Trebuchet MS" w:cs="Trebuchet MS" w:hAnsi="Trebuchet MS" w:eastAsia="Trebuchet MS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老用户：</w:t>
      </w:r>
    </w:p>
    <w:p>
      <w:pPr>
        <w:pStyle w:val="正文"/>
        <w:ind w:left="687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老用户在首页点击提高额度，进入提高额度界面，确认后，返回首页 。</w:t>
      </w:r>
    </w:p>
    <w:p>
      <w:pPr>
        <w:pStyle w:val="正文"/>
        <w:ind w:left="687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</w:p>
    <w:p>
      <w:pPr>
        <w:pStyle w:val="正文"/>
        <w:ind w:left="687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老用户在买单界面，输入金额大于该用户的剩余可用额度，则进入提高额度界面，确认后，进入输入密码界面。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本界面上的其他信息都输入正确后，才能点击身份认证，否则提示用户输入正确信息。 点击身份认证 后，进入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face++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的人脸比对界面，成功的话，进入下一个界面，比对不成功，提示用户，然后返回该界面。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app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需要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读取手机的如下信息：手机硬件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ID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、通讯录、通话记录，连同用户输入的信息，一起传给后台</w:t>
      </w:r>
    </w:p>
    <w:p>
      <w:pPr>
        <w:pStyle w:val="正文"/>
        <w:jc w:val="left"/>
        <w:rPr>
          <w:rFonts w:ascii="Trebuchet MS" w:cs="Trebuchet MS" w:hAnsi="Trebuchet MS" w:eastAsia="Trebuchet MS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后台：</w:t>
      </w:r>
    </w:p>
    <w:p>
      <w:pPr>
        <w:pStyle w:val="正文"/>
        <w:jc w:val="left"/>
        <w:rPr>
          <w:rFonts w:ascii="Trebuchet MS" w:cs="Trebuchet MS" w:hAnsi="Trebuchet MS" w:eastAsia="Trebuchet MS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，点击确认按钮后，后台保存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app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传来的各类信息，并跑决策引擎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具体规则见后文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)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进行授信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，生成该笔交易的还款计划；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扣减用户可用授信额度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，增加商户额度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，发短信给商户、用户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1-5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3270253" cy="5813783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jpg"/>
                    <pic:cNvPicPr/>
                  </pic:nvPicPr>
                  <pic:blipFill rotWithShape="1"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3" cy="581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，用户设置使用密码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1-6-1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2893081" cy="51435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jpg"/>
                    <pic:cNvPicPr/>
                  </pic:nvPicPr>
                  <pic:blipFill rotWithShape="1"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081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，用户如果在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中选择的是分期还款，则显示该界面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1-6-2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drawing>
          <wp:inline distT="0" distB="0" distL="0" distR="0">
            <wp:extent cx="3501700" cy="622554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jpg"/>
                    <pic:cNvPicPr/>
                  </pic:nvPicPr>
                  <pic:blipFill rotWithShape="1"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700" cy="62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，如果用户在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1-3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中选择的是次月还款，则显示的是该界面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首页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老用户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5274310" cy="395573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jpg"/>
                    <pic:cNvPicPr/>
                  </pic:nvPicPr>
                  <pic:blipFill rotWithShape="1"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337562" cy="593344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jpg"/>
                    <pic:cNvPicPr/>
                  </pic:nvPicPr>
                  <pic:blipFill rotWithShape="1"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2" cy="59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0"/>
          <w:szCs w:val="40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32"/>
          <w:szCs w:val="32"/>
          <w:rtl w:val="0"/>
          <w:lang w:val="zh-TW" w:eastAsia="zh-TW"/>
        </w:rPr>
        <w:t>该界面的额度显示的是用户的剩余可用额度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351687" cy="5958555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jpg"/>
                    <pic:cNvPicPr/>
                  </pic:nvPicPr>
                  <pic:blipFill rotWithShape="1"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687" cy="59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8"/>
          <w:szCs w:val="38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，与新用户相同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2-2-2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12821" cy="6245312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jpg"/>
                    <pic:cNvPicPr/>
                  </pic:nvPicPr>
                  <pic:blipFill rotWithShape="1"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62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，如果老用户在首页点击提高额度，进入该界面，确认后，回首页。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，如果老用户在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界面输入额度大于剩余可用额度，进入该界面，确认后进入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2-4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，用户点击摄像头图标，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app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调用手机摄像头，拍摄相关证件，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app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自动上传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后台：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，保存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app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传入的信息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，跑决策引擎授信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，生成该笔交易的还款计划； 扣减用户可用授信额度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，增加商户额度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，发短信给商户、用户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决策引擎：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准入：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，当地人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手机定位县城 与身份证县城一致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face++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检测通过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，社交规则通过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ab/>
        <w:tab/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通讯录中多余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30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个联系人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ab/>
        <w:tab/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4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，第三方反欺诈平台检测通过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符合上述准入之后，用户才可以按下述规则授信：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手机号码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身份认证成功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，授信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5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00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手机号码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工作单位固话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与店家合影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身份认证成功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，授信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500-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2000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，提交工作证明，信息提到后台，由信审人员在审批列表功能中，人工授信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4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，提交户口本 或结婚证，信息提到后台，由信审人员在审批列表功能中，人工授信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tab/>
        <w:t>5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，提交信用卡信息，信息提到后台，由信审人员在审批列表功能中，人工授信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6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，提交房产证照片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或汽车行驶证，信息提到后台，由信审人员在审批列表功能中，人工授信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81400" cy="6367237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jpg"/>
                    <pic:cNvPicPr/>
                  </pic:nvPicPr>
                  <pic:blipFill rotWithShape="1">
                    <a:blip r:embed="rId1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6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2-4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57419" cy="632460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jpg"/>
                    <pic:cNvPicPr/>
                  </pic:nvPicPr>
                  <pic:blipFill rotWithShape="1"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419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57419" cy="6324302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jpg"/>
                    <pic:cNvPicPr/>
                  </pic:nvPicPr>
                  <pic:blipFill rotWithShape="1"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419" cy="632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2-5-1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50921" cy="6313048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jpg"/>
                    <pic:cNvPicPr/>
                  </pic:nvPicPr>
                  <pic:blipFill rotWithShape="1"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1" cy="63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2-5-2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57418" cy="63246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jpg"/>
                    <pic:cNvPicPr/>
                  </pic:nvPicPr>
                  <pic:blipFill rotWithShape="1"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41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我的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新用户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5274310" cy="7911466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jpg"/>
                    <pic:cNvPicPr/>
                  </pic:nvPicPr>
                  <pic:blipFill rotWithShape="1"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我的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——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老用户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5274310" cy="527431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jpg"/>
                    <pic:cNvPicPr/>
                  </pic:nvPicPr>
                  <pic:blipFill rotWithShape="1">
                    <a:blip r:embed="rId2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672840" cy="6529806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jpg"/>
                    <pic:cNvPicPr/>
                  </pic:nvPicPr>
                  <pic:blipFill rotWithShape="1">
                    <a:blip r:embed="rId2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652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，点击本月账单进入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4-2-1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，点击还款，如果未绑卡，进入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；如果已绑卡，进入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4-2-3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本月应还款额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=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上个月的次月还款单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实际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所有分期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还款单，在上个月应还金额汇总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所有逾期单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实际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*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逾期天数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*0.1%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用户实际需还款的消费金额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 xml:space="preserve">=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消费金额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-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优惠金额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634567" cy="6461763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jpg"/>
                    <pic:cNvPicPr/>
                  </pic:nvPicPr>
                  <pic:blipFill rotWithShape="1"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567" cy="64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，列出本月应还款的分期还款单 和 次月还款单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，点击立即还款，如果未绑卡，进入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；如果已绑卡，进入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4-2-3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，点击分期还款，进入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4-3-1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35987" cy="62865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jpg"/>
                    <pic:cNvPicPr/>
                  </pic:nvPicPr>
                  <pic:blipFill rotWithShape="1">
                    <a:blip r:embed="rId2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7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，调用第三方支付，进行绑卡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4-2-3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43300" cy="6299502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jpg"/>
                    <pic:cNvPicPr/>
                  </pic:nvPicPr>
                  <pic:blipFill rotWithShape="1"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29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，输入之前设置的使用密码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后台：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，调用第三方支付，从绑卡中扣款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，修改还款计划，增加用户可用授信额度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，发短信给用户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4-3-1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497580" cy="6218217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jpg"/>
                    <pic:cNvPicPr/>
                  </pic:nvPicPr>
                  <pic:blipFill rotWithShape="1">
                    <a:blip r:embed="rId2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62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，将次月还款金额转为分期还款。是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=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本金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次月还款额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/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6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)+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手续费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次月还款额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*1.5%)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，点击确认之后，提示成功，并进入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4-4-1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后台：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，确认之后，将该单转为分期还款单，并生成分期还款计划，本月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10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号之前还第一笔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4-3-2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81400" cy="6367239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jpg"/>
                    <pic:cNvPicPr/>
                  </pic:nvPicPr>
                  <pic:blipFill rotWithShape="1">
                    <a:blip r:embed="rId2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4-4-1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415978" cy="6073141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jpg"/>
                    <pic:cNvPicPr/>
                  </pic:nvPicPr>
                  <pic:blipFill rotWithShape="1">
                    <a:blip r:embed="rId2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978" cy="607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商户端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5274310" cy="3767364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jpg"/>
                    <pic:cNvPicPr/>
                  </pic:nvPicPr>
                  <pic:blipFill rotWithShape="1">
                    <a:blip r:embed="rId3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87420" cy="637794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jpg"/>
                    <pic:cNvPicPr/>
                  </pic:nvPicPr>
                  <pic:blipFill rotWithShape="1">
                    <a:blip r:embed="rId3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4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，商户的资料，都是由服务人员在后台录入。初始密码在后台设置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133102" cy="5569955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jpg"/>
                    <pic:cNvPicPr/>
                  </pic:nvPicPr>
                  <pic:blipFill rotWithShape="1">
                    <a:blip r:embed="rId3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102" cy="556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 我的二维码，进入商户自有的二维码界面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，我的账户余额显示的是目前商户未提现的交易额汇总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 =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次月还款消费金额汇总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*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该店的抽佣比例）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+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分期还款消费金额汇总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，点击提现按钮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每天只能提现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次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)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，如果未绑卡，进入绑卡界面；如果已绑卡，进入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5-3-2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4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，列出最近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10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天的交易单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5-3-1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265967" cy="5806441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jpg"/>
                    <pic:cNvPicPr/>
                  </pic:nvPicPr>
                  <pic:blipFill rotWithShape="1">
                    <a:blip r:embed="rId3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967" cy="580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5-3-2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394548" cy="6035041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jpg"/>
                    <pic:cNvPicPr/>
                  </pic:nvPicPr>
                  <pic:blipFill rotWithShape="1">
                    <a:blip r:embed="rId3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548" cy="60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后台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，调用第三方支付，转账给商户的绑定银行卡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2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，扣减该商户的账户余额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，发短信给商户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/>
        </w:rPr>
        <w:t>5-4</w:t>
      </w:r>
    </w:p>
    <w:p>
      <w:pPr>
        <w:pStyle w:val="正文"/>
        <w:jc w:val="center"/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</w:rPr>
        <w:drawing>
          <wp:inline distT="0" distB="0" distL="0" distR="0">
            <wp:extent cx="3574563" cy="6355080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jpg"/>
                    <pic:cNvPicPr/>
                  </pic:nvPicPr>
                  <pic:blipFill rotWithShape="1">
                    <a:blip r:embed="rId3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563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sectPr>
      <w:headerReference w:type="default" r:id="rId36"/>
      <w:footerReference w:type="default" r:id="rId37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abstractNum w:abstractNumId="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80"/>
          <w:tab w:val="clear" w:pos="0"/>
        </w:tabs>
        <w:ind w:left="280" w:hanging="280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09"/>
          <w:tab w:val="clear" w:pos="0"/>
        </w:tabs>
        <w:ind w:left="409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2">
      <w:start w:val="1"/>
      <w:numFmt w:val="bullet"/>
      <w:suff w:val="tab"/>
      <w:lvlText w:val="•"/>
      <w:lvlJc w:val="left"/>
      <w:pPr>
        <w:tabs>
          <w:tab w:val="num" w:pos="562"/>
          <w:tab w:val="clear" w:pos="0"/>
        </w:tabs>
        <w:ind w:left="562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742"/>
          <w:tab w:val="clear" w:pos="0"/>
        </w:tabs>
        <w:ind w:left="742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4">
      <w:start w:val="1"/>
      <w:numFmt w:val="bullet"/>
      <w:suff w:val="tab"/>
      <w:lvlText w:val="•"/>
      <w:lvlJc w:val="left"/>
      <w:pPr>
        <w:tabs>
          <w:tab w:val="num" w:pos="922"/>
          <w:tab w:val="clear" w:pos="0"/>
        </w:tabs>
        <w:ind w:left="922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185"/>
          <w:tab w:val="clear" w:pos="0"/>
        </w:tabs>
        <w:ind w:left="118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6">
      <w:start w:val="1"/>
      <w:numFmt w:val="bullet"/>
      <w:suff w:val="tab"/>
      <w:lvlText w:val="•"/>
      <w:lvlJc w:val="left"/>
      <w:pPr>
        <w:tabs>
          <w:tab w:val="num" w:pos="1365"/>
          <w:tab w:val="clear" w:pos="0"/>
        </w:tabs>
        <w:ind w:left="136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545"/>
          <w:tab w:val="clear" w:pos="0"/>
        </w:tabs>
        <w:ind w:left="154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8">
      <w:start w:val="1"/>
      <w:numFmt w:val="bullet"/>
      <w:suff w:val="tab"/>
      <w:lvlText w:val="•"/>
      <w:lvlJc w:val="left"/>
      <w:pPr>
        <w:tabs>
          <w:tab w:val="num" w:pos="1725"/>
          <w:tab w:val="clear" w:pos="0"/>
        </w:tabs>
        <w:ind w:left="172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</w:abstractNum>
  <w:abstractNum w:abstractNumId="2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1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2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4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5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7">
      <w:start w:val="1"/>
      <w:numFmt w:val="bullet"/>
      <w:suff w:val="tab"/>
      <w:lvlText w:val="•"/>
      <w:lvlJc w:val="left"/>
      <w:pPr/>
      <w:rPr>
        <w:color w:val="000000"/>
        <w:position w:val="0"/>
      </w:rPr>
    </w:lvl>
    <w:lvl w:ilvl="8">
      <w:start w:val="1"/>
      <w:numFmt w:val="bullet"/>
      <w:suff w:val="tab"/>
      <w:lvlText w:val="•"/>
      <w:lvlJc w:val="left"/>
      <w:pPr/>
      <w:rPr>
        <w:color w:val="000000"/>
        <w:position w:val="0"/>
      </w:rPr>
    </w:lvl>
  </w:abstractNum>
  <w:abstractNum w:abstractNumId="3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280"/>
          <w:tab w:val="clear" w:pos="0"/>
        </w:tabs>
        <w:ind w:left="280" w:hanging="280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09"/>
          <w:tab w:val="clear" w:pos="0"/>
        </w:tabs>
        <w:ind w:left="409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2">
      <w:start w:val="1"/>
      <w:numFmt w:val="bullet"/>
      <w:suff w:val="tab"/>
      <w:lvlText w:val="•"/>
      <w:lvlJc w:val="left"/>
      <w:pPr>
        <w:tabs>
          <w:tab w:val="num" w:pos="562"/>
          <w:tab w:val="clear" w:pos="0"/>
        </w:tabs>
        <w:ind w:left="562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742"/>
          <w:tab w:val="clear" w:pos="0"/>
        </w:tabs>
        <w:ind w:left="742" w:hanging="229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4">
      <w:start w:val="1"/>
      <w:numFmt w:val="bullet"/>
      <w:suff w:val="tab"/>
      <w:lvlText w:val="•"/>
      <w:lvlJc w:val="left"/>
      <w:pPr>
        <w:tabs>
          <w:tab w:val="num" w:pos="922"/>
          <w:tab w:val="clear" w:pos="0"/>
        </w:tabs>
        <w:ind w:left="922" w:hanging="229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185"/>
          <w:tab w:val="clear" w:pos="0"/>
        </w:tabs>
        <w:ind w:left="118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6">
      <w:start w:val="1"/>
      <w:numFmt w:val="bullet"/>
      <w:suff w:val="tab"/>
      <w:lvlText w:val="•"/>
      <w:lvlJc w:val="left"/>
      <w:pPr>
        <w:tabs>
          <w:tab w:val="num" w:pos="1365"/>
          <w:tab w:val="clear" w:pos="0"/>
        </w:tabs>
        <w:ind w:left="136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545"/>
          <w:tab w:val="clear" w:pos="0"/>
        </w:tabs>
        <w:ind w:left="154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  <w:lvl w:ilvl="8">
      <w:start w:val="1"/>
      <w:numFmt w:val="bullet"/>
      <w:suff w:val="tab"/>
      <w:lvlText w:val="•"/>
      <w:lvlJc w:val="left"/>
      <w:pPr>
        <w:tabs>
          <w:tab w:val="num" w:pos="1725"/>
          <w:tab w:val="clear" w:pos="0"/>
        </w:tabs>
        <w:ind w:left="1725" w:hanging="311"/>
      </w:pPr>
      <w:rPr>
        <w:rFonts w:ascii="Calibri" w:cs="Calibri" w:hAnsi="Calibri" w:eastAsia="Calibri"/>
        <w:b w:val="1"/>
        <w:bCs w:val="1"/>
        <w:color w:val="000000"/>
        <w:position w:val="0"/>
        <w:sz w:val="28"/>
        <w:szCs w:val="28"/>
        <w:lang w:val="zh-TW" w:eastAsia="zh-TW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10"/>
          <w:tab w:val="clear" w:pos="0"/>
        </w:tabs>
        <w:ind w:left="210" w:hanging="210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352"/>
          <w:tab w:val="clear" w:pos="0"/>
        </w:tabs>
        <w:ind w:left="352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505"/>
          <w:tab w:val="clear" w:pos="0"/>
        </w:tabs>
        <w:ind w:left="50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685"/>
          <w:tab w:val="clear" w:pos="0"/>
        </w:tabs>
        <w:ind w:left="68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865"/>
          <w:tab w:val="clear" w:pos="0"/>
        </w:tabs>
        <w:ind w:left="86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07"/>
          <w:tab w:val="clear" w:pos="0"/>
        </w:tabs>
        <w:ind w:left="110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287"/>
          <w:tab w:val="clear" w:pos="0"/>
        </w:tabs>
        <w:ind w:left="128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405"/>
          <w:tab w:val="clear" w:pos="0"/>
        </w:tabs>
        <w:ind w:left="140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164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</w:abstractNum>
  <w:abstractNum w:abstractNumId="5">
    <w:multiLevelType w:val="multilevel"/>
    <w:styleLink w:val="List 1"/>
    <w:lvl w:ilvl="0">
      <w:start w:val="1"/>
      <w:numFmt w:val="bullet"/>
      <w:suff w:val="tab"/>
      <w:lvlText w:val="•"/>
      <w:lvlJc w:val="left"/>
      <w:pPr>
        <w:tabs>
          <w:tab w:val="num" w:pos="210"/>
          <w:tab w:val="clear" w:pos="0"/>
        </w:tabs>
        <w:ind w:left="210" w:hanging="210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352"/>
          <w:tab w:val="clear" w:pos="0"/>
        </w:tabs>
        <w:ind w:left="352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505"/>
          <w:tab w:val="clear" w:pos="0"/>
        </w:tabs>
        <w:ind w:left="50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685"/>
          <w:tab w:val="clear" w:pos="0"/>
        </w:tabs>
        <w:ind w:left="68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865"/>
          <w:tab w:val="clear" w:pos="0"/>
        </w:tabs>
        <w:ind w:left="86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107"/>
          <w:tab w:val="clear" w:pos="0"/>
        </w:tabs>
        <w:ind w:left="110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287"/>
          <w:tab w:val="clear" w:pos="0"/>
        </w:tabs>
        <w:ind w:left="128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7">
      <w:start w:val="0"/>
      <w:numFmt w:val="bullet"/>
      <w:suff w:val="tab"/>
      <w:lvlText w:val="•"/>
      <w:lvlJc w:val="left"/>
      <w:pPr>
        <w:tabs>
          <w:tab w:val="num" w:pos="1405"/>
          <w:tab w:val="clear" w:pos="0"/>
        </w:tabs>
        <w:ind w:left="1405" w:hanging="172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1647" w:hanging="234"/>
      </w:pPr>
      <w:rPr>
        <w:rFonts w:ascii="Trebuchet MS" w:cs="Trebuchet MS" w:hAnsi="Trebuchet MS" w:eastAsia="Trebuchet MS"/>
        <w:b w:val="1"/>
        <w:bCs w:val="1"/>
        <w:color w:val="000000"/>
        <w:position w:val="0"/>
        <w:sz w:val="21"/>
        <w:szCs w:val="21"/>
        <w:rtl w:val="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4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zh-TW" w:eastAsia="zh-TW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numbering" w:styleId="List 1">
    <w:name w:val="List 1"/>
    <w:basedOn w:val="已导入的样式“1”"/>
    <w:next w:val="List 1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jpg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header" Target="header.xml"/><Relationship Id="rId37" Type="http://schemas.openxmlformats.org/officeDocument/2006/relationships/footer" Target="footer.xml"/><Relationship Id="rId38" Type="http://schemas.openxmlformats.org/officeDocument/2006/relationships/numbering" Target="numbering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