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Harmondeg 12-D Autonomous Diagnostic System v1.0</w:t>
      </w:r>
    </w:p>
    <w:p>
      <w:pPr>
        <w:jc w:val="center"/>
      </w:pPr>
      <w:r>
        <w:rPr>
          <w:i/>
          <w:sz w:val="22"/>
        </w:rPr>
        <w:t>Theory and Method Guide</w:t>
      </w:r>
    </w:p>
    <w:p>
      <w:pPr>
        <w:pStyle w:val="Heading1"/>
      </w:pPr>
      <w:r>
        <w:t>Framework Position</w:t>
      </w:r>
    </w:p>
    <w:p>
      <w:r>
        <w:t>Harmondeg 12-D is a structural diagnostic meta-framework. It identifies structural conditions in intellectual works without converting diagnosis into ideological judgment, value endorsement, or a final truth/falsity verdict.</w:t>
      </w:r>
    </w:p>
    <w:p>
      <w:r>
        <w:t>The Stone Principle governs the framework: identify what structural condition is present and preserve the distinction between structural description and evaluative preference.</w:t>
      </w:r>
    </w:p>
    <w:p>
      <w:pPr>
        <w:pStyle w:val="Heading1"/>
      </w:pPr>
      <w:r>
        <w:t>The Twelve Dimensions</w:t>
      </w:r>
    </w:p>
    <w:p>
      <w:pPr>
        <w:pStyle w:val="ListBullet"/>
      </w:pPr>
      <w:r>
        <w:t>D1 Level Collapse — Level identification, anchoring, and undeclared vertical shift.</w:t>
      </w:r>
    </w:p>
    <w:p>
      <w:pPr>
        <w:pStyle w:val="ListBullet"/>
      </w:pPr>
      <w:r>
        <w:t>D2 Scope Overreach — Supported scope, claimed scope, and undeclared horizontal expansion or contraction.</w:t>
      </w:r>
    </w:p>
    <w:p>
      <w:pPr>
        <w:pStyle w:val="ListBullet"/>
      </w:pPr>
      <w:r>
        <w:t>D3 Definition Drift — Meaning-lock and uncontrolled or undeclared change in operative definitions.</w:t>
      </w:r>
    </w:p>
    <w:p>
      <w:pPr>
        <w:pStyle w:val="ListBullet"/>
      </w:pPr>
      <w:r>
        <w:t>D4 Observer Ambiguity — Observer-position anchoring and undeclared position shift.</w:t>
      </w:r>
    </w:p>
    <w:p>
      <w:pPr>
        <w:pStyle w:val="ListBullet"/>
      </w:pPr>
      <w:r>
        <w:t>D5 Temporal Flattening — Temporal status, continuity, position, frame, scale, and transition.</w:t>
      </w:r>
    </w:p>
    <w:p>
      <w:pPr>
        <w:pStyle w:val="ListBullet"/>
      </w:pPr>
      <w:r>
        <w:t>D6 Hidden Premises — Unexpressed or unacknowledged conditions on which an argument or system structurally depends.</w:t>
      </w:r>
    </w:p>
    <w:p>
      <w:pPr>
        <w:pStyle w:val="ListBullet"/>
      </w:pPr>
      <w:r>
        <w:t>D7 Category Confusion — Category conditions, boundaries, transfers, substitutions, and separation tests.</w:t>
      </w:r>
    </w:p>
    <w:p>
      <w:pPr>
        <w:pStyle w:val="ListBullet"/>
      </w:pPr>
      <w:r>
        <w:t>D8 Self-Reference Loops — Internally generated conclusions returned as support for the conditions that generated them.</w:t>
      </w:r>
    </w:p>
    <w:p>
      <w:pPr>
        <w:pStyle w:val="ListBullet"/>
      </w:pPr>
      <w:r>
        <w:t>D9 Context Erasure — Systemic background conditions, background match, preservation, and cross-background transplantation.</w:t>
      </w:r>
    </w:p>
    <w:p>
      <w:pPr>
        <w:pStyle w:val="ListBullet"/>
      </w:pPr>
      <w:r>
        <w:t>D10 Language Reification and Infinitization — Representation/reality separation, reification, infinitization, and conceptual closure.</w:t>
      </w:r>
    </w:p>
    <w:p>
      <w:pPr>
        <w:pStyle w:val="ListBullet"/>
      </w:pPr>
      <w:r>
        <w:t>D11 Operational Viability — Structural match between an intellectual work's intended practical role and the conditions required for implementation.</w:t>
      </w:r>
    </w:p>
    <w:p>
      <w:pPr>
        <w:pStyle w:val="ListBullet"/>
      </w:pPr>
      <w:r>
        <w:t>D12 Consequence Mapping — Identification and tracing of actual or foreseeable consequences when principles enter practice.</w:t>
      </w:r>
    </w:p>
    <w:p>
      <w:pPr>
        <w:pStyle w:val="Heading1"/>
      </w:pPr>
      <w:r>
        <w:t>Diagnostic Logic</w:t>
      </w:r>
    </w:p>
    <w:p>
      <w:r>
        <w:t>Evidence → Structural Identification → Dimension Classification → Boundary Check → Dependency and Severity → Score / IE / N/A → Confidence → Cross-Dimensional Adjudication → Integrated Structural Conclusion.</w:t>
      </w:r>
    </w:p>
    <w:p>
      <w:r>
        <w:t>Positive scores require active structural management. Zero is an evaluated neutral state. IE preserves insufficient evidence. N/A preserves genuine non-applicability.</w:t>
      </w:r>
    </w:p>
    <w:p>
      <w:pPr>
        <w:pStyle w:val="Heading1"/>
      </w:pPr>
      <w:r>
        <w:t>Scoring</w:t>
      </w:r>
    </w:p>
    <w:p>
      <w:r>
        <w:t>The score scale runs from -5 to +5. A raw total may be displayed only as a Supplementary Structural Indicator. It does not determine the integrated conclusion.</w:t>
      </w:r>
    </w:p>
    <w:p>
      <w:r>
        <w:t>A Critical Failure at -5 requires Core Relevance, Structural Dependence, and Failure Consequence. Confidence is independent from severity.</w:t>
      </w:r>
    </w:p>
    <w:p>
      <w:pPr>
        <w:pStyle w:val="Heading1"/>
      </w:pPr>
      <w:r>
        <w:t>Cross-Dimensional Relations</w:t>
      </w:r>
    </w:p>
    <w:p>
      <w:r>
        <w:t>Related Diagnosis does not imply Duplicate Penalty. The same evidence may support more than one dimension only where distinct structural mechanisms are established.</w:t>
      </w:r>
    </w:p>
    <w:p>
      <w:r>
        <w:t>The framework distinguishes source structural conditions, derived structural effects, associated structural conditions, and propagation. Propagation does not erase legitimate multi-dimensional diagnosis.</w:t>
      </w:r>
    </w:p>
    <w:p>
      <w:pPr>
        <w:pStyle w:val="Heading1"/>
      </w:pPr>
      <w:r>
        <w:t>Application Boundaries</w:t>
      </w:r>
    </w:p>
    <w:p>
      <w:r>
        <w:t>D11 is work-relative: a pure theory is not penalized for lacking an implementation program it does not claim to provide.</w:t>
      </w:r>
    </w:p>
    <w:p>
      <w:r>
        <w:t>D12 is neutral consequence mapping, not consequence evaluation. Ordinary causal explanation is not automatically an implementation consequence.</w:t>
      </w:r>
    </w:p>
    <w:p>
      <w:r>
        <w:t>A diagnostic result remains bounded by target, scope, evidence basis, operating mode, semantic capability, and framework version.</w:t>
      </w:r>
    </w:p>
    <w:p>
      <w:pPr>
        <w:pStyle w:val="Heading1"/>
      </w:pPr>
      <w:r>
        <w:t>Reference Books and Six Case Studies</w:t>
      </w:r>
    </w:p>
    <w:p>
      <w:r>
        <w:t>The theoretical foundation is developed in The Twelve-Dimensional Structural Evaluation Framework: A Harmondeg Meta-Framework for Evaluating Human Intellectual Works Beyond Precise Quantification, Volume One.</w:t>
      </w:r>
    </w:p>
    <w:p>
      <w:r>
        <w:t>The applied companion is The Framework in Practice: Six Structural Diagnostic Case Studies, Volume Two.</w:t>
      </w:r>
    </w:p>
    <w:p>
      <w:pPr>
        <w:pStyle w:val="ListBullet"/>
      </w:pPr>
      <w:r>
        <w:t>Kant's Critical Philosophy</w:t>
      </w:r>
    </w:p>
    <w:p>
      <w:pPr>
        <w:pStyle w:val="ListBullet"/>
      </w:pPr>
      <w:r>
        <w:t>Rawls's A Theory of Justice</w:t>
      </w:r>
    </w:p>
    <w:p>
      <w:pPr>
        <w:pStyle w:val="ListBullet"/>
      </w:pPr>
      <w:r>
        <w:t>Classical Philosophical Theology</w:t>
      </w:r>
    </w:p>
    <w:p>
      <w:pPr>
        <w:pStyle w:val="ListBullet"/>
      </w:pPr>
      <w:r>
        <w:t>Quantum Mechanics and Its Interpretive Frameworks</w:t>
      </w:r>
    </w:p>
    <w:p>
      <w:pPr>
        <w:pStyle w:val="ListBullet"/>
      </w:pPr>
      <w:r>
        <w:t>The Hard Problem of Consciousness</w:t>
      </w:r>
    </w:p>
    <w:p>
      <w:pPr>
        <w:pStyle w:val="ListBullet"/>
      </w:pPr>
      <w:r>
        <w:t>Musk's First Principles Thinking</w:t>
      </w:r>
    </w:p>
    <w:p>
      <w:r>
        <w:t>These cases are reference applications rather than answer keys for future diagnoses.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Harmondeg 12-D Autonomous Diagnostic System v1.0 · Research Reference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