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Harmondeg 12-D Autonomous Diagnostic System v1.0</w:t>
      </w:r>
    </w:p>
    <w:p>
      <w:pPr>
        <w:jc w:val="center"/>
      </w:pPr>
      <w:r>
        <w:rPr>
          <w:i/>
          <w:sz w:val="22"/>
        </w:rPr>
        <w:t>Product Structure, Use, Boundaries, and Feedback</w:t>
      </w:r>
    </w:p>
    <w:p>
      <w:pPr>
        <w:pStyle w:val="Heading1"/>
      </w:pPr>
      <w:r>
        <w:t>Purpose</w:t>
      </w:r>
    </w:p>
    <w:p>
      <w:r>
        <w:t>The v1.0 release makes the Harmondeg Twelve-Dimensional Structural Evaluation Framework independently executable from user-supplied source material to a structured diagnostic report.</w:t>
      </w:r>
    </w:p>
    <w:p>
      <w:pPr>
        <w:pStyle w:val="Heading1"/>
      </w:pPr>
      <w:r>
        <w:t>Product Structure</w:t>
      </w:r>
    </w:p>
    <w:p>
      <w:pPr>
        <w:pStyle w:val="ListBullet"/>
      </w:pPr>
      <w:r>
        <w:t>Level 1 — Public / Basic Edition: introductory diagnosis, research reference, demonstration, education, and individual testing.</w:t>
      </w:r>
    </w:p>
    <w:p>
      <w:pPr>
        <w:pStyle w:val="ListBullet"/>
      </w:pPr>
      <w:r>
        <w:t>Level 2 — Customized Personal Edition: licensed individual use with configurable workflow and reporting around the canonical core.</w:t>
      </w:r>
    </w:p>
    <w:p>
      <w:pPr>
        <w:pStyle w:val="ListBullet"/>
      </w:pPr>
      <w:r>
        <w:t>Level 3 — Professional Research Edition: advanced evidence handling, deeper semantic analysis, reproducibility, batch work, and research documentation.</w:t>
      </w:r>
    </w:p>
    <w:p>
      <w:pPr>
        <w:pStyle w:val="ListBullet"/>
      </w:pPr>
      <w:r>
        <w:t>Level 4 — Institutional / Enterprise Edition: organizational deployment, auditability, governance integration, scalable evidence handling, and institutional reporting.</w:t>
      </w:r>
    </w:p>
    <w:p>
      <w:pPr>
        <w:pStyle w:val="ListBullet"/>
      </w:pPr>
      <w:r>
        <w:t>Professional Diagnostic Service: a cross-level service for clients who want a completed diagnostic analysis rather than operating the system independently.</w:t>
      </w:r>
    </w:p>
    <w:p>
      <w:pPr>
        <w:pStyle w:val="Heading1"/>
      </w:pPr>
      <w:r>
        <w:t>How to Use</w:t>
      </w:r>
    </w:p>
    <w:p>
      <w:r>
        <w:t>Install the package, supply a TXT, DOCX, or PDF source, declare the target and scope, and run the diagnose command. The system produces diagnosis.json and report.docx.</w:t>
      </w:r>
    </w:p>
    <w:p>
      <w:r>
        <w:t>Quick-start command: harmondeg12d diagnose examples/quick_start/source.txt --target "Quick Start Demonstration" --scope "Entire supplied source" --out output/</w:t>
      </w:r>
    </w:p>
    <w:p>
      <w:pPr>
        <w:pStyle w:val="Heading1"/>
      </w:pPr>
      <w:r>
        <w:t>Operating Modes</w:t>
      </w:r>
    </w:p>
    <w:p>
      <w:pPr>
        <w:pStyle w:val="ListBullet"/>
      </w:pPr>
      <w:r>
        <w:t>Mode A — Offline / Closed Evidence.</w:t>
      </w:r>
    </w:p>
    <w:p>
      <w:pPr>
        <w:pStyle w:val="ListBullet"/>
      </w:pPr>
      <w:r>
        <w:t>Mode B — AI-Assisted Closed-Source.</w:t>
      </w:r>
    </w:p>
    <w:p>
      <w:pPr>
        <w:pStyle w:val="ListBullet"/>
      </w:pPr>
      <w:r>
        <w:t>Mode C — Web / Evidence-Extended.</w:t>
      </w:r>
    </w:p>
    <w:p>
      <w:r>
        <w:t>External evidence must be intentional and disclosed.</w:t>
      </w:r>
    </w:p>
    <w:p>
      <w:pPr>
        <w:pStyle w:val="Heading1"/>
      </w:pPr>
      <w:r>
        <w:t>Result Boundary and Duration</w:t>
      </w:r>
    </w:p>
    <w:p>
      <w:r>
        <w:t>A result does not have a fixed intellectual expiration date. Its validity as a reference is bounded by the source version, declared scope, evidence packet, operating mode, semantic capability, and Harmondeg framework version used for that run.</w:t>
      </w:r>
    </w:p>
    <w:p>
      <w:r>
        <w:t>A materially changed source, evidence basis, scope, or framework version may justify a new diagnostic run.</w:t>
      </w:r>
    </w:p>
    <w:p>
      <w:pPr>
        <w:pStyle w:val="Heading1"/>
      </w:pPr>
      <w:r>
        <w:t>Feedback</w:t>
      </w:r>
    </w:p>
    <w:p>
      <w:r>
        <w:t>Feedback is welcome on dimension boundaries, false positives and false negatives, IE/0/N/A distinctions, propagation, semantic reconstruction, reproducibility, report clarity, domain adaptation, and blind-test cases.</w:t>
      </w:r>
    </w:p>
    <w:p>
      <w:r>
        <w:t>Harmondeg Institute for Philosophy &amp; Practice — Qingyun Hu-Yang</w:t>
      </w:r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Harmondeg 12-D Autonomous Diagnostic System v1.0 · Research Reference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