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9562AE">
      <w:pPr>
        <w:rPr>
          <w:rFonts w:hint="eastAsia" w:eastAsia="宋体"/>
          <w:lang w:eastAsia="zh-CN"/>
        </w:rPr>
      </w:pPr>
      <w:bookmarkStart w:id="0" w:name="_GoBack"/>
      <w:bookmarkEnd w:id="0"/>
    </w:p>
    <w:p w14:paraId="29939189">
      <w:pPr>
        <w:rPr>
          <w:rFonts w:hint="eastAsia" w:eastAsia="宋体"/>
          <w:lang w:eastAsia="zh-CN"/>
        </w:rPr>
      </w:pPr>
    </w:p>
    <w:p w14:paraId="2CC7289B">
      <w:pPr>
        <w:jc w:val="left"/>
        <w:rPr>
          <w:rFonts w:hint="eastAsia" w:eastAsia="宋体"/>
          <w:lang w:eastAsia="zh-CN"/>
        </w:rPr>
      </w:pPr>
      <w:r>
        <w:rPr>
          <w:rFonts w:hint="eastAsia" w:eastAsia="宋体"/>
          <w:lang w:eastAsia="zh-CN"/>
        </w:rPr>
        <w:pict>
          <v:shape id="_x0000_i1025" o:spt="75" alt="塔里木大学VI-基础部分_A4.01标志标准中英文全称横式使用规范与不可入侵范围" type="#_x0000_t75" style="height:61.5pt;width:178pt;" filled="f" o:preferrelative="t" stroked="f" coordsize="21600,21600">
            <v:path/>
            <v:fill on="f" focussize="0,0"/>
            <v:stroke on="f"/>
            <v:imagedata r:id="rId5" o:title="塔里木大学VI-基础部分_A4.01标志标准中英文全称横式使用规范与不可入侵范围"/>
            <o:lock v:ext="edit" aspectratio="t"/>
            <w10:wrap type="none"/>
            <w10:anchorlock/>
          </v:shape>
        </w:pict>
      </w:r>
    </w:p>
    <w:p w14:paraId="1852D9D7">
      <w:pPr>
        <w:rPr>
          <w:rFonts w:hint="eastAsia"/>
        </w:rPr>
      </w:pPr>
    </w:p>
    <w:p w14:paraId="1B55DA9C">
      <w:pPr>
        <w:rPr>
          <w:rFonts w:hint="eastAsia"/>
        </w:rPr>
      </w:pPr>
    </w:p>
    <w:p w14:paraId="04DAAC3D">
      <w:pPr>
        <w:rPr>
          <w:rFonts w:hint="eastAsia"/>
        </w:rPr>
      </w:pPr>
    </w:p>
    <w:p w14:paraId="7E333F12">
      <w:pPr>
        <w:rPr>
          <w:rFonts w:hint="eastAsia"/>
        </w:rPr>
      </w:pPr>
    </w:p>
    <w:p w14:paraId="009B64A2">
      <w:pPr>
        <w:jc w:val="center"/>
        <w:rPr>
          <w:rFonts w:hint="eastAsia" w:ascii="方正小标宋简体" w:hAnsi="方正小标宋简体" w:eastAsia="方正小标宋简体" w:cs="方正小标宋简体"/>
          <w:b w:val="0"/>
          <w:bCs/>
          <w:sz w:val="52"/>
          <w:szCs w:val="52"/>
        </w:rPr>
      </w:pPr>
      <w:r>
        <w:rPr>
          <w:rFonts w:hint="eastAsia" w:ascii="方正小标宋简体" w:hAnsi="方正小标宋简体" w:eastAsia="方正小标宋简体" w:cs="方正小标宋简体"/>
          <w:b w:val="0"/>
          <w:bCs/>
          <w:sz w:val="52"/>
          <w:szCs w:val="52"/>
        </w:rPr>
        <w:t>大学生创新训练</w:t>
      </w:r>
      <w:r>
        <w:rPr>
          <w:rFonts w:hint="eastAsia" w:ascii="方正小标宋简体" w:hAnsi="方正小标宋简体" w:eastAsia="方正小标宋简体" w:cs="方正小标宋简体"/>
          <w:b w:val="0"/>
          <w:bCs/>
          <w:sz w:val="52"/>
          <w:szCs w:val="52"/>
          <w:lang w:val="en-US" w:eastAsia="zh-CN"/>
        </w:rPr>
        <w:t>计划</w:t>
      </w:r>
      <w:r>
        <w:rPr>
          <w:rFonts w:hint="eastAsia" w:ascii="方正小标宋简体" w:hAnsi="方正小标宋简体" w:eastAsia="方正小标宋简体" w:cs="方正小标宋简体"/>
          <w:b w:val="0"/>
          <w:bCs/>
          <w:sz w:val="52"/>
          <w:szCs w:val="52"/>
        </w:rPr>
        <w:t>申报书</w:t>
      </w:r>
    </w:p>
    <w:p w14:paraId="122BC4FF">
      <w:pPr>
        <w:jc w:val="center"/>
        <w:rPr>
          <w:rFonts w:hint="eastAsia" w:ascii="黑体" w:hAnsi="黑体" w:eastAsia="黑体"/>
          <w:sz w:val="36"/>
          <w:szCs w:val="36"/>
        </w:rPr>
      </w:pPr>
      <w:r>
        <w:rPr>
          <w:rFonts w:hint="eastAsia" w:ascii="方正小标宋简体" w:hAnsi="方正小标宋简体" w:eastAsia="方正小标宋简体" w:cs="方正小标宋简体"/>
          <w:color w:val="000000"/>
          <w:sz w:val="36"/>
          <w:szCs w:val="36"/>
          <w:lang w:eastAsia="zh-CN"/>
        </w:rPr>
        <w:t>（</w:t>
      </w:r>
      <w:r>
        <w:rPr>
          <w:rFonts w:hint="eastAsia" w:ascii="方正小标宋简体" w:hAnsi="方正小标宋简体" w:eastAsia="方正小标宋简体" w:cs="方正小标宋简体"/>
          <w:color w:val="000000"/>
          <w:sz w:val="36"/>
          <w:szCs w:val="36"/>
          <w:lang w:val="en-US" w:eastAsia="zh-CN"/>
        </w:rPr>
        <w:t>创新训练项目</w:t>
      </w:r>
      <w:r>
        <w:rPr>
          <w:rFonts w:hint="eastAsia" w:ascii="方正小标宋简体" w:hAnsi="方正小标宋简体" w:eastAsia="方正小标宋简体" w:cs="方正小标宋简体"/>
          <w:color w:val="000000"/>
          <w:sz w:val="36"/>
          <w:szCs w:val="36"/>
          <w:lang w:eastAsia="zh-CN"/>
        </w:rPr>
        <w:t>）</w:t>
      </w:r>
    </w:p>
    <w:p w14:paraId="62FF20D5">
      <w:pPr>
        <w:jc w:val="both"/>
        <w:rPr>
          <w:rFonts w:hint="eastAsia" w:ascii="黑体" w:hAnsi="黑体" w:eastAsia="黑体"/>
          <w:sz w:val="36"/>
          <w:szCs w:val="36"/>
        </w:rPr>
      </w:pPr>
    </w:p>
    <w:p w14:paraId="4B27C29F">
      <w:pPr>
        <w:keepNext w:val="0"/>
        <w:keepLines w:val="0"/>
        <w:pageBreakBefore w:val="0"/>
        <w:widowControl w:val="0"/>
        <w:kinsoku/>
        <w:wordWrap/>
        <w:overflowPunct/>
        <w:topLinePunct w:val="0"/>
        <w:autoSpaceDE/>
        <w:autoSpaceDN/>
        <w:bidi w:val="0"/>
        <w:adjustRightInd/>
        <w:snapToGrid/>
        <w:ind w:left="0" w:right="0" w:firstLine="840" w:firstLineChars="400"/>
        <w:jc w:val="center"/>
        <w:textAlignment w:val="auto"/>
        <w:rPr>
          <w:rFonts w:hint="eastAsia" w:ascii="黑体" w:hAnsi="黑体" w:eastAsia="黑体" w:cs="黑体"/>
          <w:b w:val="0"/>
          <w:bCs w:val="0"/>
          <w:sz w:val="21"/>
          <w:szCs w:val="30"/>
          <w:lang w:val="en-US" w:eastAsia="zh-CN"/>
        </w:rPr>
      </w:pPr>
      <w:r>
        <w:rPr>
          <w:rFonts w:hint="eastAsia" w:ascii="黑体" w:hAnsi="黑体" w:eastAsia="黑体" w:cs="黑体"/>
          <w:b w:val="0"/>
          <w:bCs w:val="0"/>
          <w:sz w:val="21"/>
          <w:szCs w:val="30"/>
          <w:lang w:val="en-US" w:eastAsia="zh-CN"/>
        </w:rPr>
        <w:t>项目名称：基于 LoRa 的南疆滴灌支管道早期故障诊断物联网原型系统</w:t>
      </w:r>
    </w:p>
    <w:p w14:paraId="3D55F441">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项目负责人：</w:t>
      </w:r>
      <w:r>
        <w:rPr>
          <w:rFonts w:hint="eastAsia" w:ascii="黑体" w:hAnsi="黑体" w:eastAsia="黑体" w:cs="黑体"/>
          <w:b w:val="0"/>
          <w:bCs w:val="0"/>
          <w:sz w:val="30"/>
          <w:szCs w:val="30"/>
          <w:u w:val="single"/>
          <w:lang w:val="en-US" w:eastAsia="zh-CN"/>
        </w:rPr>
        <w:t xml:space="preserve">                            </w:t>
      </w:r>
    </w:p>
    <w:p w14:paraId="3FA9A304">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学    号：</w:t>
      </w:r>
      <w:r>
        <w:rPr>
          <w:rFonts w:hint="eastAsia" w:ascii="黑体" w:hAnsi="黑体" w:eastAsia="黑体" w:cs="黑体"/>
          <w:b w:val="0"/>
          <w:bCs w:val="0"/>
          <w:sz w:val="30"/>
          <w:szCs w:val="30"/>
          <w:u w:val="single"/>
          <w:lang w:val="en-US" w:eastAsia="zh-CN"/>
        </w:rPr>
        <w:t xml:space="preserve">                              </w:t>
      </w:r>
    </w:p>
    <w:p w14:paraId="4B8E5FD6">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班    级：</w:t>
      </w:r>
      <w:r>
        <w:rPr>
          <w:rFonts w:hint="eastAsia" w:ascii="黑体" w:hAnsi="黑体" w:eastAsia="黑体" w:cs="黑体"/>
          <w:b w:val="0"/>
          <w:bCs w:val="0"/>
          <w:sz w:val="30"/>
          <w:szCs w:val="30"/>
          <w:u w:val="single"/>
          <w:lang w:val="en-US" w:eastAsia="zh-CN"/>
        </w:rPr>
        <w:t xml:space="preserve">                              </w:t>
      </w:r>
    </w:p>
    <w:p w14:paraId="7B811592">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联系电话：</w:t>
      </w:r>
      <w:r>
        <w:rPr>
          <w:rFonts w:hint="eastAsia" w:ascii="黑体" w:hAnsi="黑体" w:eastAsia="黑体" w:cs="黑体"/>
          <w:b w:val="0"/>
          <w:bCs w:val="0"/>
          <w:sz w:val="30"/>
          <w:szCs w:val="30"/>
          <w:u w:val="single"/>
          <w:lang w:val="en-US" w:eastAsia="zh-CN"/>
        </w:rPr>
        <w:t xml:space="preserve">                              </w:t>
      </w:r>
    </w:p>
    <w:p w14:paraId="51198697">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所属学院：信息工程学院</w:t>
      </w:r>
    </w:p>
    <w:p w14:paraId="72C2F3AC">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指导教师：</w:t>
      </w:r>
      <w:r>
        <w:rPr>
          <w:rFonts w:hint="eastAsia" w:ascii="黑体" w:hAnsi="黑体" w:eastAsia="黑体" w:cs="黑体"/>
          <w:b w:val="0"/>
          <w:bCs w:val="0"/>
          <w:sz w:val="30"/>
          <w:szCs w:val="30"/>
          <w:u w:val="single"/>
          <w:lang w:val="en-US" w:eastAsia="zh-CN"/>
        </w:rPr>
        <w:t xml:space="preserve">                              </w:t>
      </w:r>
    </w:p>
    <w:p w14:paraId="28B0FEF0">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default" w:ascii="黑体" w:hAnsi="黑体" w:eastAsia="黑体" w:cs="黑体"/>
          <w:b w:val="0"/>
          <w:bCs w:val="0"/>
          <w:sz w:val="30"/>
          <w:szCs w:val="30"/>
          <w:u w:val="single"/>
          <w:lang w:val="en-US" w:eastAsia="zh-CN"/>
        </w:rPr>
      </w:pPr>
      <w:r>
        <w:rPr>
          <w:rFonts w:hint="eastAsia" w:ascii="黑体" w:hAnsi="黑体" w:eastAsia="黑体" w:cs="黑体"/>
          <w:b w:val="0"/>
          <w:bCs w:val="0"/>
          <w:sz w:val="30"/>
          <w:szCs w:val="30"/>
          <w:u w:val="none"/>
          <w:lang w:val="en-US" w:eastAsia="zh-CN"/>
        </w:rPr>
        <w:t>联系电话：</w:t>
      </w:r>
      <w:r>
        <w:rPr>
          <w:rFonts w:hint="eastAsia" w:ascii="黑体" w:hAnsi="黑体" w:eastAsia="黑体" w:cs="黑体"/>
          <w:b w:val="0"/>
          <w:bCs w:val="0"/>
          <w:sz w:val="30"/>
          <w:szCs w:val="30"/>
          <w:u w:val="single"/>
          <w:lang w:val="en-US" w:eastAsia="zh-CN"/>
        </w:rPr>
        <w:t xml:space="preserve">                              </w:t>
      </w:r>
    </w:p>
    <w:p w14:paraId="582FB802">
      <w:pPr>
        <w:spacing w:line="480" w:lineRule="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起止时间：2027年3月至2028年2月</w:t>
      </w:r>
    </w:p>
    <w:p w14:paraId="5B0B3A60">
      <w:pPr>
        <w:spacing w:line="480" w:lineRule="auto"/>
        <w:rPr>
          <w:rFonts w:hint="eastAsia" w:ascii="黑体" w:hAnsi="黑体" w:eastAsia="黑体" w:cs="黑体"/>
          <w:b w:val="0"/>
          <w:bCs w:val="0"/>
          <w:sz w:val="30"/>
          <w:szCs w:val="30"/>
          <w:lang w:val="en-US" w:eastAsia="zh-CN"/>
        </w:rPr>
      </w:pPr>
    </w:p>
    <w:p w14:paraId="6661791D">
      <w:pPr>
        <w:rPr>
          <w:rFonts w:hint="eastAsia" w:ascii="黑体" w:hAnsi="黑体" w:eastAsia="黑体" w:cs="黑体"/>
          <w:sz w:val="36"/>
        </w:rPr>
      </w:pPr>
    </w:p>
    <w:p w14:paraId="1C1C45BE">
      <w:pPr>
        <w:rPr>
          <w:rFonts w:hint="eastAsia" w:ascii="黑体" w:hAnsi="黑体" w:eastAsia="黑体" w:cs="黑体"/>
          <w:sz w:val="36"/>
        </w:rPr>
      </w:pPr>
    </w:p>
    <w:p w14:paraId="3D311503">
      <w:pPr>
        <w:keepNext w:val="0"/>
        <w:keepLines w:val="0"/>
        <w:pageBreakBefore w:val="0"/>
        <w:widowControl w:val="0"/>
        <w:kinsoku/>
        <w:wordWrap/>
        <w:overflowPunct/>
        <w:topLinePunct w:val="0"/>
        <w:autoSpaceDE/>
        <w:autoSpaceDN/>
        <w:bidi w:val="0"/>
        <w:adjustRightInd/>
        <w:snapToGrid/>
        <w:jc w:val="center"/>
        <w:textAlignment w:val="auto"/>
        <w:rPr>
          <w:rFonts w:hint="eastAsia" w:ascii="黑体" w:hAnsi="黑体" w:eastAsia="黑体" w:cs="黑体"/>
          <w:b w:val="0"/>
          <w:bCs w:val="0"/>
          <w:sz w:val="28"/>
          <w:szCs w:val="24"/>
          <w:lang w:val="en-US" w:eastAsia="zh-CN"/>
        </w:rPr>
      </w:pPr>
      <w:r>
        <w:rPr>
          <w:rFonts w:hint="eastAsia" w:ascii="黑体" w:hAnsi="黑体" w:eastAsia="黑体" w:cs="黑体"/>
          <w:b w:val="0"/>
          <w:bCs w:val="0"/>
          <w:sz w:val="28"/>
          <w:szCs w:val="24"/>
          <w:lang w:val="en-US" w:eastAsia="zh-CN"/>
        </w:rPr>
        <w:t>塔里木大学教务处制</w:t>
      </w:r>
    </w:p>
    <w:p w14:paraId="5F79CAD7">
      <w:pPr>
        <w:pageBreakBefore/>
        <w:jc w:val="center"/>
        <w:rPr>
          <w:rFonts w:eastAsia="楷体_GB2312"/>
          <w:b/>
          <w:bCs/>
          <w:sz w:val="36"/>
        </w:rPr>
      </w:pPr>
      <w:r>
        <w:rPr>
          <w:rFonts w:hint="eastAsia" w:ascii="小标宋" w:hAnsi="小标宋" w:eastAsia="小标宋" w:cs="小标宋"/>
          <w:b w:val="0"/>
          <w:bCs w:val="0"/>
          <w:sz w:val="44"/>
        </w:rPr>
        <w:t>填 写 须 知</w:t>
      </w:r>
    </w:p>
    <w:p w14:paraId="6A762BA2">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一、项目分类说明：</w:t>
      </w:r>
    </w:p>
    <w:p w14:paraId="2173863E">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1.创新训练项目是本科生个人或团队，在导师指导下，自主完成创新性实验方法的设计、设备和材料的准备、实验的实施、数据处理与分析、总结报告撰写等工作。</w:t>
      </w:r>
    </w:p>
    <w:p w14:paraId="5DFFEFBA">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2.创业训练项目是本科生团队，在导师指导下，团队中每个学生在项目实施过程中扮演一个或多个具体的角色，通过编制商业计划书、开展可行性研究、模拟企业运行、进行一定程度的验证试验，撰写创业报告等工作。</w:t>
      </w:r>
    </w:p>
    <w:p w14:paraId="59B43ED3">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color="auto" w:fill="FFFFFF"/>
        <w:kinsoku/>
        <w:wordWrap/>
        <w:overflowPunct/>
        <w:topLinePunct w:val="0"/>
        <w:autoSpaceDE/>
        <w:autoSpaceDN/>
        <w:bidi w:val="0"/>
        <w:adjustRightInd/>
        <w:snapToGrid/>
        <w:spacing w:before="0" w:beforeAutospacing="0" w:after="0" w:afterAutospacing="0" w:line="520" w:lineRule="exact"/>
        <w:ind w:left="0" w:right="0" w:firstLine="560" w:firstLineChars="200"/>
        <w:textAlignment w:val="auto"/>
        <w:rPr>
          <w:rFonts w:hint="default" w:ascii="仿宋_GB2312" w:eastAsia="仿宋_GB2312"/>
          <w:sz w:val="28"/>
          <w:szCs w:val="28"/>
          <w:lang w:val="en-US" w:eastAsia="zh-CN"/>
        </w:rPr>
      </w:pPr>
      <w:r>
        <w:rPr>
          <w:rFonts w:hint="eastAsia" w:ascii="仿宋_GB2312" w:hAnsi="Times New Roman" w:eastAsia="仿宋_GB2312" w:cs="Times New Roman"/>
          <w:kern w:val="2"/>
          <w:sz w:val="28"/>
          <w:szCs w:val="28"/>
          <w:lang w:val="en-US" w:eastAsia="zh-CN" w:bidi="ar-SA"/>
        </w:rPr>
        <w:t>3.创业实践项目是学生团队，在学校导师和企业导师共同指导下，采用创新训练项目或创新性实验等成果，提出具有市场前景的创新性产品或服务，以此为基础开展创业实践活动。</w:t>
      </w:r>
    </w:p>
    <w:p w14:paraId="4045F686">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hAnsi="Times New Roman" w:eastAsia="仿宋_GB2312" w:cs="Times New Roman"/>
          <w:kern w:val="2"/>
          <w:sz w:val="28"/>
          <w:szCs w:val="28"/>
          <w:lang w:val="en-US" w:eastAsia="zh-CN" w:bidi="ar-SA"/>
        </w:rPr>
      </w:pPr>
      <w:r>
        <w:rPr>
          <w:rFonts w:hint="eastAsia" w:ascii="仿宋_GB2312" w:eastAsia="仿宋_GB2312"/>
          <w:sz w:val="28"/>
          <w:szCs w:val="28"/>
        </w:rPr>
        <w:t>二、申报书请按顺序逐项填写，填写内容必须实事求是，表达明确严谨。空缺项要填“无”。</w:t>
      </w:r>
      <w:r>
        <w:rPr>
          <w:rFonts w:hint="eastAsia" w:ascii="仿宋_GB2312" w:hAnsi="Times New Roman" w:eastAsia="仿宋_GB2312" w:cs="Times New Roman"/>
          <w:kern w:val="2"/>
          <w:sz w:val="28"/>
          <w:szCs w:val="28"/>
          <w:lang w:val="en-US" w:eastAsia="zh-CN" w:bidi="ar-SA"/>
        </w:rPr>
        <w:t xml:space="preserve">正文填写需采用宋体五号字体、单倍行距、双面印刷、左侧装订成册，注意排版和打印的美观。 </w:t>
      </w:r>
    </w:p>
    <w:p w14:paraId="3DAA9CDC">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三、申请参加大学生创新创业训练计划项目团队的人数含负责人在内不得超过5人。</w:t>
      </w:r>
    </w:p>
    <w:p w14:paraId="23041C09">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四、填写完后用A4纸张双面打印，不得随意涂改。</w:t>
      </w:r>
    </w:p>
    <w:p w14:paraId="07D6049B">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ascii="仿宋_GB2312" w:eastAsia="仿宋_GB2312"/>
          <w:b/>
          <w:sz w:val="28"/>
        </w:rPr>
        <w:sectPr>
          <w:pgSz w:w="11906" w:h="16838"/>
          <w:pgMar w:top="1440" w:right="1800" w:bottom="1440" w:left="1800" w:header="851" w:footer="992" w:gutter="0"/>
          <w:pgBorders>
            <w:top w:val="none" w:sz="0" w:space="0"/>
            <w:left w:val="none" w:sz="0" w:space="0"/>
            <w:bottom w:val="none" w:sz="0" w:space="0"/>
            <w:right w:val="none" w:sz="0" w:space="0"/>
          </w:pgBorders>
          <w:cols w:space="720" w:num="1"/>
          <w:docGrid w:type="lines" w:linePitch="312" w:charSpace="0"/>
        </w:sectPr>
      </w:pP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6"/>
        <w:gridCol w:w="360"/>
        <w:gridCol w:w="722"/>
        <w:gridCol w:w="719"/>
        <w:gridCol w:w="548"/>
        <w:gridCol w:w="2335"/>
        <w:gridCol w:w="715"/>
        <w:gridCol w:w="732"/>
        <w:gridCol w:w="2689"/>
      </w:tblGrid>
      <w:tr w14:paraId="77FEF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58D7CE5C">
            <w:pPr>
              <w:jc w:val="center"/>
              <w:rPr>
                <w:rFonts w:hint="eastAsia" w:ascii="黑体" w:hAnsi="黑体" w:eastAsia="黑体"/>
              </w:rPr>
            </w:pPr>
            <w:r>
              <w:rPr>
                <w:rFonts w:hint="eastAsia" w:ascii="黑体" w:hAnsi="黑体" w:eastAsia="黑体"/>
              </w:rPr>
              <w:t>项目名称</w:t>
            </w:r>
          </w:p>
        </w:tc>
        <w:tc>
          <w:tcPr>
            <w:tcW w:w="7738" w:type="dxa"/>
            <w:gridSpan w:val="6"/>
            <w:noWrap w:val="0"/>
            <w:vAlign w:val="center"/>
          </w:tcPr>
          <w:p w14:paraId="3AFC3F90">
            <w:pPr>
              <w:jc w:val="center"/>
              <w:rPr>
                <w:rFonts w:hint="eastAsia" w:eastAsia="宋体"/>
                <w:lang w:eastAsia="zh-CN"/>
              </w:rPr>
            </w:pPr>
            <w:r>
              <w:rPr>
                <w:rFonts w:hint="eastAsia"/>
                <w:lang w:eastAsia="zh-CN"/>
              </w:rPr>
              <w:t>基于 LoRa 的南疆滴灌支管道早期故障诊断物联网原型系统</w:t>
            </w:r>
          </w:p>
        </w:tc>
      </w:tr>
      <w:tr w14:paraId="7581F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0BED56A0">
            <w:pPr>
              <w:jc w:val="center"/>
              <w:rPr>
                <w:rFonts w:hint="default" w:ascii="黑体" w:hAnsi="黑体" w:eastAsia="黑体"/>
                <w:lang w:val="en-US" w:eastAsia="zh-CN"/>
              </w:rPr>
            </w:pPr>
            <w:r>
              <w:rPr>
                <w:rFonts w:hint="eastAsia" w:ascii="黑体" w:hAnsi="黑体" w:eastAsia="黑体"/>
                <w:lang w:val="en-US" w:eastAsia="zh-CN"/>
              </w:rPr>
              <w:t>项目所属专业大类及代码</w:t>
            </w:r>
          </w:p>
        </w:tc>
        <w:tc>
          <w:tcPr>
            <w:tcW w:w="7738" w:type="dxa"/>
            <w:gridSpan w:val="6"/>
            <w:noWrap w:val="0"/>
            <w:vAlign w:val="center"/>
          </w:tcPr>
          <w:p w14:paraId="0B6D0DDD">
            <w:pPr>
              <w:jc w:val="left"/>
              <w:rPr>
                <w:rFonts w:hint="default" w:eastAsia="宋体"/>
                <w:lang w:val="en-US" w:eastAsia="zh-CN"/>
              </w:rPr>
            </w:pPr>
            <w:r>
              <w:rPr>
                <w:rFonts w:hint="eastAsia" w:ascii="黑体" w:hAnsi="黑体" w:eastAsia="黑体" w:cs="Times New Roman"/>
                <w:lang w:val="en-US" w:eastAsia="zh-CN"/>
              </w:rPr>
              <w:t>电子信息类 0807（提交前按附件6核对）</w:t>
            </w:r>
          </w:p>
        </w:tc>
      </w:tr>
      <w:tr w14:paraId="7D792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5CF5A5C7">
            <w:pPr>
              <w:jc w:val="center"/>
              <w:rPr>
                <w:rFonts w:ascii="黑体" w:hAnsi="黑体" w:eastAsia="黑体"/>
              </w:rPr>
            </w:pPr>
            <w:r>
              <w:rPr>
                <w:rFonts w:hint="eastAsia" w:ascii="黑体" w:hAnsi="黑体" w:eastAsia="黑体"/>
              </w:rPr>
              <w:t>项目起止时间</w:t>
            </w:r>
          </w:p>
        </w:tc>
        <w:tc>
          <w:tcPr>
            <w:tcW w:w="7738" w:type="dxa"/>
            <w:gridSpan w:val="6"/>
            <w:noWrap w:val="0"/>
            <w:vAlign w:val="center"/>
          </w:tcPr>
          <w:p w14:paraId="00112910">
            <w:pPr>
              <w:jc w:val="center"/>
              <w:rPr>
                <w:rFonts w:hint="eastAsia" w:eastAsia="宋体"/>
                <w:lang w:eastAsia="zh-CN"/>
              </w:rPr>
            </w:pPr>
            <w:r>
              <w:rPr>
                <w:rFonts w:hint="eastAsia" w:ascii="黑体" w:hAnsi="黑体" w:eastAsia="黑体" w:cs="Times New Roman"/>
                <w:lang w:eastAsia="zh-CN"/>
              </w:rPr>
              <w:t>2027年3月至2028年2月</w:t>
            </w:r>
          </w:p>
        </w:tc>
      </w:tr>
      <w:tr w14:paraId="2E745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restart"/>
            <w:noWrap w:val="0"/>
            <w:textDirection w:val="tbRlV"/>
            <w:vAlign w:val="center"/>
          </w:tcPr>
          <w:p w14:paraId="7D9DA971">
            <w:pPr>
              <w:ind w:left="113" w:right="113"/>
              <w:jc w:val="center"/>
              <w:rPr>
                <w:rFonts w:ascii="黑体" w:hAnsi="黑体" w:eastAsia="黑体"/>
              </w:rPr>
            </w:pPr>
            <w:r>
              <w:rPr>
                <w:rFonts w:hint="eastAsia" w:ascii="黑体" w:hAnsi="黑体" w:eastAsia="黑体"/>
              </w:rPr>
              <w:t>负责人</w:t>
            </w:r>
          </w:p>
        </w:tc>
        <w:tc>
          <w:tcPr>
            <w:tcW w:w="1082" w:type="dxa"/>
            <w:gridSpan w:val="2"/>
            <w:noWrap w:val="0"/>
            <w:vAlign w:val="center"/>
          </w:tcPr>
          <w:p w14:paraId="759EF4AC">
            <w:pPr>
              <w:jc w:val="center"/>
              <w:rPr>
                <w:rFonts w:ascii="黑体" w:hAnsi="黑体" w:eastAsia="黑体"/>
              </w:rPr>
            </w:pPr>
            <w:r>
              <w:rPr>
                <w:rFonts w:hint="eastAsia" w:ascii="黑体" w:hAnsi="黑体" w:eastAsia="黑体"/>
              </w:rPr>
              <w:t>姓名</w:t>
            </w:r>
          </w:p>
        </w:tc>
        <w:tc>
          <w:tcPr>
            <w:tcW w:w="719" w:type="dxa"/>
            <w:noWrap w:val="0"/>
            <w:vAlign w:val="center"/>
          </w:tcPr>
          <w:p w14:paraId="58C93B55">
            <w:pPr>
              <w:jc w:val="center"/>
              <w:rPr>
                <w:rFonts w:ascii="黑体" w:hAnsi="黑体" w:eastAsia="黑体"/>
              </w:rPr>
            </w:pPr>
            <w:r>
              <w:rPr>
                <w:rFonts w:hint="eastAsia" w:ascii="黑体" w:hAnsi="黑体" w:eastAsia="黑体"/>
              </w:rPr>
              <w:t>年级</w:t>
            </w:r>
          </w:p>
        </w:tc>
        <w:tc>
          <w:tcPr>
            <w:tcW w:w="2883" w:type="dxa"/>
            <w:gridSpan w:val="2"/>
            <w:noWrap w:val="0"/>
            <w:vAlign w:val="center"/>
          </w:tcPr>
          <w:p w14:paraId="0A84D1C5">
            <w:pPr>
              <w:jc w:val="center"/>
              <w:rPr>
                <w:rFonts w:ascii="黑体" w:hAnsi="黑体" w:eastAsia="黑体"/>
              </w:rPr>
            </w:pPr>
            <w:r>
              <w:rPr>
                <w:rFonts w:hint="eastAsia" w:ascii="黑体" w:hAnsi="黑体" w:eastAsia="黑体"/>
              </w:rPr>
              <w:t>所在学院、专业</w:t>
            </w:r>
          </w:p>
        </w:tc>
        <w:tc>
          <w:tcPr>
            <w:tcW w:w="1447" w:type="dxa"/>
            <w:gridSpan w:val="2"/>
            <w:noWrap w:val="0"/>
            <w:vAlign w:val="center"/>
          </w:tcPr>
          <w:p w14:paraId="6D215DC2">
            <w:pPr>
              <w:jc w:val="center"/>
              <w:rPr>
                <w:rFonts w:ascii="黑体" w:hAnsi="黑体" w:eastAsia="黑体"/>
              </w:rPr>
            </w:pPr>
            <w:r>
              <w:rPr>
                <w:rFonts w:hint="eastAsia" w:ascii="黑体" w:hAnsi="黑体" w:eastAsia="黑体"/>
              </w:rPr>
              <w:t>联系电话</w:t>
            </w:r>
          </w:p>
        </w:tc>
        <w:tc>
          <w:tcPr>
            <w:tcW w:w="2689" w:type="dxa"/>
            <w:noWrap w:val="0"/>
            <w:vAlign w:val="center"/>
          </w:tcPr>
          <w:p w14:paraId="74587F17">
            <w:pPr>
              <w:jc w:val="center"/>
              <w:rPr>
                <w:rFonts w:hint="eastAsia" w:ascii="黑体" w:hAnsi="黑体" w:eastAsia="黑体"/>
              </w:rPr>
            </w:pPr>
            <w:r>
              <w:rPr>
                <w:rFonts w:hint="eastAsia" w:ascii="黑体" w:hAnsi="黑体" w:eastAsia="黑体"/>
              </w:rPr>
              <w:t>E-mail</w:t>
            </w:r>
          </w:p>
        </w:tc>
      </w:tr>
      <w:tr w14:paraId="26CF5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4474AC50">
            <w:pPr>
              <w:ind w:left="113" w:right="113"/>
              <w:jc w:val="center"/>
              <w:rPr>
                <w:rFonts w:hint="eastAsia" w:ascii="黑体" w:hAnsi="黑体" w:eastAsia="黑体"/>
              </w:rPr>
            </w:pPr>
          </w:p>
        </w:tc>
        <w:tc>
          <w:tcPr>
            <w:tcW w:w="1082" w:type="dxa"/>
            <w:gridSpan w:val="2"/>
            <w:tcBorders>
              <w:bottom w:val="single" w:color="auto" w:sz="4" w:space="0"/>
            </w:tcBorders>
            <w:noWrap w:val="0"/>
            <w:vAlign w:val="center"/>
          </w:tcPr>
          <w:p w14:paraId="6E13A4C7">
            <w:pPr>
              <w:jc w:val="center"/>
              <w:rPr>
                <w:rFonts w:hint="eastAsia" w:eastAsia="宋体"/>
                <w:lang w:eastAsia="zh-CN"/>
              </w:rPr>
            </w:pPr>
            <w:r>
              <w:rPr>
                <w:rFonts w:hint="eastAsia"/>
                <w:lang w:eastAsia="zh-CN"/>
              </w:rPr>
              <w:t>待本人填写</w:t>
            </w:r>
          </w:p>
        </w:tc>
        <w:tc>
          <w:tcPr>
            <w:tcW w:w="719" w:type="dxa"/>
            <w:tcBorders>
              <w:bottom w:val="single" w:color="auto" w:sz="4" w:space="0"/>
            </w:tcBorders>
            <w:noWrap w:val="0"/>
            <w:vAlign w:val="center"/>
          </w:tcPr>
          <w:p w14:paraId="648F3BAD">
            <w:pPr>
              <w:jc w:val="center"/>
              <w:rPr>
                <w:rFonts w:hint="eastAsia" w:eastAsia="宋体"/>
                <w:lang w:eastAsia="zh-CN"/>
              </w:rPr>
            </w:pPr>
            <w:r>
              <w:rPr>
                <w:rFonts w:hint="eastAsia"/>
                <w:lang w:eastAsia="zh-CN"/>
              </w:rPr>
              <w:t>大二</w:t>
            </w:r>
          </w:p>
        </w:tc>
        <w:tc>
          <w:tcPr>
            <w:tcW w:w="2883" w:type="dxa"/>
            <w:gridSpan w:val="2"/>
            <w:tcBorders>
              <w:top w:val="nil"/>
              <w:bottom w:val="single" w:color="auto" w:sz="4" w:space="0"/>
            </w:tcBorders>
            <w:noWrap w:val="0"/>
            <w:vAlign w:val="center"/>
          </w:tcPr>
          <w:p w14:paraId="2FF9D666">
            <w:pPr>
              <w:jc w:val="center"/>
              <w:rPr>
                <w:rFonts w:hint="eastAsia" w:eastAsia="宋体"/>
                <w:lang w:eastAsia="zh-CN"/>
              </w:rPr>
            </w:pPr>
            <w:r>
              <w:rPr>
                <w:rFonts w:hint="eastAsia"/>
                <w:lang w:eastAsia="zh-CN"/>
              </w:rPr>
              <w:t>信息工程学院 通信专业</w:t>
            </w:r>
          </w:p>
        </w:tc>
        <w:tc>
          <w:tcPr>
            <w:tcW w:w="1447" w:type="dxa"/>
            <w:gridSpan w:val="2"/>
            <w:tcBorders>
              <w:bottom w:val="single" w:color="auto" w:sz="4" w:space="0"/>
            </w:tcBorders>
            <w:noWrap w:val="0"/>
            <w:vAlign w:val="center"/>
          </w:tcPr>
          <w:p w14:paraId="3BF96FB2">
            <w:pPr>
              <w:jc w:val="center"/>
              <w:rPr>
                <w:rFonts w:hint="eastAsia" w:eastAsia="宋体"/>
                <w:lang w:eastAsia="zh-CN"/>
              </w:rPr>
            </w:pPr>
            <w:r>
              <w:rPr>
                <w:rFonts w:hint="eastAsia"/>
                <w:lang w:eastAsia="zh-CN"/>
              </w:rPr>
              <w:t>待填写</w:t>
            </w:r>
          </w:p>
        </w:tc>
        <w:tc>
          <w:tcPr>
            <w:tcW w:w="2689" w:type="dxa"/>
            <w:tcBorders>
              <w:bottom w:val="single" w:color="auto" w:sz="4" w:space="0"/>
            </w:tcBorders>
            <w:noWrap w:val="0"/>
            <w:vAlign w:val="center"/>
          </w:tcPr>
          <w:p w14:paraId="49C2FF2C">
            <w:pPr>
              <w:jc w:val="center"/>
              <w:rPr>
                <w:rFonts w:hint="eastAsia" w:eastAsia="宋体"/>
                <w:lang w:eastAsia="zh-CN"/>
              </w:rPr>
            </w:pPr>
            <w:r>
              <w:rPr>
                <w:rFonts w:hint="eastAsia"/>
                <w:lang w:eastAsia="zh-CN"/>
              </w:rPr>
              <w:t>待填写</w:t>
            </w:r>
          </w:p>
        </w:tc>
      </w:tr>
      <w:tr w14:paraId="18502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56" w:hRule="atLeast"/>
          <w:jc w:val="center"/>
        </w:trPr>
        <w:tc>
          <w:tcPr>
            <w:tcW w:w="826" w:type="dxa"/>
            <w:gridSpan w:val="2"/>
            <w:noWrap w:val="0"/>
            <w:vAlign w:val="center"/>
          </w:tcPr>
          <w:p w14:paraId="06F3061E">
            <w:pPr>
              <w:jc w:val="center"/>
              <w:rPr>
                <w:rFonts w:hint="eastAsia" w:ascii="黑体" w:hAnsi="黑体" w:eastAsia="黑体"/>
              </w:rPr>
            </w:pPr>
            <w:r>
              <w:rPr>
                <w:rFonts w:hint="eastAsia" w:ascii="黑体" w:hAnsi="黑体" w:eastAsia="黑体"/>
              </w:rPr>
              <w:t>参与</w:t>
            </w:r>
            <w:r>
              <w:rPr>
                <w:rFonts w:hint="eastAsia" w:ascii="黑体" w:hAnsi="黑体" w:eastAsia="黑体"/>
                <w:lang w:val="en-US" w:eastAsia="zh-CN"/>
              </w:rPr>
              <w:t>创新创业或科研</w:t>
            </w:r>
            <w:r>
              <w:rPr>
                <w:rFonts w:hint="eastAsia" w:ascii="黑体" w:hAnsi="黑体" w:eastAsia="黑体"/>
              </w:rPr>
              <w:t>情况</w:t>
            </w:r>
          </w:p>
        </w:tc>
        <w:tc>
          <w:tcPr>
            <w:tcW w:w="8460" w:type="dxa"/>
            <w:gridSpan w:val="7"/>
            <w:tcBorders>
              <w:bottom w:val="single" w:color="auto" w:sz="4" w:space="0"/>
            </w:tcBorders>
            <w:noWrap w:val="0"/>
            <w:vAlign w:val="top"/>
          </w:tcPr>
          <w:p w14:paraId="7E49A779">
            <w:pPr>
              <w:jc w:val="both"/>
              <w:rPr>
                <w:rFonts w:hint="eastAsia" w:eastAsia="宋体"/>
                <w:lang w:val="en-US" w:eastAsia="zh-CN"/>
              </w:rPr>
            </w:pPr>
            <w:r>
              <w:rPr>
                <w:rFonts w:hint="eastAsia" w:ascii="黑体" w:hAnsi="黑体" w:eastAsia="黑体" w:cs="Times New Roman"/>
                <w:lang w:val="en-US" w:eastAsia="zh-CN"/>
              </w:rPr>
              <w:t>尚未提供，由本人据实填写，不能照抄案例经历。</w:t>
            </w:r>
          </w:p>
        </w:tc>
      </w:tr>
      <w:tr w14:paraId="33964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restart"/>
            <w:noWrap w:val="0"/>
            <w:textDirection w:val="tbRlV"/>
            <w:vAlign w:val="center"/>
          </w:tcPr>
          <w:p w14:paraId="00BA8CA6">
            <w:pPr>
              <w:ind w:left="113" w:right="113"/>
              <w:jc w:val="center"/>
              <w:rPr>
                <w:rFonts w:hint="eastAsia" w:ascii="黑体" w:hAnsi="黑体" w:eastAsia="黑体"/>
              </w:rPr>
            </w:pPr>
            <w:r>
              <w:rPr>
                <w:rFonts w:hint="eastAsia" w:ascii="黑体" w:hAnsi="黑体" w:eastAsia="黑体"/>
              </w:rPr>
              <w:t>项目组成员</w:t>
            </w:r>
          </w:p>
        </w:tc>
        <w:tc>
          <w:tcPr>
            <w:tcW w:w="1082" w:type="dxa"/>
            <w:gridSpan w:val="2"/>
            <w:tcBorders>
              <w:top w:val="single" w:color="auto" w:sz="4" w:space="0"/>
              <w:bottom w:val="single" w:color="auto" w:sz="4" w:space="0"/>
            </w:tcBorders>
            <w:noWrap w:val="0"/>
            <w:vAlign w:val="center"/>
          </w:tcPr>
          <w:p w14:paraId="62398852">
            <w:pPr>
              <w:jc w:val="center"/>
              <w:rPr>
                <w:rFonts w:ascii="黑体" w:hAnsi="黑体" w:eastAsia="黑体"/>
              </w:rPr>
            </w:pPr>
            <w:r>
              <w:rPr>
                <w:rFonts w:hint="eastAsia" w:ascii="黑体" w:hAnsi="黑体" w:eastAsia="黑体"/>
              </w:rPr>
              <w:t>姓名</w:t>
            </w:r>
          </w:p>
        </w:tc>
        <w:tc>
          <w:tcPr>
            <w:tcW w:w="719" w:type="dxa"/>
            <w:tcBorders>
              <w:top w:val="single" w:color="auto" w:sz="4" w:space="0"/>
              <w:bottom w:val="single" w:color="auto" w:sz="4" w:space="0"/>
            </w:tcBorders>
            <w:noWrap w:val="0"/>
            <w:vAlign w:val="center"/>
          </w:tcPr>
          <w:p w14:paraId="7C9E6E58">
            <w:pPr>
              <w:jc w:val="center"/>
              <w:rPr>
                <w:rFonts w:ascii="黑体" w:hAnsi="黑体" w:eastAsia="黑体"/>
              </w:rPr>
            </w:pPr>
            <w:r>
              <w:rPr>
                <w:rFonts w:hint="eastAsia" w:ascii="黑体" w:hAnsi="黑体" w:eastAsia="黑体"/>
              </w:rPr>
              <w:t>年级</w:t>
            </w:r>
          </w:p>
        </w:tc>
        <w:tc>
          <w:tcPr>
            <w:tcW w:w="2883" w:type="dxa"/>
            <w:gridSpan w:val="2"/>
            <w:tcBorders>
              <w:top w:val="single" w:color="auto" w:sz="4" w:space="0"/>
              <w:bottom w:val="single" w:color="auto" w:sz="4" w:space="0"/>
            </w:tcBorders>
            <w:noWrap w:val="0"/>
            <w:vAlign w:val="center"/>
          </w:tcPr>
          <w:p w14:paraId="1DF477BF">
            <w:pPr>
              <w:jc w:val="center"/>
              <w:rPr>
                <w:rFonts w:ascii="黑体" w:hAnsi="黑体" w:eastAsia="黑体"/>
              </w:rPr>
            </w:pPr>
            <w:r>
              <w:rPr>
                <w:rFonts w:hint="eastAsia" w:ascii="黑体" w:hAnsi="黑体" w:eastAsia="黑体"/>
              </w:rPr>
              <w:t>所在学院、专业</w:t>
            </w:r>
          </w:p>
        </w:tc>
        <w:tc>
          <w:tcPr>
            <w:tcW w:w="1447" w:type="dxa"/>
            <w:gridSpan w:val="2"/>
            <w:tcBorders>
              <w:top w:val="single" w:color="auto" w:sz="4" w:space="0"/>
              <w:bottom w:val="single" w:color="auto" w:sz="4" w:space="0"/>
            </w:tcBorders>
            <w:noWrap w:val="0"/>
            <w:vAlign w:val="center"/>
          </w:tcPr>
          <w:p w14:paraId="06FF7F81">
            <w:pPr>
              <w:jc w:val="center"/>
              <w:rPr>
                <w:rFonts w:ascii="黑体" w:hAnsi="黑体" w:eastAsia="黑体"/>
              </w:rPr>
            </w:pPr>
            <w:r>
              <w:rPr>
                <w:rFonts w:hint="eastAsia" w:ascii="黑体" w:hAnsi="黑体" w:eastAsia="黑体"/>
              </w:rPr>
              <w:t>联系电话</w:t>
            </w:r>
          </w:p>
        </w:tc>
        <w:tc>
          <w:tcPr>
            <w:tcW w:w="2689" w:type="dxa"/>
            <w:tcBorders>
              <w:top w:val="single" w:color="auto" w:sz="4" w:space="0"/>
              <w:bottom w:val="single" w:color="auto" w:sz="4" w:space="0"/>
            </w:tcBorders>
            <w:noWrap w:val="0"/>
            <w:vAlign w:val="center"/>
          </w:tcPr>
          <w:p w14:paraId="6A7664E0">
            <w:pPr>
              <w:jc w:val="center"/>
              <w:rPr>
                <w:rFonts w:hint="eastAsia" w:ascii="黑体" w:hAnsi="黑体" w:eastAsia="黑体"/>
              </w:rPr>
            </w:pPr>
            <w:r>
              <w:rPr>
                <w:rFonts w:hint="eastAsia" w:ascii="黑体" w:hAnsi="黑体" w:eastAsia="黑体"/>
              </w:rPr>
              <w:t>项目分工</w:t>
            </w:r>
          </w:p>
        </w:tc>
      </w:tr>
      <w:tr w14:paraId="1E696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098193ED">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7DC5865B">
            <w:pPr>
              <w:jc w:val="center"/>
            </w:pPr>
          </w:p>
        </w:tc>
        <w:tc>
          <w:tcPr>
            <w:tcW w:w="719" w:type="dxa"/>
            <w:tcBorders>
              <w:top w:val="single" w:color="auto" w:sz="4" w:space="0"/>
              <w:bottom w:val="single" w:color="auto" w:sz="4" w:space="0"/>
            </w:tcBorders>
            <w:noWrap w:val="0"/>
            <w:vAlign w:val="center"/>
          </w:tcPr>
          <w:p w14:paraId="254D6E4C">
            <w:pPr>
              <w:jc w:val="center"/>
              <w:rPr>
                <w:rFonts w:hint="eastAsia"/>
              </w:rPr>
            </w:pPr>
          </w:p>
        </w:tc>
        <w:tc>
          <w:tcPr>
            <w:tcW w:w="2883" w:type="dxa"/>
            <w:gridSpan w:val="2"/>
            <w:tcBorders>
              <w:top w:val="single" w:color="auto" w:sz="4" w:space="0"/>
              <w:bottom w:val="single" w:color="auto" w:sz="4" w:space="0"/>
            </w:tcBorders>
            <w:noWrap w:val="0"/>
            <w:vAlign w:val="center"/>
          </w:tcPr>
          <w:p w14:paraId="37E4CE4F">
            <w:pPr>
              <w:jc w:val="center"/>
              <w:rPr>
                <w:rFonts w:hint="eastAsia"/>
              </w:rPr>
            </w:pPr>
          </w:p>
        </w:tc>
        <w:tc>
          <w:tcPr>
            <w:tcW w:w="1447" w:type="dxa"/>
            <w:gridSpan w:val="2"/>
            <w:tcBorders>
              <w:top w:val="single" w:color="auto" w:sz="4" w:space="0"/>
              <w:bottom w:val="single" w:color="auto" w:sz="4" w:space="0"/>
            </w:tcBorders>
            <w:noWrap w:val="0"/>
            <w:vAlign w:val="center"/>
          </w:tcPr>
          <w:p w14:paraId="5EB0B08F">
            <w:pPr>
              <w:jc w:val="center"/>
              <w:rPr>
                <w:rFonts w:hint="eastAsia"/>
              </w:rPr>
            </w:pPr>
          </w:p>
        </w:tc>
        <w:tc>
          <w:tcPr>
            <w:tcW w:w="2689" w:type="dxa"/>
            <w:tcBorders>
              <w:top w:val="single" w:color="auto" w:sz="4" w:space="0"/>
              <w:bottom w:val="single" w:color="auto" w:sz="4" w:space="0"/>
            </w:tcBorders>
            <w:noWrap w:val="0"/>
            <w:vAlign w:val="center"/>
          </w:tcPr>
          <w:p w14:paraId="41C978FD">
            <w:pPr>
              <w:jc w:val="center"/>
              <w:rPr>
                <w:rFonts w:hint="eastAsia"/>
              </w:rPr>
            </w:pPr>
          </w:p>
        </w:tc>
      </w:tr>
      <w:tr w14:paraId="00872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510DAFBD">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46BBE2FA">
            <w:pPr>
              <w:jc w:val="center"/>
            </w:pPr>
          </w:p>
        </w:tc>
        <w:tc>
          <w:tcPr>
            <w:tcW w:w="719" w:type="dxa"/>
            <w:tcBorders>
              <w:top w:val="single" w:color="auto" w:sz="4" w:space="0"/>
              <w:bottom w:val="single" w:color="auto" w:sz="4" w:space="0"/>
            </w:tcBorders>
            <w:noWrap w:val="0"/>
            <w:vAlign w:val="center"/>
          </w:tcPr>
          <w:p w14:paraId="1A5837A6">
            <w:pPr>
              <w:jc w:val="center"/>
              <w:rPr>
                <w:rFonts w:hint="eastAsia"/>
              </w:rPr>
            </w:pPr>
          </w:p>
        </w:tc>
        <w:tc>
          <w:tcPr>
            <w:tcW w:w="2883" w:type="dxa"/>
            <w:gridSpan w:val="2"/>
            <w:tcBorders>
              <w:top w:val="single" w:color="auto" w:sz="4" w:space="0"/>
              <w:bottom w:val="single" w:color="auto" w:sz="4" w:space="0"/>
            </w:tcBorders>
            <w:noWrap w:val="0"/>
            <w:vAlign w:val="center"/>
          </w:tcPr>
          <w:p w14:paraId="3DBA9915">
            <w:pPr>
              <w:jc w:val="center"/>
              <w:rPr>
                <w:rFonts w:hint="eastAsia"/>
              </w:rPr>
            </w:pPr>
          </w:p>
        </w:tc>
        <w:tc>
          <w:tcPr>
            <w:tcW w:w="1447" w:type="dxa"/>
            <w:gridSpan w:val="2"/>
            <w:tcBorders>
              <w:top w:val="single" w:color="auto" w:sz="4" w:space="0"/>
              <w:bottom w:val="single" w:color="auto" w:sz="4" w:space="0"/>
            </w:tcBorders>
            <w:noWrap w:val="0"/>
            <w:vAlign w:val="center"/>
          </w:tcPr>
          <w:p w14:paraId="74B97957">
            <w:pPr>
              <w:jc w:val="center"/>
              <w:rPr>
                <w:rFonts w:hint="eastAsia"/>
              </w:rPr>
            </w:pPr>
          </w:p>
        </w:tc>
        <w:tc>
          <w:tcPr>
            <w:tcW w:w="2689" w:type="dxa"/>
            <w:tcBorders>
              <w:top w:val="single" w:color="auto" w:sz="4" w:space="0"/>
              <w:bottom w:val="single" w:color="auto" w:sz="4" w:space="0"/>
            </w:tcBorders>
            <w:noWrap w:val="0"/>
            <w:vAlign w:val="center"/>
          </w:tcPr>
          <w:p w14:paraId="13B6F4FF">
            <w:pPr>
              <w:jc w:val="center"/>
              <w:rPr>
                <w:rFonts w:hint="eastAsia"/>
              </w:rPr>
            </w:pPr>
          </w:p>
        </w:tc>
      </w:tr>
      <w:tr w14:paraId="0837C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5E01232D">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4C71B58F">
            <w:pPr>
              <w:jc w:val="center"/>
            </w:pPr>
          </w:p>
        </w:tc>
        <w:tc>
          <w:tcPr>
            <w:tcW w:w="719" w:type="dxa"/>
            <w:tcBorders>
              <w:top w:val="single" w:color="auto" w:sz="4" w:space="0"/>
              <w:bottom w:val="single" w:color="auto" w:sz="4" w:space="0"/>
            </w:tcBorders>
            <w:noWrap w:val="0"/>
            <w:vAlign w:val="center"/>
          </w:tcPr>
          <w:p w14:paraId="56182E1D">
            <w:pPr>
              <w:jc w:val="center"/>
              <w:rPr>
                <w:rFonts w:hint="eastAsia"/>
              </w:rPr>
            </w:pPr>
          </w:p>
        </w:tc>
        <w:tc>
          <w:tcPr>
            <w:tcW w:w="2883" w:type="dxa"/>
            <w:gridSpan w:val="2"/>
            <w:tcBorders>
              <w:top w:val="single" w:color="auto" w:sz="4" w:space="0"/>
              <w:bottom w:val="single" w:color="auto" w:sz="4" w:space="0"/>
            </w:tcBorders>
            <w:noWrap w:val="0"/>
            <w:vAlign w:val="center"/>
          </w:tcPr>
          <w:p w14:paraId="1E0A74F6">
            <w:pPr>
              <w:jc w:val="center"/>
              <w:rPr>
                <w:rFonts w:hint="eastAsia"/>
              </w:rPr>
            </w:pPr>
          </w:p>
        </w:tc>
        <w:tc>
          <w:tcPr>
            <w:tcW w:w="1447" w:type="dxa"/>
            <w:gridSpan w:val="2"/>
            <w:tcBorders>
              <w:top w:val="single" w:color="auto" w:sz="4" w:space="0"/>
              <w:bottom w:val="single" w:color="auto" w:sz="4" w:space="0"/>
            </w:tcBorders>
            <w:noWrap w:val="0"/>
            <w:vAlign w:val="center"/>
          </w:tcPr>
          <w:p w14:paraId="496D72AC">
            <w:pPr>
              <w:jc w:val="center"/>
              <w:rPr>
                <w:rFonts w:hint="eastAsia"/>
              </w:rPr>
            </w:pPr>
          </w:p>
        </w:tc>
        <w:tc>
          <w:tcPr>
            <w:tcW w:w="2689" w:type="dxa"/>
            <w:tcBorders>
              <w:top w:val="single" w:color="auto" w:sz="4" w:space="0"/>
              <w:bottom w:val="single" w:color="auto" w:sz="4" w:space="0"/>
            </w:tcBorders>
            <w:noWrap w:val="0"/>
            <w:vAlign w:val="center"/>
          </w:tcPr>
          <w:p w14:paraId="7CE827F3">
            <w:pPr>
              <w:jc w:val="center"/>
              <w:rPr>
                <w:rFonts w:hint="eastAsia"/>
              </w:rPr>
            </w:pPr>
          </w:p>
        </w:tc>
      </w:tr>
      <w:tr w14:paraId="21BE8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316B00BF">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235FC78E">
            <w:pPr>
              <w:jc w:val="center"/>
            </w:pPr>
          </w:p>
        </w:tc>
        <w:tc>
          <w:tcPr>
            <w:tcW w:w="719" w:type="dxa"/>
            <w:tcBorders>
              <w:top w:val="single" w:color="auto" w:sz="4" w:space="0"/>
              <w:bottom w:val="single" w:color="auto" w:sz="4" w:space="0"/>
            </w:tcBorders>
            <w:noWrap w:val="0"/>
            <w:vAlign w:val="center"/>
          </w:tcPr>
          <w:p w14:paraId="0B31D6BA">
            <w:pPr>
              <w:jc w:val="center"/>
              <w:rPr>
                <w:rFonts w:hint="eastAsia"/>
              </w:rPr>
            </w:pPr>
          </w:p>
        </w:tc>
        <w:tc>
          <w:tcPr>
            <w:tcW w:w="2883" w:type="dxa"/>
            <w:gridSpan w:val="2"/>
            <w:tcBorders>
              <w:top w:val="single" w:color="auto" w:sz="4" w:space="0"/>
              <w:bottom w:val="single" w:color="auto" w:sz="4" w:space="0"/>
            </w:tcBorders>
            <w:noWrap w:val="0"/>
            <w:vAlign w:val="center"/>
          </w:tcPr>
          <w:p w14:paraId="5B30A766">
            <w:pPr>
              <w:jc w:val="center"/>
              <w:rPr>
                <w:rFonts w:hint="eastAsia"/>
              </w:rPr>
            </w:pPr>
          </w:p>
        </w:tc>
        <w:tc>
          <w:tcPr>
            <w:tcW w:w="1447" w:type="dxa"/>
            <w:gridSpan w:val="2"/>
            <w:tcBorders>
              <w:top w:val="single" w:color="auto" w:sz="4" w:space="0"/>
              <w:bottom w:val="single" w:color="auto" w:sz="4" w:space="0"/>
            </w:tcBorders>
            <w:noWrap w:val="0"/>
            <w:vAlign w:val="center"/>
          </w:tcPr>
          <w:p w14:paraId="070DF266">
            <w:pPr>
              <w:jc w:val="center"/>
              <w:rPr>
                <w:rFonts w:hint="eastAsia"/>
              </w:rPr>
            </w:pPr>
          </w:p>
        </w:tc>
        <w:tc>
          <w:tcPr>
            <w:tcW w:w="2689" w:type="dxa"/>
            <w:tcBorders>
              <w:top w:val="single" w:color="auto" w:sz="4" w:space="0"/>
              <w:bottom w:val="single" w:color="auto" w:sz="4" w:space="0"/>
            </w:tcBorders>
            <w:noWrap w:val="0"/>
            <w:vAlign w:val="center"/>
          </w:tcPr>
          <w:p w14:paraId="6DFFDAA3">
            <w:pPr>
              <w:jc w:val="center"/>
              <w:rPr>
                <w:rFonts w:hint="eastAsia"/>
              </w:rPr>
            </w:pPr>
          </w:p>
        </w:tc>
      </w:tr>
      <w:tr w14:paraId="33D27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466" w:type="dxa"/>
            <w:vMerge w:val="restart"/>
            <w:noWrap w:val="0"/>
            <w:textDirection w:val="tbRlV"/>
            <w:vAlign w:val="center"/>
          </w:tcPr>
          <w:p w14:paraId="0AFE6BAA">
            <w:pPr>
              <w:ind w:left="113" w:right="113"/>
              <w:jc w:val="center"/>
              <w:rPr>
                <w:rFonts w:hint="eastAsia" w:ascii="黑体" w:hAnsi="黑体" w:eastAsia="黑体"/>
              </w:rPr>
            </w:pPr>
            <w:r>
              <w:rPr>
                <w:rFonts w:hint="eastAsia" w:ascii="黑体" w:hAnsi="黑体" w:eastAsia="黑体"/>
              </w:rPr>
              <w:t>指导教师</w:t>
            </w:r>
          </w:p>
        </w:tc>
        <w:tc>
          <w:tcPr>
            <w:tcW w:w="1082" w:type="dxa"/>
            <w:gridSpan w:val="2"/>
            <w:tcBorders>
              <w:top w:val="single" w:color="auto" w:sz="4" w:space="0"/>
              <w:bottom w:val="single" w:color="auto" w:sz="4" w:space="0"/>
            </w:tcBorders>
            <w:noWrap w:val="0"/>
            <w:vAlign w:val="center"/>
          </w:tcPr>
          <w:p w14:paraId="2BDC3642">
            <w:pPr>
              <w:jc w:val="center"/>
              <w:rPr>
                <w:rFonts w:hint="eastAsia" w:ascii="黑体" w:hAnsi="黑体" w:eastAsia="黑体"/>
              </w:rPr>
            </w:pPr>
            <w:r>
              <w:rPr>
                <w:rFonts w:hint="eastAsia" w:ascii="黑体" w:hAnsi="黑体" w:eastAsia="黑体"/>
              </w:rPr>
              <w:t>姓名</w:t>
            </w:r>
          </w:p>
        </w:tc>
        <w:tc>
          <w:tcPr>
            <w:tcW w:w="3602" w:type="dxa"/>
            <w:gridSpan w:val="3"/>
            <w:tcBorders>
              <w:top w:val="single" w:color="auto" w:sz="4" w:space="0"/>
              <w:bottom w:val="single" w:color="auto" w:sz="4" w:space="0"/>
            </w:tcBorders>
            <w:noWrap w:val="0"/>
            <w:vAlign w:val="center"/>
          </w:tcPr>
          <w:p w14:paraId="485D6D8D">
            <w:pPr>
              <w:jc w:val="center"/>
              <w:rPr>
                <w:rFonts w:hint="eastAsia"/>
              </w:rPr>
            </w:pPr>
          </w:p>
        </w:tc>
        <w:tc>
          <w:tcPr>
            <w:tcW w:w="1447" w:type="dxa"/>
            <w:gridSpan w:val="2"/>
            <w:tcBorders>
              <w:top w:val="single" w:color="auto" w:sz="4" w:space="0"/>
              <w:bottom w:val="single" w:color="auto" w:sz="4" w:space="0"/>
            </w:tcBorders>
            <w:noWrap w:val="0"/>
            <w:vAlign w:val="center"/>
          </w:tcPr>
          <w:p w14:paraId="17C6BB21">
            <w:pPr>
              <w:jc w:val="center"/>
              <w:rPr>
                <w:rFonts w:hint="eastAsia" w:ascii="黑体" w:hAnsi="黑体" w:eastAsia="黑体"/>
              </w:rPr>
            </w:pPr>
            <w:r>
              <w:rPr>
                <w:rFonts w:hint="eastAsia" w:ascii="黑体" w:hAnsi="黑体" w:eastAsia="黑体"/>
              </w:rPr>
              <w:t>职务/职称</w:t>
            </w:r>
          </w:p>
        </w:tc>
        <w:tc>
          <w:tcPr>
            <w:tcW w:w="2689" w:type="dxa"/>
            <w:tcBorders>
              <w:top w:val="single" w:color="auto" w:sz="4" w:space="0"/>
              <w:bottom w:val="single" w:color="auto" w:sz="4" w:space="0"/>
            </w:tcBorders>
            <w:noWrap w:val="0"/>
            <w:vAlign w:val="center"/>
          </w:tcPr>
          <w:p w14:paraId="6154FA10">
            <w:pPr>
              <w:jc w:val="center"/>
              <w:rPr>
                <w:rFonts w:hint="eastAsia"/>
              </w:rPr>
            </w:pPr>
          </w:p>
        </w:tc>
      </w:tr>
      <w:tr w14:paraId="18F64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466" w:type="dxa"/>
            <w:vMerge w:val="continue"/>
            <w:noWrap w:val="0"/>
            <w:textDirection w:val="tbRlV"/>
            <w:vAlign w:val="center"/>
          </w:tcPr>
          <w:p w14:paraId="0F1FC8DC">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36F70AFA">
            <w:pPr>
              <w:jc w:val="center"/>
              <w:rPr>
                <w:rFonts w:hint="eastAsia" w:ascii="黑体" w:hAnsi="黑体" w:eastAsia="黑体"/>
              </w:rPr>
            </w:pPr>
            <w:r>
              <w:rPr>
                <w:rFonts w:hint="eastAsia" w:ascii="黑体" w:hAnsi="黑体" w:eastAsia="黑体"/>
              </w:rPr>
              <w:t>所在学院</w:t>
            </w:r>
          </w:p>
        </w:tc>
        <w:tc>
          <w:tcPr>
            <w:tcW w:w="3602" w:type="dxa"/>
            <w:gridSpan w:val="3"/>
            <w:tcBorders>
              <w:top w:val="single" w:color="auto" w:sz="4" w:space="0"/>
              <w:bottom w:val="single" w:color="auto" w:sz="4" w:space="0"/>
            </w:tcBorders>
            <w:noWrap w:val="0"/>
            <w:vAlign w:val="center"/>
          </w:tcPr>
          <w:p w14:paraId="26AF4999">
            <w:pPr>
              <w:jc w:val="center"/>
              <w:rPr>
                <w:rFonts w:hint="eastAsia"/>
              </w:rPr>
            </w:pPr>
          </w:p>
        </w:tc>
        <w:tc>
          <w:tcPr>
            <w:tcW w:w="1447" w:type="dxa"/>
            <w:gridSpan w:val="2"/>
            <w:tcBorders>
              <w:top w:val="single" w:color="auto" w:sz="4" w:space="0"/>
              <w:bottom w:val="single" w:color="auto" w:sz="4" w:space="0"/>
            </w:tcBorders>
            <w:noWrap w:val="0"/>
            <w:vAlign w:val="center"/>
          </w:tcPr>
          <w:p w14:paraId="60F1352E">
            <w:pPr>
              <w:jc w:val="center"/>
              <w:rPr>
                <w:rFonts w:hint="eastAsia" w:ascii="黑体" w:hAnsi="黑体" w:eastAsia="黑体"/>
                <w:lang w:val="en-US" w:eastAsia="zh-CN"/>
              </w:rPr>
            </w:pPr>
            <w:r>
              <w:rPr>
                <w:rFonts w:hint="eastAsia" w:ascii="黑体" w:hAnsi="黑体" w:eastAsia="黑体"/>
                <w:lang w:val="en-US" w:eastAsia="zh-CN"/>
              </w:rPr>
              <w:t>学历</w:t>
            </w:r>
          </w:p>
        </w:tc>
        <w:tc>
          <w:tcPr>
            <w:tcW w:w="2689" w:type="dxa"/>
            <w:tcBorders>
              <w:top w:val="single" w:color="auto" w:sz="4" w:space="0"/>
              <w:bottom w:val="single" w:color="auto" w:sz="4" w:space="0"/>
            </w:tcBorders>
            <w:noWrap w:val="0"/>
            <w:vAlign w:val="center"/>
          </w:tcPr>
          <w:p w14:paraId="07F82578">
            <w:pPr>
              <w:jc w:val="center"/>
              <w:rPr>
                <w:rFonts w:hint="eastAsia"/>
              </w:rPr>
            </w:pPr>
          </w:p>
        </w:tc>
      </w:tr>
      <w:tr w14:paraId="348E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8" w:hRule="atLeast"/>
          <w:jc w:val="center"/>
        </w:trPr>
        <w:tc>
          <w:tcPr>
            <w:tcW w:w="466" w:type="dxa"/>
            <w:vMerge w:val="continue"/>
            <w:noWrap w:val="0"/>
            <w:textDirection w:val="tbRlV"/>
            <w:vAlign w:val="center"/>
          </w:tcPr>
          <w:p w14:paraId="0CB32656">
            <w:pPr>
              <w:ind w:left="113" w:right="113"/>
              <w:jc w:val="center"/>
              <w:rPr>
                <w:rFonts w:hint="eastAsia"/>
              </w:rPr>
            </w:pPr>
          </w:p>
        </w:tc>
        <w:tc>
          <w:tcPr>
            <w:tcW w:w="1082" w:type="dxa"/>
            <w:gridSpan w:val="2"/>
            <w:tcBorders>
              <w:top w:val="single" w:color="auto" w:sz="4" w:space="0"/>
              <w:bottom w:val="single" w:color="auto" w:sz="4" w:space="0"/>
            </w:tcBorders>
            <w:noWrap w:val="0"/>
            <w:vAlign w:val="center"/>
          </w:tcPr>
          <w:p w14:paraId="6F1D6611">
            <w:pPr>
              <w:jc w:val="center"/>
              <w:rPr>
                <w:rFonts w:hint="eastAsia" w:ascii="黑体" w:hAnsi="黑体" w:eastAsia="黑体"/>
              </w:rPr>
            </w:pPr>
            <w:r>
              <w:rPr>
                <w:rFonts w:hint="eastAsia" w:ascii="黑体" w:hAnsi="黑体" w:eastAsia="黑体"/>
              </w:rPr>
              <w:t>联系电话</w:t>
            </w:r>
          </w:p>
        </w:tc>
        <w:tc>
          <w:tcPr>
            <w:tcW w:w="3602" w:type="dxa"/>
            <w:gridSpan w:val="3"/>
            <w:tcBorders>
              <w:top w:val="single" w:color="auto" w:sz="4" w:space="0"/>
              <w:bottom w:val="single" w:color="auto" w:sz="4" w:space="0"/>
            </w:tcBorders>
            <w:noWrap w:val="0"/>
            <w:vAlign w:val="center"/>
          </w:tcPr>
          <w:p w14:paraId="484FD675">
            <w:pPr>
              <w:jc w:val="center"/>
              <w:rPr>
                <w:rFonts w:hint="eastAsia"/>
              </w:rPr>
            </w:pPr>
          </w:p>
        </w:tc>
        <w:tc>
          <w:tcPr>
            <w:tcW w:w="1447" w:type="dxa"/>
            <w:gridSpan w:val="2"/>
            <w:tcBorders>
              <w:top w:val="single" w:color="auto" w:sz="4" w:space="0"/>
              <w:bottom w:val="single" w:color="auto" w:sz="4" w:space="0"/>
            </w:tcBorders>
            <w:noWrap w:val="0"/>
            <w:vAlign w:val="center"/>
          </w:tcPr>
          <w:p w14:paraId="10461543">
            <w:pPr>
              <w:jc w:val="center"/>
              <w:rPr>
                <w:rFonts w:hint="eastAsia" w:ascii="黑体" w:hAnsi="黑体" w:eastAsia="黑体"/>
              </w:rPr>
            </w:pPr>
            <w:r>
              <w:rPr>
                <w:rFonts w:hint="eastAsia" w:ascii="黑体" w:hAnsi="黑体" w:eastAsia="黑体"/>
              </w:rPr>
              <w:t>E-mail</w:t>
            </w:r>
          </w:p>
        </w:tc>
        <w:tc>
          <w:tcPr>
            <w:tcW w:w="2689" w:type="dxa"/>
            <w:tcBorders>
              <w:top w:val="single" w:color="auto" w:sz="4" w:space="0"/>
              <w:bottom w:val="single" w:color="auto" w:sz="4" w:space="0"/>
            </w:tcBorders>
            <w:noWrap w:val="0"/>
            <w:vAlign w:val="center"/>
          </w:tcPr>
          <w:p w14:paraId="2BD51B88">
            <w:pPr>
              <w:jc w:val="center"/>
              <w:rPr>
                <w:rFonts w:hint="eastAsia"/>
              </w:rPr>
            </w:pPr>
          </w:p>
        </w:tc>
      </w:tr>
      <w:tr w14:paraId="21EB6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jc w:val="center"/>
        </w:trPr>
        <w:tc>
          <w:tcPr>
            <w:tcW w:w="1548" w:type="dxa"/>
            <w:gridSpan w:val="3"/>
            <w:noWrap w:val="0"/>
            <w:vAlign w:val="center"/>
          </w:tcPr>
          <w:p w14:paraId="1C55ADE2">
            <w:pPr>
              <w:jc w:val="center"/>
              <w:rPr>
                <w:rFonts w:hint="eastAsia" w:ascii="黑体" w:hAnsi="黑体" w:eastAsia="黑体"/>
              </w:rPr>
            </w:pPr>
            <w:r>
              <w:rPr>
                <w:rFonts w:hint="eastAsia" w:ascii="黑体" w:hAnsi="黑体" w:eastAsia="黑体"/>
              </w:rPr>
              <w:t>导师简介</w:t>
            </w:r>
          </w:p>
        </w:tc>
        <w:tc>
          <w:tcPr>
            <w:tcW w:w="7738" w:type="dxa"/>
            <w:gridSpan w:val="6"/>
            <w:tcBorders>
              <w:top w:val="single" w:color="auto" w:sz="4" w:space="0"/>
              <w:bottom w:val="single" w:color="auto" w:sz="4" w:space="0"/>
            </w:tcBorders>
            <w:noWrap w:val="0"/>
            <w:vAlign w:val="top"/>
          </w:tcPr>
          <w:p w14:paraId="253D9E52">
            <w:pPr>
              <w:jc w:val="both"/>
              <w:rPr>
                <w:rFonts w:hint="default" w:eastAsia="宋体"/>
                <w:lang w:val="en-US" w:eastAsia="zh-CN"/>
              </w:rPr>
            </w:pPr>
            <w:r>
              <w:rPr>
                <w:rFonts w:hint="eastAsia" w:ascii="黑体" w:hAnsi="黑体" w:eastAsia="黑体" w:cs="Times New Roman"/>
                <w:lang w:val="en-US" w:eastAsia="zh-CN"/>
              </w:rPr>
              <w:t>待指导教师据实填写科研、教学及指导情况。</w:t>
            </w:r>
          </w:p>
        </w:tc>
      </w:tr>
      <w:tr w14:paraId="4F609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jc w:val="center"/>
        </w:trPr>
        <w:tc>
          <w:tcPr>
            <w:tcW w:w="1548" w:type="dxa"/>
            <w:gridSpan w:val="3"/>
            <w:noWrap w:val="0"/>
            <w:vAlign w:val="center"/>
          </w:tcPr>
          <w:p w14:paraId="21800234">
            <w:pPr>
              <w:jc w:val="center"/>
              <w:rPr>
                <w:rFonts w:hint="default" w:ascii="黑体" w:hAnsi="黑体" w:eastAsia="黑体"/>
                <w:lang w:val="en-US" w:eastAsia="zh-CN"/>
              </w:rPr>
            </w:pPr>
            <w:r>
              <w:rPr>
                <w:rFonts w:hint="eastAsia" w:ascii="黑体" w:hAnsi="黑体" w:eastAsia="黑体"/>
                <w:lang w:val="en-US" w:eastAsia="zh-CN"/>
              </w:rPr>
              <w:t>指导教师可对本项目的支持情况</w:t>
            </w:r>
          </w:p>
        </w:tc>
        <w:tc>
          <w:tcPr>
            <w:tcW w:w="7738" w:type="dxa"/>
            <w:gridSpan w:val="6"/>
            <w:tcBorders>
              <w:top w:val="single" w:color="auto" w:sz="4" w:space="0"/>
              <w:bottom w:val="single" w:color="auto" w:sz="4" w:space="0"/>
            </w:tcBorders>
            <w:noWrap w:val="0"/>
            <w:vAlign w:val="top"/>
          </w:tcPr>
          <w:p w14:paraId="64AFAC4C">
            <w:pPr>
              <w:jc w:val="both"/>
              <w:rPr>
                <w:rFonts w:hint="eastAsia" w:eastAsia="宋体"/>
                <w:lang w:eastAsia="zh-CN"/>
              </w:rPr>
            </w:pPr>
            <w:r>
              <w:rPr>
                <w:rFonts w:hint="eastAsia"/>
                <w:lang w:eastAsia="zh-CN"/>
              </w:rPr>
              <w:t>待教师确认可提供的实验空间、参考仪器、开发及研究指导条件。</w:t>
            </w:r>
          </w:p>
        </w:tc>
      </w:tr>
      <w:tr w14:paraId="27758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5BDE42B3">
            <w:pPr>
              <w:keepNext/>
              <w:keepLines w:val="0"/>
              <w:spacing w:beforeLines="50" w:after="100" w:line="240" w:lineRule="auto"/>
              <w:jc w:val="left"/>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一、项目简介（300字左右）</w:t>
            </w:r>
          </w:p>
          <w:p w14:paraId="06EA51D1">
            <w:pPr>
              <w:keepNext w:val="0"/>
              <w:keepLines w:val="0"/>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本项目面向南疆滴灌支管巡检需求，拟研制集水力感知、有限故障模式诊断、LoRa可靠告警与可视化管理于一体的物联网原型系统。围绕正常供压及轮灌切换与渐进故障的混淆，采用支管入口压力、下游压力及总流量，研究等效泄漏、等效受限的可观测范围、早期判据和误报边界；通过缓存、确认和去重机制，评价周期与事件上报在告警及时性约束下的通信取舍。项目将建设双支路清水台架，完成参考标定、独立操作标签、跨批次对照及真实无线实验，形成节点、接收端、管理软件、数据和研究报告。具备现场许可后开展运行适应性测试。当前已形成文献分析、未标定水力模型、合成回放及展示程序，尚无台架、田间和实物性能证据。</w:t>
            </w:r>
          </w:p>
        </w:tc>
      </w:tr>
      <w:tr w14:paraId="62977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4324EE32">
            <w:pPr>
              <w:keepNext/>
              <w:keepLines w:val="0"/>
              <w:spacing w:beforeLines="50" w:after="100" w:line="240" w:lineRule="auto"/>
              <w:jc w:val="left"/>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二、申请理由（包括自身/团队具备的知识条件、特长、兴趣等）</w:t>
            </w:r>
          </w:p>
          <w:p w14:paraId="63801509">
            <w:pPr>
              <w:keepNext w:val="0"/>
              <w:keepLines w:val="0"/>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本项目将通信专业的传感采集、嵌入式处理、无线传输和信息呈现连接到滴灌支管巡检问题，适合通过一年创新训练形成软硬件设计与实验分析能力。希望回答两个具体问题：监测变化能否解释为可检查的故障模式，以及本地发现的短时异常能否可靠呈现给管理者。农业意义体现在支持运行排查，暂不以节水、增产或成本下降比例作为依据。</w:t>
            </w:r>
          </w:p>
          <w:p w14:paraId="5E9993CA">
            <w:pPr>
              <w:keepNext w:val="0"/>
              <w:keepLines w:val="0"/>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负责人为塔里木大学信息工程学院通信专业大二学生，目前确认具备焊接能力。嵌入式编程、数据分析及团队条件尚需落实和训练，不将辅助工具生成程序等同于成员已独立掌握。拟配置系统与实验、嵌入式与通信、数据与管理软件三个真实岗位，由导师负责研究设计和实验审核，团队人数不超过模板规定的5人。</w:t>
            </w:r>
          </w:p>
          <w:p w14:paraId="1F2843A4">
            <w:pPr>
              <w:keepNext w:val="0"/>
              <w:keepLines w:val="0"/>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申报前学习并复现核心计算和数据流程。团队名单、个人科研竞赛经历、导师简介和可提供支持均据实填写，不借用参考案例的奖项、实验室或合作资源。</w:t>
            </w:r>
          </w:p>
        </w:tc>
      </w:tr>
      <w:tr w14:paraId="02A44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03E5506E">
            <w:pPr>
              <w:keepNext/>
              <w:keepLines w:val="0"/>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三、项目方案（项目内容、项目目标、技术路线、实验方案、要解决的主要问题）</w:t>
            </w:r>
          </w:p>
          <w:p w14:paraId="24D62433">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1 项目内容及系统范围</w:t>
            </w:r>
          </w:p>
          <w:p w14:paraId="26F0718D">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以支管巡检原型为交付对象，基础配置为1个双压力流量节点、1个LoRa接收端、1套双支路清水台架和1套本地Web管理软件。P0位于监测支管区段入口，P1位于集中受限元件下游，Q记录下游负载及泄漏旁路总流量。固定采样记录原始值、阀态、时间、质量标志和配置，本地输出故障模式或待检查提示，LoRa保留和发送事件，接收端存储并提供趋势、证据曲线、检查建议及处理确认。</w:t>
            </w:r>
          </w:p>
          <w:p w14:paraId="75AD08E1">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WP1测量与建模：建立共同供水及双支路等效模型，研究供压、阻力、负载与测点对可观测性的影响，完成量程选择、参考标定和差压误差分析。先实现有线原始日志。平方律阻力和非压力补偿负载是当前假设，不将简化模型当作CFD、水锤或已标定管网。</w:t>
            </w:r>
          </w:p>
          <w:p w14:paraId="3083E184">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WP2诊断与边界：主研究下游等效泄漏和支管等效受限两类渐进故障。以固定阈值、压力归一化流量及压降/流量平方比值作为强基线，检验状态辅助、持续偏离和参考冻结规则；补充供压、切换、阀态缺失及漂移挑战。分为“有限故障模式”“异常待检查”“数据无效”三种输出，不强制辨认信息不足的原因。</w:t>
            </w:r>
          </w:p>
          <w:p w14:paraId="03DC45B0">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WP3可靠告警：保持检测器、采样和载荷一致，比较周期、较慢周期、原始事件及滤波限频事件策略，统一使用缓存、ACK及去重。记录发收、确认、重传、溢出和重启会话，评价实际链路延迟、通信量和整机能量。</w:t>
            </w:r>
          </w:p>
          <w:p w14:paraId="2E0BDE88">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WP4系统与验证：实现设备档案、支管示意、原始/处理量趋势、事件列表、处理确认、回放及导出。离线和无效数据单独显示，不把掉线当正常。完成台架、独立批次、无线和连续运行验证，并据现场许可开展正常轮灌适应性试验。系统闭环到管理确认为止，自动阀控不列入本期必做任务。</w:t>
            </w:r>
          </w:p>
          <w:p w14:paraId="26903D3E">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2 项目目标和早期判据</w:t>
            </w:r>
          </w:p>
          <w:p w14:paraId="1359F355">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总体目标是研制可采集、可有限诊断、可可靠传输和可独立验证的原型，报告低成本测量下两类故障的辨识程度与告警取舍。定位只到监测支管及压力点所包围区段，不承诺单滴头、厘米级漏点、堵塞材料或化学生物机制。</w:t>
            </w:r>
          </w:p>
          <w:p w14:paraId="17FBDF68">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早期”指在独立参考测量确定的预设失效判据前首次可靠发现，须同时记录故障程度、误报、漏检和本地/远端时间。分别评价故障到本地发现、本地提示到远端接收及相对于失效判据的提前量，没有参照的“响应快”不等同早期收益。</w:t>
            </w:r>
          </w:p>
          <w:p w14:paraId="7168B951">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拟考察相对同工况健康流量偏离5%、10%、15%的程度，形成检出、误报和提前量曲线。现有仿真的15%为演示判据，不是农学损失界限或行业标准。实际程度、测试范围及验收阈值须经导师审核，并以参考标定和预实验进一步冻结；目前不承诺95%准确率或固定节电比例。</w:t>
            </w:r>
          </w:p>
          <w:p w14:paraId="38D28ABE">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3 技术路线及模型依据</w:t>
            </w:r>
          </w:p>
          <w:p w14:paraId="05588BCA">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场景调查→文献及模型→布点和差压可观测性→标定及有线台架→有限诊断和强基线→LoRa可靠告警→管理软件及独立验证→条件允许的现场适应性→报告与论文。测量不具备可重复、可标定条件时，不以网页或无线演示代替故障可观测性验证。</w:t>
            </w:r>
          </w:p>
          <w:p w14:paraId="11931561">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设计假设下P0-P1=R·Q²、Q=C·√P1。负载系数C增大可表现为下游泄漏模式，局部R增大可表现为受限模式；两压力点有望区分单点下混淆的供压变化与局部受限。但未知正常负载也可与泄漏同形，差分偏置可与受限混淆。增加测点仍需操作信息、校准与不确定性输出，不是通用辨因保证。</w:t>
            </w:r>
          </w:p>
          <w:p w14:paraId="5A403EDF">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4 实验方案和主要问题</w:t>
            </w:r>
          </w:p>
          <w:p w14:paraId="605CAE26">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标定层：对两压力点、流量及同步进行多点参考校核，比较健康压降与差压合成误差。拟借参考压力表、容积/称重及电流设备；误差覆盖目标变化时调整量程、布点或目标程度。</w:t>
            </w:r>
          </w:p>
          <w:p w14:paraId="03E11CB8">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水力层：安排正常稳定、正常切换、渐进泄漏、渐进受限、切换期间异常五组工况。供压80/120/160kPa为暂定设计网格，实际范围以设备能力为准；两个故障类型×三个供压×三个程度×至少3次独立操作，拟54次主要故障试验，正常与切换对照另安排。以独立日志标操作时间，以参考流量、泄漏收集量及设置确定程度。阀门节流只模拟水力受限，不冒充真实滴头堵塞。</w:t>
            </w:r>
          </w:p>
          <w:p w14:paraId="375664AE">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方法层：同信息条件下比较固定阈值、切换等待、压力归一化、双点特征与候选方法，做单点/双点、阀态及持续判据消融。小试调参、按独立日或批次留出验证；报告每小时误报、独立试次漏检及正确模式、提前量分布和失败案例。相邻采样点不能当作独立实验。</w:t>
            </w:r>
          </w:p>
          <w:p w14:paraId="6C00CFF7">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通信与系统层：同检测、载荷、确认及无线设置比较上报策略，测帧、字节、两段延迟及完整供电边界内能量；补充短时故障、阻断、离线、重启和溢出。计划单次≥8小时连续台架记录与≥3次掉电恢复功能检查，帧数不替代续航实测。</w:t>
            </w:r>
          </w:p>
          <w:p w14:paraId="15C5E668">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场景层：取得许可后采集真实轮灌、供压和操作信息。只有正常数据时，只评价安装、链路和正常响应，不计算田间故障准确率；现场未落实时以台架研究保证基础交付，南疆部署适用性保留为待验证。</w:t>
            </w:r>
          </w:p>
          <w:p w14:paraId="3F7476E9">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主要问题是操作/故障混淆、差压误差、短时事件漏送和数据不可追踪，分别用有限输出、标定及健康核查、可靠事件机制和原始记录解决。多节点、太阳能、云端大模型及自动阀控列为条件扩展，优先用增加资助改善测量与重复质量。</w:t>
            </w:r>
          </w:p>
          <w:p w14:paraId="7164910C">
            <w:pPr>
              <w:keepNext w:val="0"/>
              <w:keepLines w:val="0"/>
              <w:spacing w:beforeLines="50" w:after="100" w:line="240" w:lineRule="auto"/>
              <w:jc w:val="left"/>
              <w:rPr>
                <w:rFonts w:hint="eastAsia" w:ascii="Times New Roman" w:hAnsi="Times New Roman" w:cs="Times New Roman"/>
                <w:sz w:val="21"/>
                <w:szCs w:val="28"/>
                <w:lang w:val="en-US" w:eastAsia="zh-CN"/>
              </w:rPr>
            </w:pPr>
            <w:r>
              <w:rPr>
                <w:rFonts w:hint="eastAsia" w:ascii="Times New Roman" w:hAnsi="Times New Roman" w:cs="Times New Roman"/>
                <w:sz w:val="21"/>
                <w:szCs w:val="28"/>
                <w:lang w:val="en-US" w:eastAsia="zh-CN"/>
              </w:rPr>
              <w:t>图1 支管巡检系统信息闭环设计 尚未连接实物</w:t>
            </w:r>
          </w:p>
          <w:p w14:paraId="63695724">
            <w:pPr>
              <w:keepNext w:val="0"/>
              <w:keepLines w:val="0"/>
              <w:spacing w:beforeLines="50" w:after="100" w:line="240" w:lineRule="auto"/>
              <w:jc w:val="center"/>
              <w:rPr>
                <w:rFonts w:hint="default" w:ascii="Times New Roman" w:hAnsi="Times New Roman" w:cs="Times New Roman"/>
                <w:sz w:val="21"/>
                <w:szCs w:val="28"/>
                <w:lang w:val="en-US" w:eastAsia="zh-CN"/>
              </w:rPr>
            </w:pPr>
            <w:r>
              <w:rPr>
                <w:rFonts w:hint="default" w:ascii="Times New Roman" w:hAnsi="Times New Roman" w:cs="Times New Roman"/>
                <w:sz w:val="21"/>
                <w:szCs w:val="28"/>
                <w:lang w:val="en-US" w:eastAsia="zh-CN"/>
              </w:rPr>
              <w:pict>
                <v:shape id="_x0000_i1026" o:spt="75" alt="system_scope" type="#_x0000_t75" style="height:178.4pt;width:435pt;" filled="f" o:preferrelative="t" stroked="f" coordsize="21600,21600">
                  <v:path/>
                  <v:fill on="f" focussize="0,0"/>
                  <v:stroke on="f"/>
                  <v:imagedata r:id="rId6" o:title="system_scope"/>
                  <o:lock v:ext="edit" aspectratio="t"/>
                  <w10:wrap type="none"/>
                  <w10:anchorlock/>
                </v:shape>
              </w:pict>
            </w:r>
          </w:p>
          <w:p w14:paraId="2AB187E2">
            <w:pPr>
              <w:keepNext w:val="0"/>
              <w:keepLines w:val="0"/>
              <w:spacing w:beforeLines="50" w:after="100" w:line="240" w:lineRule="auto"/>
              <w:jc w:val="center"/>
              <w:rPr>
                <w:rFonts w:hint="eastAsia" w:ascii="Times New Roman" w:hAnsi="Times New Roman" w:cs="Times New Roman"/>
                <w:sz w:val="21"/>
                <w:szCs w:val="28"/>
                <w:lang w:val="en-US" w:eastAsia="zh-CN"/>
              </w:rPr>
            </w:pPr>
            <w:r>
              <w:rPr>
                <w:rFonts w:hint="eastAsia" w:ascii="Times New Roman" w:hAnsi="Times New Roman" w:cs="Times New Roman"/>
                <w:sz w:val="21"/>
                <w:szCs w:val="28"/>
                <w:lang w:val="en-US" w:eastAsia="zh-CN"/>
              </w:rPr>
              <w:t>图2 双压力流量布点与台架设计 非实物照片</w:t>
            </w:r>
          </w:p>
          <w:p w14:paraId="3B84E6FD">
            <w:pPr>
              <w:keepNext w:val="0"/>
              <w:keepLines w:val="0"/>
              <w:spacing w:beforeLines="50" w:after="100" w:line="240" w:lineRule="auto"/>
              <w:jc w:val="center"/>
              <w:rPr>
                <w:rFonts w:hint="default" w:ascii="Times New Roman" w:hAnsi="Times New Roman" w:cs="Times New Roman"/>
                <w:sz w:val="21"/>
                <w:szCs w:val="28"/>
                <w:lang w:val="en-US" w:eastAsia="zh-CN"/>
              </w:rPr>
            </w:pPr>
            <w:r>
              <w:rPr>
                <w:rFonts w:hint="default" w:ascii="Times New Roman" w:hAnsi="Times New Roman" w:cs="Times New Roman"/>
                <w:sz w:val="21"/>
                <w:szCs w:val="28"/>
                <w:lang w:val="en-US" w:eastAsia="zh-CN"/>
              </w:rPr>
              <w:pict>
                <v:shape id="_x0000_i1027" o:spt="75" alt="dual_pressure_layout" type="#_x0000_t75" style="height:193.35pt;width:435pt;" filled="f" o:preferrelative="t" stroked="f" coordsize="21600,21600">
                  <v:path/>
                  <v:fill on="f" focussize="0,0"/>
                  <v:stroke on="f"/>
                  <v:imagedata r:id="rId7" o:title="dual_pressure_layout"/>
                  <o:lock v:ext="edit" aspectratio="t"/>
                  <w10:wrap type="none"/>
                  <w10:anchorlock/>
                </v:shape>
              </w:pict>
            </w:r>
          </w:p>
          <w:p w14:paraId="107DD94A">
            <w:pPr>
              <w:keepNext w:val="0"/>
              <w:keepLines w:val="0"/>
              <w:spacing w:beforeLines="50" w:after="100" w:line="240" w:lineRule="auto"/>
              <w:jc w:val="center"/>
              <w:rPr>
                <w:rFonts w:hint="eastAsia" w:ascii="Times New Roman" w:hAnsi="Times New Roman" w:cs="Times New Roman"/>
                <w:sz w:val="21"/>
                <w:szCs w:val="28"/>
                <w:lang w:val="en-US" w:eastAsia="zh-CN"/>
              </w:rPr>
            </w:pPr>
            <w:r>
              <w:rPr>
                <w:rFonts w:hint="eastAsia" w:ascii="Times New Roman" w:hAnsi="Times New Roman" w:cs="Times New Roman"/>
                <w:sz w:val="21"/>
                <w:szCs w:val="28"/>
                <w:lang w:val="en-US" w:eastAsia="zh-CN"/>
              </w:rPr>
              <w:t>图3 渐进故障与早期判据的合成模型检验 参数未标定 非实物性能</w:t>
            </w:r>
          </w:p>
          <w:p w14:paraId="0CACF7D4">
            <w:pPr>
              <w:keepNext w:val="0"/>
              <w:keepLines w:val="0"/>
              <w:spacing w:beforeLines="50" w:after="100" w:line="240" w:lineRule="auto"/>
              <w:jc w:val="center"/>
              <w:rPr>
                <w:rFonts w:hint="default" w:ascii="Times New Roman" w:hAnsi="Times New Roman" w:cs="Times New Roman"/>
                <w:sz w:val="21"/>
                <w:szCs w:val="28"/>
                <w:lang w:val="en-US" w:eastAsia="zh-CN"/>
              </w:rPr>
            </w:pPr>
            <w:r>
              <w:rPr>
                <w:rFonts w:hint="default" w:ascii="Times New Roman" w:hAnsi="Times New Roman" w:cs="Times New Roman"/>
                <w:sz w:val="21"/>
                <w:szCs w:val="28"/>
                <w:lang w:val="en-US" w:eastAsia="zh-CN"/>
              </w:rPr>
              <w:pict>
                <v:shape id="_x0000_i1028" o:spt="75" alt="early_diagnosis" type="#_x0000_t75" style="height:166pt;width:435pt;" filled="f" o:preferrelative="t" stroked="f" coordsize="21600,21600">
                  <v:path/>
                  <v:fill on="f" focussize="0,0"/>
                  <v:stroke on="f"/>
                  <v:imagedata r:id="rId8" o:title="early_diagnosis"/>
                  <o:lock v:ext="edit" aspectratio="t"/>
                  <w10:wrap type="none"/>
                  <w10:anchorlock/>
                </v:shape>
              </w:pict>
            </w:r>
          </w:p>
        </w:tc>
      </w:tr>
      <w:tr w14:paraId="62FEB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5AD27A7A">
            <w:pPr>
              <w:keepNext/>
              <w:keepLines w:val="0"/>
              <w:pageBreakBefore/>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四、国、内外研究现状和发展动态</w:t>
            </w:r>
          </w:p>
          <w:p w14:paraId="220F421A">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滴灌堵塞综述指出压力/流量是间接监测，不必然反映滴头堵塞最初阶段[1]，因此本项目限定为水力响应可观测的支管渐进故障，研究程度边界，不写全部微弱堵塞检测。</w:t>
            </w:r>
          </w:p>
          <w:p w14:paraId="62C89C71">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HydroNeuro已有阀态建模、嵌入式异常感知和扰动鲁棒性工作[2]，状态辅助和边缘计算本身不能称首创。灌溉模拟平台已采用可控阀、压力流量及LoRa记录泄漏、受限场景[3]，可参考其台架方法，也说明搭台架加LoRa不是充分的论文创新。</w:t>
            </w:r>
          </w:p>
          <w:p w14:paraId="014EB18B">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农业事件通信已有精细及长期试验[4][5]，发送量与电池寿命并不按同一比例改变。本项目需要强周期基线、相同确认规则和真实整机测量。南疆棉花滴灌研究分析灌水深度及土壤等约束[6]，不能由此推导本装置增产或节水比例。</w:t>
            </w:r>
          </w:p>
          <w:p w14:paraId="50A16F6C">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候选增量是定量比较单点/双点及工况信息对渐进故障辨识的作用，建立有独立失效参照与强基线的早期评价，统一比较可靠告警取舍。是否形成新贡献须精查文献和独立实测确认。用户提供案例用于申报结构比较，不作为性能依据。</w:t>
            </w:r>
          </w:p>
          <w:p w14:paraId="52AEC3CC">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参考文献</w:t>
            </w:r>
          </w:p>
          <w:p w14:paraId="052E3F4D">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[1] Petit J, et al. Methods for drip irrigation clogging detection, analysis and understanding: State of the art and perspectives. Agricultural Water Management,2022,272:107873. DOI:10.1016/j.agwat.2022.107873.</w:t>
            </w:r>
          </w:p>
          <w:p w14:paraId="68590D99">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[2] Somaali et al. HydroNeuro: A Data-Efficient IoT Sensing and Edge-AI Framework for Real-Time Hydraulic Anomaly Detection. Sensors,2026,26(10):3010. DOI:10.3390/s26103010.</w:t>
            </w:r>
          </w:p>
          <w:p w14:paraId="343BC49C">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[3] Loukatos et al. A Simple Platform for Emulating Irrigation Scenarios and Its Applicability for Big Data Collection Toward Water Preservation via In Situ Experiments. Land,2026,15(3):464. DOI:10.3390/land15030464.</w:t>
            </w:r>
          </w:p>
          <w:p w14:paraId="0FDB4697">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[4] Lozoya et al. Energy-Efficient Wireless Communication Strategy for Precision Agriculture Irrigation Control. Sensors,2021,21(16):5541. DOI:10.3390/s21165541.</w:t>
            </w:r>
          </w:p>
          <w:p w14:paraId="1CF0855D">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[5] Long-term assessment of event-based communication for irrigation control in a bell pepper farm. IFAC-PapersOnLine,2025,59(23):44–49. DOI:10.1016/j.ifacol.2025.11.761.</w:t>
            </w:r>
          </w:p>
          <w:p w14:paraId="21CDBD4C">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[6] Sun, Wang, Li. Identification and Evaluation of the Main Constraints on Cotton Production Within a Collective Drip Irrigation System in Southern Xinjiang, China. Agronomy,2025,15(4):760. DOI:10.3390/agronomy15040760.</w:t>
            </w:r>
          </w:p>
          <w:p w14:paraId="5BC54447">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制度参考：塔里木大学大学生创新创业训练计划实施细则，校教发〔2025〕1号，2025-01-02，https://jwc.taru.edu.cn/info/1035/3872.htm。本批要求以正式通知为准。</w:t>
            </w:r>
          </w:p>
        </w:tc>
      </w:tr>
      <w:tr w14:paraId="393AA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64FC5226">
            <w:pPr>
              <w:keepNext/>
              <w:keepLines w:val="0"/>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五、项目的特色与创新点</w:t>
            </w:r>
          </w:p>
          <w:p w14:paraId="3BFE5236">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特色是面向支管巡检形成感知、有限诊断、可靠传输到管理确认的完整系统，将正常操作和质量状态纳入证据。真实LoRa覆盖和能耗由试验评价，不预设公里级覆盖或长期续航。</w:t>
            </w:r>
          </w:p>
          <w:p w14:paraId="491FA9B3">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候选创新一：在轮灌和测量误差约束下研究双压力、流量及状态信息的渐进故障辨识边界，并以单点及归一化方法作强对照。重点是可检验的边界与增量，增加传感器本身不是原创。</w:t>
            </w:r>
          </w:p>
          <w:p w14:paraId="3FD38340">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候选创新二：将故障程度、独立失效参照和提前量连接，在同本地诊断及事件确认规则下评价通信策略，统一观察本地发现与远端及时提示。诊断与通信目前是分开的模型证据，端到端验证为拟开展工作。</w:t>
            </w:r>
          </w:p>
          <w:p w14:paraId="37B6D4A9">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上述是拟研究贡献，不是已证实算法性能、授权专利或论文创新。没有超过强基线时如实报告，优先提炼测量边界或通信取舍方面有证据的结果。</w:t>
            </w:r>
          </w:p>
        </w:tc>
      </w:tr>
      <w:tr w14:paraId="08CD3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5981578A">
            <w:pPr>
              <w:keepNext/>
              <w:keepLines w:val="0"/>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六、项目预期成果</w:t>
            </w:r>
          </w:p>
          <w:p w14:paraId="38A77B7A">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完成1套支管故障诊断原型，包括1个P0/P1/Q节点、1个LoRa接收端、1套双支路台架和本地Web软件；具备档案、趋势、事件确认、质量状态、回放、导出，保留固件、协议、安装和演示说明。</w:t>
            </w:r>
          </w:p>
          <w:p w14:paraId="3956BBF6">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形成1套可追溯数据及复现程序，包含参考标定、独立标签、故障程度、方法/通信对照、消融、失败案例及整机测量；数量与第三节计划一致，按独立试次与批次报告。</w:t>
            </w:r>
          </w:p>
          <w:p w14:paraId="5D9C5C7B">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形成调研报告、研究/结题报告、技术与使用说明及过程记录，按获批级别和本批规则准备竞赛参与及验收材料。学校2025年细则中的实物或软硬件研发选择成果可参考，最终以批准任务书验收。</w:t>
            </w:r>
          </w:p>
          <w:p w14:paraId="1165A6F4">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篇研究论文稿，数据与贡献充分时由导师审核投稿，优先研究渐进故障测量与辨识边界，或可靠告警通信取舍。不保证核心、SCI/EI录用、发表或收录。软著与专利视实际成果另行判断，不替代系统及实验任务。</w:t>
            </w:r>
          </w:p>
        </w:tc>
      </w:tr>
      <w:tr w14:paraId="0B8F8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466EA59B">
            <w:pPr>
              <w:keepNext/>
              <w:keepLines w:val="0"/>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七、项目年度目标和工作内容（按年度写）</w:t>
            </w:r>
          </w:p>
          <w:p w14:paraId="03A382E3">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2027年度：完成测量、台架、主要实验、LoRa和Web集成、独立验证及论文稿。</w:t>
            </w:r>
          </w:p>
          <w:p w14:paraId="3289E6D2">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3—4月：水路和参考标定、有线日志、差压误差及可观测性；数据达到有标签、可重复、可校核门槛后进入方法研究。</w:t>
            </w:r>
          </w:p>
          <w:p w14:paraId="3C330C81">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5—6月：主要供压/程度试验、正常与切换对照，形成首轮误报、漏检和提前量评价。</w:t>
            </w:r>
          </w:p>
          <w:p w14:paraId="17515153">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7—8月：LoRa可靠协议与Web集成，独立批次、8小时连续记录、恢复、链路和整机测量。</w:t>
            </w:r>
          </w:p>
          <w:p w14:paraId="44D5F3DE">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9—10月：强基线及消融，条件允许的现场正常轮灌，冻结数据、方法和配置，完成论文稿并视贡献投稿。</w:t>
            </w:r>
          </w:p>
          <w:p w14:paraId="34EC9F5B">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11—12月：补关键试验、修订软件及论文，整理调研、研究报告和本批要求的竞赛记录。</w:t>
            </w:r>
          </w:p>
          <w:p w14:paraId="7CECF5BF">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2028年度：1—2月核对任务书、完成实物软件演示和过程数据归档，准备结项。审稿延长时据已完成任务办理结项，论文状态如实记录。</w:t>
            </w:r>
          </w:p>
        </w:tc>
      </w:tr>
      <w:tr w14:paraId="73DA9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70707683">
            <w:pPr>
              <w:keepNext/>
              <w:keepLines w:val="0"/>
              <w:numPr>
                <w:ilvl w:val="0"/>
                <w:numId w:val="0"/>
              </w:numPr>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八、已有基础</w:t>
            </w:r>
          </w:p>
          <w:p w14:paraId="3E811B07">
            <w:pPr>
              <w:keepNext w:val="0"/>
              <w:keepLines w:val="0"/>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1 与本项目有关的研究积累和已取得的成绩</w:t>
            </w:r>
          </w:p>
          <w:p w14:paraId="75A7DA29">
            <w:pPr>
              <w:keepNext w:val="0"/>
              <w:keepLines w:val="0"/>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已形成文献与制度分析、路线、等效模型、合成结果和离线网站，属于方案、软件与模型基础，无实物、参考标定或田间性能数据。</w:t>
            </w:r>
          </w:p>
          <w:p w14:paraId="55322D8F">
            <w:pPr>
              <w:keepNext w:val="0"/>
              <w:keepLines w:val="0"/>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旧单压力模型完成12类挑战共240个合成试次，发现弱异常漏检、阀态缺失误报、噪声及单点原因歧义；公平通信回放共1920次，统一本地检测、载荷、缓存及ACK，显示慢周期有竞争力、噪声可增加事件发送。未模拟完整射频和整机能量。</w:t>
            </w:r>
          </w:p>
          <w:p w14:paraId="53D337F3">
            <w:pPr>
              <w:keepNext w:val="0"/>
              <w:keepLines w:val="0"/>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本轮双压力模型完成6场景×4压力噪声×20种子共480次试验。在理想同步、平方律和单故障假设下，两类渐进故障有演示判据前发现的可能；大噪声时成功试次下降，漂移及未知正常负载仍可误报。低噪声20/20是模拟条件内结果，不是实物识别率；15%失效参照是演示定义。两套模型尚未形成经验证的端到端系统。</w:t>
            </w:r>
          </w:p>
          <w:p w14:paraId="2CB08870">
            <w:pPr>
              <w:keepNext w:val="0"/>
              <w:keepLines w:val="0"/>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程序、JSON/CSV和图表可追溯；网站展示设计与合成回放，没有真实在线节点。尚无论文、专利、软著或田间成绩，不将预期成果写为已取得。</w:t>
            </w:r>
          </w:p>
          <w:p w14:paraId="289AA9F7">
            <w:pPr>
              <w:keepNext w:val="0"/>
              <w:keepLines w:val="0"/>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2 已具备的条件 尚缺少的条件及解决方法</w:t>
            </w:r>
          </w:p>
          <w:p w14:paraId="52893E3F">
            <w:pPr>
              <w:keepNext w:val="0"/>
              <w:keepLines w:val="0"/>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确认条件为负责人焊接能力及约2000元启动额度估计。编程人员、团队、参考仪器、实验水路空间、接收电脑配置和田间许可仍需落实。</w:t>
            </w:r>
          </w:p>
          <w:p w14:paraId="2FAE2162">
            <w:pPr>
              <w:keepNext w:val="0"/>
              <w:keepLines w:val="0"/>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拟在申报前由教师审核开发分工、可借压力与电流仪器、水路及安全维护条件，并完成报价；实施前组织嵌入式和数据训练。现场自行联系，未落实时完成可重复台架。预算不足以支持必要测量时先借用或调整量程/范围，不以未经标定结果达成承诺。</w:t>
            </w:r>
          </w:p>
        </w:tc>
      </w:tr>
      <w:tr w14:paraId="58A80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4CEE2055">
            <w:pPr>
              <w:keepNext/>
              <w:keepLines w:val="0"/>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九、项目经费使用计划</w:t>
            </w:r>
          </w:p>
          <w:p w14:paraId="4AC1596E">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按2000元基础额度暂估，并非报价或已获资助。正式申请金额与科目以本批规则、报价和教师审核为准；资助扩大时优先提高测量及重复质量。</w:t>
            </w:r>
          </w:p>
          <w:p w14:paraId="2EEB120E">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主控及LoRa电子件260元；两压力与流量/调理500元；双支路水路材料500元；供电外壳250元；记录耗材130元；调研及返工材料360元；合计2000元。后两项按学校允许科目据实列报。</w:t>
            </w:r>
          </w:p>
          <w:p w14:paraId="732E50BC">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前提是已有电脑、可借参考仪器。高精度设备、论文费用及多节点扩展未含在基础额度内。未获得的资金和未落实的借用条件不得填为已具备，签字和意见由本人、导师及学校填写。</w:t>
            </w:r>
          </w:p>
          <w:p w14:paraId="43C2F14F">
            <w:pPr>
              <w:keepNext w:val="0"/>
              <w:keepLines w:val="0"/>
              <w:spacing w:beforeLines="50" w:after="100" w:line="240" w:lineRule="auto"/>
              <w:jc w:val="left"/>
              <w:rPr>
                <w:rFonts w:hint="default" w:ascii="Times New Roman" w:hAnsi="Times New Roman" w:eastAsia="宋体" w:cs="Times New Roman"/>
                <w:sz w:val="21"/>
                <w:szCs w:val="28"/>
                <w:lang w:val="en-US" w:eastAsia="zh-CN"/>
              </w:rPr>
            </w:pPr>
          </w:p>
          <w:p w14:paraId="3898C956">
            <w:pPr>
              <w:keepNext w:val="0"/>
              <w:keepLines w:val="0"/>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项目组成员签字：</w:t>
            </w:r>
          </w:p>
        </w:tc>
      </w:tr>
      <w:tr w14:paraId="5D9D6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2" w:hRule="atLeast"/>
          <w:jc w:val="center"/>
        </w:trPr>
        <w:tc>
          <w:tcPr>
            <w:tcW w:w="2815" w:type="dxa"/>
            <w:gridSpan w:val="5"/>
            <w:noWrap w:val="0"/>
            <w:vAlign w:val="top"/>
          </w:tcPr>
          <w:p w14:paraId="46695AEB">
            <w:pPr>
              <w:spacing w:before="156" w:beforeLines="50"/>
              <w:rPr>
                <w:rFonts w:hint="eastAsia"/>
                <w:b/>
              </w:rPr>
            </w:pPr>
          </w:p>
        </w:tc>
        <w:tc>
          <w:tcPr>
            <w:tcW w:w="3050" w:type="dxa"/>
            <w:gridSpan w:val="2"/>
            <w:noWrap w:val="0"/>
            <w:vAlign w:val="top"/>
          </w:tcPr>
          <w:p w14:paraId="5DB6BEBC">
            <w:pPr>
              <w:spacing w:before="156" w:beforeLines="50"/>
              <w:rPr>
                <w:rFonts w:hint="eastAsia"/>
                <w:b/>
              </w:rPr>
            </w:pPr>
          </w:p>
        </w:tc>
        <w:tc>
          <w:tcPr>
            <w:tcW w:w="3421" w:type="dxa"/>
            <w:gridSpan w:val="2"/>
            <w:noWrap w:val="0"/>
            <w:vAlign w:val="top"/>
          </w:tcPr>
          <w:p w14:paraId="70C58569">
            <w:pPr>
              <w:spacing w:before="156" w:beforeLines="50"/>
              <w:rPr>
                <w:rFonts w:hint="eastAsia"/>
                <w:b/>
              </w:rPr>
            </w:pPr>
          </w:p>
        </w:tc>
      </w:tr>
      <w:tr w14:paraId="54C6F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2" w:hRule="atLeast"/>
          <w:jc w:val="center"/>
        </w:trPr>
        <w:tc>
          <w:tcPr>
            <w:tcW w:w="2815" w:type="dxa"/>
            <w:gridSpan w:val="5"/>
            <w:noWrap w:val="0"/>
            <w:vAlign w:val="top"/>
          </w:tcPr>
          <w:p w14:paraId="682C6FAD">
            <w:pPr>
              <w:spacing w:before="156" w:beforeLines="50"/>
              <w:rPr>
                <w:rFonts w:hint="eastAsia"/>
                <w:b/>
              </w:rPr>
            </w:pPr>
          </w:p>
        </w:tc>
        <w:tc>
          <w:tcPr>
            <w:tcW w:w="3050" w:type="dxa"/>
            <w:gridSpan w:val="2"/>
            <w:noWrap w:val="0"/>
            <w:vAlign w:val="top"/>
          </w:tcPr>
          <w:p w14:paraId="1505442A">
            <w:pPr>
              <w:spacing w:before="156" w:beforeLines="50"/>
              <w:rPr>
                <w:rFonts w:hint="eastAsia"/>
                <w:b/>
              </w:rPr>
            </w:pPr>
          </w:p>
        </w:tc>
        <w:tc>
          <w:tcPr>
            <w:tcW w:w="3421" w:type="dxa"/>
            <w:gridSpan w:val="2"/>
            <w:noWrap w:val="0"/>
            <w:vAlign w:val="top"/>
          </w:tcPr>
          <w:p w14:paraId="5B770006">
            <w:pPr>
              <w:spacing w:before="156" w:beforeLines="50"/>
              <w:rPr>
                <w:rFonts w:hint="eastAsia"/>
                <w:b/>
              </w:rPr>
            </w:pPr>
          </w:p>
        </w:tc>
      </w:tr>
      <w:tr w14:paraId="76032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2" w:hRule="atLeast"/>
          <w:jc w:val="center"/>
        </w:trPr>
        <w:tc>
          <w:tcPr>
            <w:tcW w:w="2815" w:type="dxa"/>
            <w:gridSpan w:val="5"/>
            <w:noWrap w:val="0"/>
            <w:vAlign w:val="top"/>
          </w:tcPr>
          <w:p w14:paraId="7D71A1EE">
            <w:pPr>
              <w:spacing w:before="156" w:beforeLines="50"/>
              <w:rPr>
                <w:rFonts w:hint="eastAsia"/>
                <w:b/>
              </w:rPr>
            </w:pPr>
          </w:p>
        </w:tc>
        <w:tc>
          <w:tcPr>
            <w:tcW w:w="3050" w:type="dxa"/>
            <w:gridSpan w:val="2"/>
            <w:noWrap w:val="0"/>
            <w:vAlign w:val="top"/>
          </w:tcPr>
          <w:p w14:paraId="36E101F8">
            <w:pPr>
              <w:spacing w:before="156" w:beforeLines="50"/>
              <w:rPr>
                <w:rFonts w:hint="eastAsia"/>
                <w:b/>
              </w:rPr>
            </w:pPr>
          </w:p>
        </w:tc>
        <w:tc>
          <w:tcPr>
            <w:tcW w:w="3421" w:type="dxa"/>
            <w:gridSpan w:val="2"/>
            <w:noWrap w:val="0"/>
            <w:vAlign w:val="top"/>
          </w:tcPr>
          <w:p w14:paraId="010C1085">
            <w:pPr>
              <w:spacing w:before="156" w:beforeLines="50"/>
              <w:rPr>
                <w:rFonts w:hint="eastAsia"/>
                <w:b/>
              </w:rPr>
            </w:pPr>
          </w:p>
        </w:tc>
      </w:tr>
      <w:tr w14:paraId="32933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0" w:hRule="atLeast"/>
          <w:jc w:val="center"/>
        </w:trPr>
        <w:tc>
          <w:tcPr>
            <w:tcW w:w="9286" w:type="dxa"/>
            <w:gridSpan w:val="9"/>
            <w:noWrap w:val="0"/>
            <w:vAlign w:val="top"/>
          </w:tcPr>
          <w:p w14:paraId="0DE24B8D">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指导教师意见：</w:t>
            </w:r>
          </w:p>
          <w:p w14:paraId="3444DDD8">
            <w:pPr>
              <w:rPr>
                <w:rFonts w:hint="eastAsia" w:ascii="宋体" w:hAnsi="宋体"/>
              </w:rPr>
            </w:pPr>
          </w:p>
          <w:p w14:paraId="40239DF4">
            <w:pPr>
              <w:rPr>
                <w:rFonts w:hint="eastAsia" w:ascii="宋体" w:hAnsi="宋体"/>
              </w:rPr>
            </w:pPr>
          </w:p>
          <w:p w14:paraId="29F28C7B">
            <w:pPr>
              <w:rPr>
                <w:rFonts w:hint="eastAsia" w:ascii="宋体" w:hAnsi="宋体"/>
              </w:rPr>
            </w:pPr>
          </w:p>
          <w:p w14:paraId="5F32CBFB">
            <w:pPr>
              <w:rPr>
                <w:rFonts w:hint="eastAsia" w:ascii="宋体" w:hAnsi="宋体"/>
              </w:rPr>
            </w:pPr>
          </w:p>
          <w:p w14:paraId="2F8922CB">
            <w:pPr>
              <w:rPr>
                <w:rFonts w:hint="eastAsia" w:ascii="宋体" w:hAnsi="宋体"/>
              </w:rPr>
            </w:pPr>
          </w:p>
          <w:p w14:paraId="420467EF">
            <w:pPr>
              <w:rPr>
                <w:rFonts w:hint="eastAsia" w:ascii="宋体" w:hAnsi="宋体"/>
              </w:rPr>
            </w:pPr>
          </w:p>
          <w:p w14:paraId="4B2F975F">
            <w:pPr>
              <w:rPr>
                <w:rFonts w:hint="eastAsia" w:ascii="宋体" w:hAnsi="宋体"/>
              </w:rPr>
            </w:pPr>
          </w:p>
          <w:p w14:paraId="54576BC4">
            <w:pPr>
              <w:rPr>
                <w:rFonts w:hint="eastAsia" w:ascii="宋体" w:hAnsi="宋体"/>
              </w:rPr>
            </w:pPr>
          </w:p>
          <w:p w14:paraId="6D87FFE8">
            <w:pPr>
              <w:rPr>
                <w:rFonts w:hint="eastAsia" w:ascii="宋体" w:hAnsi="宋体"/>
              </w:rPr>
            </w:pPr>
          </w:p>
          <w:p w14:paraId="21791743">
            <w:pPr>
              <w:rPr>
                <w:rFonts w:hint="eastAsia" w:ascii="宋体" w:hAnsi="宋体"/>
                <w:szCs w:val="21"/>
              </w:rPr>
            </w:pPr>
          </w:p>
          <w:p w14:paraId="47BE680F">
            <w:pPr>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 签    名： </w:t>
            </w:r>
          </w:p>
          <w:p w14:paraId="3B8CB6F3">
            <w:pPr>
              <w:spacing w:before="156" w:beforeLines="50"/>
              <w:ind w:firstLine="6600" w:firstLineChars="3000"/>
              <w:rPr>
                <w:rFonts w:hint="eastAsia"/>
                <w:b/>
              </w:rPr>
            </w:pPr>
            <w:r>
              <w:rPr>
                <w:rFonts w:hint="eastAsia" w:ascii="黑体" w:hAnsi="黑体" w:eastAsia="黑体" w:cs="Times New Roman"/>
                <w:sz w:val="22"/>
                <w:szCs w:val="28"/>
              </w:rPr>
              <w:t>年     月     日</w:t>
            </w:r>
          </w:p>
        </w:tc>
      </w:tr>
      <w:tr w14:paraId="7DC81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7" w:hRule="atLeast"/>
          <w:jc w:val="center"/>
        </w:trPr>
        <w:tc>
          <w:tcPr>
            <w:tcW w:w="9286" w:type="dxa"/>
            <w:gridSpan w:val="9"/>
            <w:noWrap w:val="0"/>
            <w:vAlign w:val="top"/>
          </w:tcPr>
          <w:p w14:paraId="66F5E644">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学院意见：</w:t>
            </w:r>
          </w:p>
          <w:p w14:paraId="30E27FBA">
            <w:pPr>
              <w:rPr>
                <w:rFonts w:hint="eastAsia" w:ascii="宋体" w:hAnsi="宋体"/>
              </w:rPr>
            </w:pPr>
          </w:p>
          <w:p w14:paraId="5BA837F0">
            <w:pPr>
              <w:rPr>
                <w:rFonts w:hint="eastAsia" w:ascii="宋体" w:hAnsi="宋体"/>
              </w:rPr>
            </w:pPr>
          </w:p>
          <w:p w14:paraId="187C3721">
            <w:pPr>
              <w:rPr>
                <w:rFonts w:hint="eastAsia" w:ascii="宋体" w:hAnsi="宋体"/>
              </w:rPr>
            </w:pPr>
          </w:p>
          <w:p w14:paraId="5DC2F134">
            <w:pPr>
              <w:rPr>
                <w:rFonts w:hint="eastAsia" w:ascii="宋体" w:hAnsi="宋体"/>
              </w:rPr>
            </w:pPr>
          </w:p>
          <w:p w14:paraId="20D5E07C">
            <w:pPr>
              <w:rPr>
                <w:rFonts w:hint="eastAsia" w:ascii="宋体" w:hAnsi="宋体"/>
              </w:rPr>
            </w:pPr>
          </w:p>
          <w:p w14:paraId="5D84F8F3">
            <w:pPr>
              <w:rPr>
                <w:rFonts w:hint="eastAsia" w:ascii="宋体" w:hAnsi="宋体"/>
              </w:rPr>
            </w:pPr>
          </w:p>
          <w:p w14:paraId="2A4B954B">
            <w:pPr>
              <w:rPr>
                <w:rFonts w:hint="eastAsia" w:ascii="宋体" w:hAnsi="宋体"/>
              </w:rPr>
            </w:pPr>
          </w:p>
          <w:p w14:paraId="11988E40">
            <w:pPr>
              <w:rPr>
                <w:rFonts w:hint="eastAsia" w:ascii="宋体" w:hAnsi="宋体"/>
              </w:rPr>
            </w:pPr>
          </w:p>
          <w:p w14:paraId="14A64E17">
            <w:pPr>
              <w:rPr>
                <w:rFonts w:hint="eastAsia" w:ascii="宋体" w:hAnsi="宋体"/>
              </w:rPr>
            </w:pPr>
          </w:p>
          <w:p w14:paraId="07C5B463">
            <w:pPr>
              <w:rPr>
                <w:rFonts w:hint="eastAsia" w:ascii="宋体" w:hAnsi="宋体"/>
              </w:rPr>
            </w:pPr>
          </w:p>
          <w:p w14:paraId="10CA20E1">
            <w:pPr>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签名盖章： </w:t>
            </w:r>
          </w:p>
          <w:p w14:paraId="05A75D4C">
            <w:pPr>
              <w:spacing w:before="156" w:beforeLines="50"/>
              <w:ind w:firstLine="6600" w:firstLineChars="3000"/>
              <w:rPr>
                <w:rFonts w:hint="eastAsia"/>
                <w:b/>
              </w:rPr>
            </w:pPr>
            <w:r>
              <w:rPr>
                <w:rFonts w:hint="eastAsia" w:ascii="黑体" w:hAnsi="黑体" w:eastAsia="黑体" w:cs="Times New Roman"/>
                <w:sz w:val="22"/>
                <w:szCs w:val="28"/>
              </w:rPr>
              <w:t>年     月     日</w:t>
            </w:r>
          </w:p>
        </w:tc>
      </w:tr>
      <w:tr w14:paraId="747A5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6" w:hRule="atLeast"/>
          <w:jc w:val="center"/>
        </w:trPr>
        <w:tc>
          <w:tcPr>
            <w:tcW w:w="9286" w:type="dxa"/>
            <w:gridSpan w:val="9"/>
            <w:noWrap w:val="0"/>
            <w:vAlign w:val="top"/>
          </w:tcPr>
          <w:p w14:paraId="46E74A56">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学校意见：</w:t>
            </w:r>
          </w:p>
          <w:p w14:paraId="2A5C3E6A">
            <w:pPr>
              <w:spacing w:before="156" w:beforeLines="50"/>
              <w:rPr>
                <w:rFonts w:hint="eastAsia" w:ascii="黑体" w:hAnsi="黑体" w:eastAsia="黑体" w:cs="Times New Roman"/>
                <w:sz w:val="22"/>
                <w:szCs w:val="28"/>
              </w:rPr>
            </w:pPr>
          </w:p>
          <w:p w14:paraId="5D197D47">
            <w:pPr>
              <w:spacing w:before="156" w:beforeLines="50"/>
              <w:rPr>
                <w:rFonts w:hint="eastAsia" w:ascii="黑体" w:hAnsi="黑体" w:eastAsia="黑体" w:cs="Times New Roman"/>
                <w:sz w:val="22"/>
                <w:szCs w:val="28"/>
              </w:rPr>
            </w:pPr>
          </w:p>
          <w:p w14:paraId="5E24BF3F">
            <w:pPr>
              <w:spacing w:before="156" w:beforeLines="50"/>
              <w:rPr>
                <w:rFonts w:hint="eastAsia" w:ascii="黑体" w:hAnsi="黑体" w:eastAsia="黑体" w:cs="Times New Roman"/>
                <w:sz w:val="22"/>
                <w:szCs w:val="28"/>
              </w:rPr>
            </w:pPr>
          </w:p>
          <w:p w14:paraId="7779590A">
            <w:pPr>
              <w:spacing w:before="156" w:beforeLines="50"/>
              <w:rPr>
                <w:rFonts w:hint="eastAsia" w:ascii="黑体" w:hAnsi="黑体" w:eastAsia="黑体" w:cs="Times New Roman"/>
                <w:sz w:val="22"/>
                <w:szCs w:val="28"/>
              </w:rPr>
            </w:pPr>
            <w:r>
              <w:rPr>
                <w:rFonts w:hint="eastAsia" w:ascii="黑体" w:hAnsi="黑体" w:eastAsia="黑体" w:cs="Times New Roman"/>
                <w:sz w:val="22"/>
                <w:szCs w:val="28"/>
                <w:lang/>
              </w:rPr>
              <w:pict>
                <v:shape id="_x0000_s1030" o:spid="_x0000_s1030" o:spt="202" type="#_x0000_t202" style="position:absolute;left:0pt;margin-left:123.75pt;margin-top:6.15pt;height:15.6pt;width:18pt;z-index:251659264;mso-width-relative:page;mso-height-relative:page;" coordsize="21600,21600">
                  <v:path/>
                  <v:fill focussize="0,0"/>
                  <v:stroke/>
                  <v:imagedata o:title=""/>
                  <o:lock v:ext="edit"/>
                  <v:textbox>
                    <w:txbxContent>
                      <w:p w14:paraId="6BD995AC"/>
                    </w:txbxContent>
                  </v:textbox>
                </v:shape>
              </w:pict>
            </w:r>
            <w:r>
              <w:rPr>
                <w:rFonts w:hint="eastAsia" w:ascii="黑体" w:hAnsi="黑体" w:eastAsia="黑体" w:cs="Times New Roman"/>
                <w:sz w:val="22"/>
                <w:szCs w:val="28"/>
                <w:lang/>
              </w:rPr>
              <w:pict>
                <v:shape id="_x0000_s1031" o:spid="_x0000_s1031" o:spt="202" type="#_x0000_t202" style="position:absolute;left:0pt;margin-left:250.6pt;margin-top:5.6pt;height:15.6pt;width:18pt;z-index:251660288;mso-width-relative:page;mso-height-relative:page;" coordsize="21600,21600">
                  <v:path/>
                  <v:fill focussize="0,0"/>
                  <v:stroke/>
                  <v:imagedata o:title=""/>
                  <o:lock v:ext="edit"/>
                  <v:textbox>
                    <w:txbxContent>
                      <w:p w14:paraId="523D6A7E"/>
                    </w:txbxContent>
                  </v:textbox>
                </v:shape>
              </w:pict>
            </w:r>
            <w:r>
              <w:rPr>
                <w:rFonts w:hint="eastAsia" w:ascii="黑体" w:hAnsi="黑体" w:eastAsia="黑体" w:cs="Times New Roman"/>
                <w:sz w:val="22"/>
                <w:szCs w:val="28"/>
              </w:rPr>
              <w:t>同意立项级别：   校级                  国家级</w:t>
            </w:r>
          </w:p>
          <w:p w14:paraId="7635A58D">
            <w:pPr>
              <w:rPr>
                <w:rFonts w:hint="eastAsia"/>
                <w:b/>
              </w:rPr>
            </w:pPr>
          </w:p>
          <w:p w14:paraId="6B6898B9">
            <w:pPr>
              <w:spacing w:before="156" w:beforeLines="50"/>
              <w:rPr>
                <w:rFonts w:hint="eastAsia" w:ascii="黑体" w:hAnsi="黑体" w:eastAsia="黑体" w:cs="Times New Roman"/>
                <w:sz w:val="22"/>
                <w:szCs w:val="28"/>
              </w:rPr>
            </w:pPr>
          </w:p>
          <w:p w14:paraId="5FFA706B">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 xml:space="preserve">                                                签名盖章： </w:t>
            </w:r>
          </w:p>
          <w:p w14:paraId="4A6EDD6E">
            <w:pPr>
              <w:spacing w:before="156" w:beforeLines="50"/>
              <w:ind w:firstLine="6600" w:firstLineChars="3000"/>
              <w:rPr>
                <w:rFonts w:hint="eastAsia"/>
                <w:b/>
              </w:rPr>
            </w:pPr>
            <w:r>
              <w:rPr>
                <w:rFonts w:hint="eastAsia" w:ascii="黑体" w:hAnsi="黑体" w:eastAsia="黑体" w:cs="Times New Roman"/>
                <w:sz w:val="22"/>
                <w:szCs w:val="28"/>
              </w:rPr>
              <w:t>年     月     日</w:t>
            </w:r>
          </w:p>
        </w:tc>
      </w:tr>
    </w:tbl>
    <w:p w14:paraId="4216425B">
      <w:pPr>
        <w:spacing w:line="360" w:lineRule="auto"/>
        <w:rPr>
          <w:rFonts w:hint="eastAsia"/>
        </w:rPr>
      </w:pPr>
    </w:p>
    <w:sectPr>
      <w:footerReference r:id="rId3" w:type="default"/>
      <w:pgSz w:w="11906" w:h="16838"/>
      <w:pgMar w:top="1418" w:right="1418" w:bottom="1418" w:left="1418" w:header="851" w:footer="992" w:gutter="0"/>
      <w:pgBorders>
        <w:top w:val="none" w:sz="0" w:space="0"/>
        <w:left w:val="none" w:sz="0" w:space="0"/>
        <w:bottom w:val="none" w:sz="0" w:space="0"/>
        <w:right w:val="none" w:sz="0" w:space="0"/>
      </w:pgBorders>
      <w:pgNumType w:fmt="numberInDash"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2"/>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61D4D07D-17DB-4BD6-9FB8-1EFD6F56D0D6}"/>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2" w:fontKey="{554EBBC5-502D-45CC-B92C-2CB724A35D84}"/>
  </w:font>
  <w:font w:name="小标宋">
    <w:altName w:val="微软雅黑"/>
    <w:panose1 w:val="03000509000000000000"/>
    <w:charset w:val="86"/>
    <w:family w:val="auto"/>
    <w:pitch w:val="default"/>
    <w:sig w:usb0="00000001" w:usb1="080E0000" w:usb2="00000000" w:usb3="00000000" w:csb0="00040000" w:csb1="00000000"/>
    <w:embedRegular r:id="rId3" w:fontKey="{F97CAF97-C840-4B9E-9403-5C2C1BA70CA2}"/>
  </w:font>
  <w:font w:name="楷体_GB2312">
    <w:altName w:val="楷体"/>
    <w:panose1 w:val="02010609030101010101"/>
    <w:charset w:val="86"/>
    <w:family w:val="modern"/>
    <w:pitch w:val="default"/>
    <w:sig w:usb0="00000001" w:usb1="080E0000" w:usb2="00000000" w:usb3="00000000" w:csb0="00040000" w:csb1="00000000"/>
    <w:embedRegular r:id="rId4" w:fontKey="{B11A002F-7660-4CAA-8740-95E54306CDA3}"/>
  </w:font>
  <w:font w:name="仿宋_GB2312">
    <w:altName w:val="仿宋"/>
    <w:panose1 w:val="02010609030101010101"/>
    <w:charset w:val="86"/>
    <w:family w:val="modern"/>
    <w:pitch w:val="default"/>
    <w:sig w:usb0="00000001" w:usb1="080E0000" w:usb2="00000000" w:usb3="00000000" w:csb0="00040000" w:csb1="00000000"/>
    <w:embedRegular r:id="rId5" w:fontKey="{D1C898C5-1B81-4675-A12B-5EA0BF5CEDBA}"/>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CB3BFF">
    <w:pPr>
      <w:pStyle w:val="2"/>
    </w:pPr>
    <w:r>
      <w:rPr>
        <w:sz w:val="18"/>
      </w:rPr>
      <w:pict>
        <v:shape id="_x0000_s2049" o:spid="_x0000_s2049" o:spt="202" type="#_x0000_t202" style="position:absolute;left:0pt;margin-top:0pt;height:144pt;width:144pt;mso-position-horizontal:outside;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23ED4074">
                <w:pPr>
                  <w:pStyle w:val="2"/>
                  <w:rPr>
                    <w:rStyle w:val="8"/>
                    <w:sz w:val="21"/>
                    <w:szCs w:val="21"/>
                  </w:rPr>
                </w:pPr>
                <w:r>
                  <w:rPr>
                    <w:sz w:val="21"/>
                    <w:szCs w:val="21"/>
                  </w:rPr>
                  <w:fldChar w:fldCharType="begin"/>
                </w:r>
                <w:r>
                  <w:rPr>
                    <w:rStyle w:val="8"/>
                    <w:sz w:val="21"/>
                    <w:szCs w:val="21"/>
                  </w:rPr>
                  <w:instrText xml:space="preserve">PAGE  </w:instrText>
                </w:r>
                <w:r>
                  <w:rPr>
                    <w:sz w:val="21"/>
                    <w:szCs w:val="21"/>
                  </w:rPr>
                  <w:fldChar w:fldCharType="separate"/>
                </w:r>
                <w:r>
                  <w:rPr>
                    <w:rStyle w:val="8"/>
                    <w:sz w:val="21"/>
                    <w:szCs w:val="21"/>
                  </w:rPr>
                  <w:t>1</w:t>
                </w:r>
                <w:r>
                  <w:rPr>
                    <w:sz w:val="21"/>
                    <w:szCs w:val="21"/>
                  </w:rPr>
                  <w:fldChar w:fldCharType="end"/>
                </w:r>
              </w:p>
            </w:txbxContent>
          </v:textbox>
        </v:shape>
      </w:pic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OTMzYjIwYzMzODc2NjE0NzQwOTYwODUwNWRkNGVkZmIifQ=="/>
  </w:docVars>
  <w:rsids>
    <w:rsidRoot w:val="00C848A6"/>
    <w:rsid w:val="00007206"/>
    <w:rsid w:val="00094439"/>
    <w:rsid w:val="000B0BBE"/>
    <w:rsid w:val="001321B4"/>
    <w:rsid w:val="001558B9"/>
    <w:rsid w:val="0016391F"/>
    <w:rsid w:val="001A4A23"/>
    <w:rsid w:val="0021063B"/>
    <w:rsid w:val="00227945"/>
    <w:rsid w:val="00227EF5"/>
    <w:rsid w:val="002C5B40"/>
    <w:rsid w:val="00346C40"/>
    <w:rsid w:val="0036480C"/>
    <w:rsid w:val="00366E15"/>
    <w:rsid w:val="00376DDE"/>
    <w:rsid w:val="003B5EBD"/>
    <w:rsid w:val="003D34BA"/>
    <w:rsid w:val="003D4D06"/>
    <w:rsid w:val="004369A3"/>
    <w:rsid w:val="00440A03"/>
    <w:rsid w:val="00466C07"/>
    <w:rsid w:val="004746B0"/>
    <w:rsid w:val="004F22DA"/>
    <w:rsid w:val="00500FB0"/>
    <w:rsid w:val="005168B9"/>
    <w:rsid w:val="00540D59"/>
    <w:rsid w:val="005A367C"/>
    <w:rsid w:val="005A3C70"/>
    <w:rsid w:val="00617FD6"/>
    <w:rsid w:val="0065045A"/>
    <w:rsid w:val="0067113C"/>
    <w:rsid w:val="00673330"/>
    <w:rsid w:val="00695972"/>
    <w:rsid w:val="006B759E"/>
    <w:rsid w:val="006D5FED"/>
    <w:rsid w:val="006F599E"/>
    <w:rsid w:val="00792927"/>
    <w:rsid w:val="00793754"/>
    <w:rsid w:val="007B1B7E"/>
    <w:rsid w:val="00825FB4"/>
    <w:rsid w:val="00875D37"/>
    <w:rsid w:val="00894C41"/>
    <w:rsid w:val="008B5C9F"/>
    <w:rsid w:val="00906023"/>
    <w:rsid w:val="00981B0B"/>
    <w:rsid w:val="009A1991"/>
    <w:rsid w:val="009B2B37"/>
    <w:rsid w:val="009C01DA"/>
    <w:rsid w:val="009C0D1E"/>
    <w:rsid w:val="00A15C74"/>
    <w:rsid w:val="00A4021B"/>
    <w:rsid w:val="00A53F98"/>
    <w:rsid w:val="00A74A96"/>
    <w:rsid w:val="00AA3B49"/>
    <w:rsid w:val="00AC1F0A"/>
    <w:rsid w:val="00B128D9"/>
    <w:rsid w:val="00B56C05"/>
    <w:rsid w:val="00BD7EF6"/>
    <w:rsid w:val="00C25CC3"/>
    <w:rsid w:val="00C314D5"/>
    <w:rsid w:val="00C52A54"/>
    <w:rsid w:val="00C57E77"/>
    <w:rsid w:val="00C848A6"/>
    <w:rsid w:val="00CC794E"/>
    <w:rsid w:val="00CE5CF8"/>
    <w:rsid w:val="00D34D58"/>
    <w:rsid w:val="00D54048"/>
    <w:rsid w:val="00D84D7E"/>
    <w:rsid w:val="00DD0614"/>
    <w:rsid w:val="00DD15E9"/>
    <w:rsid w:val="00E60B11"/>
    <w:rsid w:val="00EB3A75"/>
    <w:rsid w:val="00EC5E67"/>
    <w:rsid w:val="00F12D65"/>
    <w:rsid w:val="00F2648B"/>
    <w:rsid w:val="00F33FF4"/>
    <w:rsid w:val="00F75A7A"/>
    <w:rsid w:val="00FB2D8D"/>
    <w:rsid w:val="00FE3393"/>
    <w:rsid w:val="010E6BD3"/>
    <w:rsid w:val="05C375FE"/>
    <w:rsid w:val="0B0419E3"/>
    <w:rsid w:val="0F8A271E"/>
    <w:rsid w:val="18A40355"/>
    <w:rsid w:val="19F92A7C"/>
    <w:rsid w:val="2B7175E9"/>
    <w:rsid w:val="391E4B76"/>
    <w:rsid w:val="3F3C6C6A"/>
    <w:rsid w:val="46006614"/>
    <w:rsid w:val="50BC0C37"/>
    <w:rsid w:val="532474A3"/>
    <w:rsid w:val="5C4F0B22"/>
    <w:rsid w:val="5DAE1817"/>
    <w:rsid w:val="5FC33C0F"/>
    <w:rsid w:val="61892ED4"/>
    <w:rsid w:val="62864897"/>
    <w:rsid w:val="63F4655B"/>
    <w:rsid w:val="7A0F27A6"/>
    <w:rsid w:val="7C076AB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rFonts w:eastAsia="宋体"/>
      <w:kern w:val="2"/>
      <w:sz w:val="21"/>
      <w:szCs w:val="24"/>
      <w:lang w:val="en-US" w:eastAsia="zh-CN" w:bidi="ar-SA"/>
    </w:rPr>
  </w:style>
  <w:style w:type="character" w:default="1" w:styleId="7">
    <w:name w:val="Default Paragraph Font"/>
    <w:semiHidden/>
    <w:uiPriority w:val="0"/>
  </w:style>
  <w:style w:type="table" w:default="1" w:styleId="5">
    <w:name w:val="Normal Table"/>
    <w:semiHidden/>
    <w:uiPriority w:val="0"/>
    <w:tblPr>
      <w:tblStyle w:val="5"/>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szCs w:val="18"/>
    </w:rPr>
  </w:style>
  <w:style w:type="paragraph" w:styleId="3">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4">
    <w:name w:val="Normal (Web)"/>
    <w:basedOn w:val="1"/>
    <w:uiPriority w:val="0"/>
    <w:pPr>
      <w:spacing w:before="100" w:beforeAutospacing="1" w:after="100" w:afterAutospacing="1"/>
      <w:ind w:left="0" w:right="0"/>
      <w:jc w:val="left"/>
    </w:pPr>
    <w:rPr>
      <w:kern w:val="0"/>
      <w:sz w:val="24"/>
      <w:lang w:val="en-US" w:eastAsia="zh-CN" w:bidi="ar"/>
    </w:rPr>
  </w:style>
  <w:style w:type="table" w:styleId="6">
    <w:name w:val="Table Grid"/>
    <w:basedOn w:val="5"/>
    <w:uiPriority w:val="0"/>
    <w:pPr>
      <w:widowControl w:val="0"/>
      <w:jc w:val="both"/>
    </w:pPr>
    <w:rPr>
      <w:rFonts w:eastAsia="宋体"/>
    </w:rPr>
    <w:tblPr>
      <w:tblStyle w:val="5"/>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page number"/>
    <w:basedOn w:val="7"/>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textRotate="1"/>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Lenovo</Company>
  <Pages>6</Pages>
  <Words>477</Words>
  <Characters>481</Characters>
  <Lines>7</Lines>
  <Paragraphs>2</Paragraphs>
  <TotalTime>0</TotalTime>
  <ScaleCrop>false</ScaleCrop>
  <LinksUpToDate>false</LinksUpToDate>
  <CharactersWithSpaces>761</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2012-03-22T01:26:00Z</dcterms:created>
  <dc:creator>liangqs</dc:creator>
  <cp:lastModifiedBy>当问春风</cp:lastModifiedBy>
  <cp:lastPrinted>2022-10-26T02:38:36Z</cp:lastPrinted>
  <dcterms:modified xsi:type="dcterms:W3CDTF">2026-10-02T17:32:32Z</dcterms:modified>
  <dc:title>华南理工大学</dc:title>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1721BCC52D0B49C99EB59A733DF41E56_13</vt:lpwstr>
  </property>
</Properties>
</file>