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bookmarkStart w:id="0" w:name="_Hlk56261239"/>
      <w:bookmarkEnd w:id="0"/>
      <w:r>
        <w:rPr>
          <w:rFonts w:hint="eastAsia" w:ascii="黑体" w:eastAsia="黑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hint="eastAsia" w:ascii="黑体" w:eastAsia="黑体"/>
          <w:b/>
          <w:szCs w:val="21"/>
        </w:rPr>
        <w:t>2020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1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</w:rPr>
        <w:t>月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1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4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b/>
                <w:color w:val="000000"/>
                <w:lang w:val="en-US" w:eastAsia="zh-CN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hint="eastAsia" w:ascii="楷体_GB2312" w:eastAsia="楷体_GB2312"/>
                <w:b/>
                <w:color w:val="000000"/>
                <w:lang w:val="en-US" w:eastAsia="zh-CN"/>
              </w:rPr>
              <w:t>软件183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郭阳洲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1806300011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多源数据集成、清洗和统计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彭伟龙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组员信息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hint="default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郭阳洲,张世华,黄伟峰</w:t>
      </w:r>
      <w:bookmarkStart w:id="1" w:name="_GoBack"/>
      <w:bookmarkEnd w:id="1"/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作业环境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>（文件说明，函数说明，调用的函数库以及涉及哪些技术）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文件说明：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数据源1：gyzdata1.xlsx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数据源2：gyzdata2.txt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调用的数据库以及涉及的技术：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未调用数据库。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涉及的技术主要包括按要求对数据进行清洗，同时调用了xlrd2、math、pandas等模块协助进行处理，最后由于题目要求计算部分不能使用库函数，通过导入最后生成的总数据表excel表中的数据，手动对计算函数进行编程的方式对集成和清洗后的数据进行统计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作业题目和内容</w:t>
      </w:r>
    </w:p>
    <w:p>
      <w:pPr>
        <w:snapToGrid w:val="0"/>
        <w:spacing w:after="120" w:line="312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题目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：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numPr>
          <w:ilvl w:val="0"/>
          <w:numId w:val="2"/>
        </w:numPr>
        <w:snapToGrid w:val="0"/>
        <w:spacing w:after="120" w:line="312" w:lineRule="auto"/>
        <w:ind w:left="384" w:leftChars="0" w:hanging="384" w:hangingChars="16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数据库表：ID (int),  姓名(string), 家乡(string:限定为Beijing / Guangzhou / Shenzhen / Shanghai), 性别（string:boy/girl）、身高（float: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单位是cm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numPr>
          <w:ilvl w:val="0"/>
          <w:numId w:val="2"/>
        </w:numPr>
        <w:snapToGrid w:val="0"/>
        <w:spacing w:after="120" w:line="312" w:lineRule="auto"/>
        <w:ind w:left="384" w:leftChars="0" w:hanging="384" w:hangingChars="16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txt文件：ID(string：6位学号)，性别（string:male/female）、身高（string: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单位是m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pStyle w:val="2"/>
        <w:snapToGrid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参考：</w:t>
      </w:r>
    </w:p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数据库中Stu表数据</w:t>
      </w:r>
    </w:p>
    <w:tbl>
      <w:tblPr>
        <w:tblStyle w:val="5"/>
        <w:tblW w:w="0" w:type="auto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Gender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C1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C10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Constitution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Sun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Beijing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boy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160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87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Zhu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Shenzhen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girl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177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66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excellent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</w:t>
            </w:r>
          </w:p>
        </w:tc>
      </w:tr>
    </w:tbl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student.txt中</w:t>
      </w:r>
    </w:p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</w:t>
      </w:r>
    </w:p>
    <w:tbl>
      <w:tblPr>
        <w:tblStyle w:val="5"/>
        <w:tblW w:w="0" w:type="auto"/>
        <w:tblInd w:w="-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70" w:hRule="atLeast"/>
        </w:trPr>
        <w:tc>
          <w:tcPr>
            <w:tcW w:w="9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City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Gender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Height    C1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。。。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C10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 xml:space="preserve">        Constitution</w:t>
            </w:r>
          </w:p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202001 Sun  Beijing male  1.80       87 。。。 9  good</w:t>
            </w:r>
          </w:p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202003  Tang  Hanghai male  1.56       91 。。。 10         general</w:t>
            </w:r>
          </w:p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...  ...  ...  ..  ... ..  ...  ... 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70" w:hRule="atLeast"/>
        </w:trPr>
        <w:tc>
          <w:tcPr>
            <w:tcW w:w="9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</w:p>
        </w:tc>
      </w:tr>
    </w:tbl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两个数据源合并后读入内存，并统计：</w:t>
      </w:r>
    </w:p>
    <w:p>
      <w:pPr>
        <w:pStyle w:val="2"/>
        <w:snapToGrid w:val="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1. 学生中家乡在Beijing的所有课程的平均成绩。</w:t>
      </w:r>
    </w:p>
    <w:p>
      <w:pPr>
        <w:pStyle w:val="2"/>
        <w:snapToGrid w:val="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2. 学生中家乡在广州，课程1在80分以上，且课程9在9分以上的男同学的数量。(备注：该处做了修正，课程10数据为空，更改为课程9)</w:t>
      </w:r>
    </w:p>
    <w:p>
      <w:pPr>
        <w:pStyle w:val="2"/>
        <w:snapToGrid w:val="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 比较广州和上海两地女生的平均体能测试成绩，哪个地区的更强些？</w:t>
      </w:r>
    </w:p>
    <w:p>
      <w:pPr>
        <w:pStyle w:val="2"/>
        <w:snapToGrid w:val="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4. 学习成绩和体能测试成绩，两者的相关性是多少？（九门课的成绩分别与体能成绩计算相关性）</w:t>
      </w:r>
    </w:p>
    <w:p>
      <w:pPr>
        <w:pStyle w:val="2"/>
        <w:snapToGrid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提示：</w:t>
      </w:r>
    </w:p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参考数据结构：</w:t>
      </w:r>
    </w:p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Student{</w:t>
      </w:r>
    </w:p>
    <w:p>
      <w:pPr>
        <w:snapToGrid w:val="0"/>
        <w:spacing w:after="120" w:line="312" w:lineRule="auto"/>
        <w:ind w:left="480" w:leftChars="20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int id;</w:t>
      </w:r>
    </w:p>
    <w:p>
      <w:pPr>
        <w:snapToGrid w:val="0"/>
        <w:spacing w:after="120" w:line="312" w:lineRule="auto"/>
        <w:ind w:left="480" w:leftChars="20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string name;</w:t>
      </w:r>
    </w:p>
    <w:p>
      <w:pPr>
        <w:snapToGrid w:val="0"/>
        <w:spacing w:after="120" w:line="312" w:lineRule="auto"/>
        <w:ind w:left="480" w:leftChars="20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vector&lt;float&gt; data;</w:t>
      </w:r>
    </w:p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snapToGrid w:val="0"/>
        <w:spacing w:after="120" w:line="312" w:lineRule="auto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可能用到的公式：</w:t>
      </w:r>
    </w:p>
    <w:tbl>
      <w:tblPr>
        <w:tblStyle w:val="5"/>
        <w:tblW w:w="0" w:type="auto"/>
        <w:tblInd w:w="-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515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均值公式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drawing>
                <wp:inline distT="0" distB="0" distL="0" distR="0">
                  <wp:extent cx="952500" cy="45720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协方差公式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drawing>
                <wp:inline distT="0" distB="0" distL="0" distR="0">
                  <wp:extent cx="2867025" cy="473075"/>
                  <wp:effectExtent l="0" t="0" r="13335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t>z-score规范化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drawing>
                <wp:inline distT="0" distB="0" distL="0" distR="0">
                  <wp:extent cx="1181100" cy="552450"/>
                  <wp:effectExtent l="0" t="0" r="7620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pacing w:val="0"/>
                <w:sz w:val="24"/>
                <w:szCs w:val="24"/>
                <w:vertAlign w:val="baseline"/>
              </w:rPr>
              <w:t>数组A和数组B的相关性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  <w:drawing>
                <wp:inline distT="0" distB="0" distL="0" distR="0">
                  <wp:extent cx="2562225" cy="1200150"/>
                  <wp:effectExtent l="0" t="0" r="1333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这里A=[a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, 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,...a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,..., 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],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B=[b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, b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,...b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,..., b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subscript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],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mean(A)代表A中元素的平均值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std是标准差，即对协方差的开平方。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pacing w:val="0"/>
                <w:sz w:val="24"/>
                <w:szCs w:val="24"/>
                <w:vertAlign w:val="baseline"/>
              </w:rPr>
              <w:t>点乘的定义：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1238250" cy="361950"/>
                  <wp:effectExtent l="0" t="0" r="11430" b="381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color w:val="FF0000"/>
          <w:spacing w:val="0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color w:val="FF0000"/>
          <w:spacing w:val="0"/>
          <w:sz w:val="24"/>
          <w:szCs w:val="24"/>
          <w:vertAlign w:val="baseline"/>
        </w:rPr>
        <w:t>注意：计算部分不能调用库函数；画图/可视化显示可以用可视化API或工具实现</w:t>
      </w:r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具体实验内容：</w:t>
      </w:r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420" w:leftChars="0" w:right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合并文件：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因为给的两个数据源一个是.xlsx，一个是txt文件，所以需要用两种不同的方法对数据进行整合，先将数据源1gyzdata1.xlsx文件读取并整合数据后再生成一个新的文件gyzdata1_new.xlsx，然后再通过对.txt文件的操作将数据整合生成一个新的文件gyzdata2_new.xlsx，最后将gyzdata1_new.xlsx和gyzdata2_new.xlsx整合成一张数据表AllData.xlsx。</w:t>
      </w:r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420" w:leftChars="0" w:right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数据清洗：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由于两个文件中的属性单位等并不统一，需要对各列数据进行标准化。在合并两个文件之前就先将女性统一命名为“girl”，男性统一命名为“boy”；对ID列数据进行标准化处理，统一为“202***”的格式；对身高列数据进行标准化，统一为以cm为单位。之后就将两个文件的数据导出合并，然后去重，只保留重复的第一个数据，然后以ID进行升序排序后存入AllData.xlsx表中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难题与解决</w:t>
      </w:r>
    </w:p>
    <w:p>
      <w:pPr>
        <w:bidi w:val="0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-SA"/>
        </w:rPr>
        <w:t>Python相对其他语言来说更容易一些，所以通过python做了这次实验，本来刚开始是打算建立数据库进行实验的，但做着做着搞不下去应该是自己的数据库出现了问题，所以贪图快点做实验就没有用数据库。刚开始的难点是不知道怎么将文档格式进行转换和编程，后来通过百度查资料后解决了，接着不知道所谓的数据集成、清理与统计要实现的是什么，但慢慢的问同学和查资料也就解决了，最后的问题就是相关性的问题，最后通过同学的指导也了解并解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E0EFE"/>
    <w:multiLevelType w:val="multilevel"/>
    <w:tmpl w:val="681E0E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  <w:lvl w:ilvl="8" w:tentative="0">
      <w:start w:val="0"/>
      <w:numFmt w:val="decimal"/>
      <w:lvlText w:val=""/>
      <w:lvlJc w:val="left"/>
    </w:lvl>
  </w:abstractNum>
  <w:abstractNum w:abstractNumId="1">
    <w:nsid w:val="7D5B50A1"/>
    <w:multiLevelType w:val="multilevel"/>
    <w:tmpl w:val="7D5B50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A69C7"/>
    <w:rsid w:val="5C103C6B"/>
    <w:rsid w:val="64FA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1A1A1A"/>
      <w:sz w:val="24"/>
      <w:szCs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2021-01-08T13:49:00Z</dcterms:created>
  <dc:creator>郭同学。</dc:creator>
  <cp:lastModifiedBy>郭同学。</cp:lastModifiedBy>
  <dcterms:modified xsi:type="dcterms:W3CDTF">2021-01-11T09:20:42Z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