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proofErr w:type="gramStart"/>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proofErr w:type="gramEnd"/>
      <w:r w:rsidRPr="00B628F8">
        <w:rPr>
          <w:rFonts w:eastAsia="黑体"/>
          <w:sz w:val="30"/>
          <w:u w:val="single"/>
        </w:rPr>
        <w:t xml:space="preserve">         </w:t>
      </w:r>
    </w:p>
    <w:p w14:paraId="2CDA4373" w14:textId="2AD56483"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w:t>
      </w:r>
      <w:proofErr w:type="gramStart"/>
      <w:r w:rsidRPr="00B628F8">
        <w:rPr>
          <w:rFonts w:eastAsia="黑体"/>
          <w:sz w:val="30"/>
          <w:u w:val="single"/>
        </w:rPr>
        <w:t>202</w:t>
      </w:r>
      <w:r>
        <w:rPr>
          <w:rFonts w:eastAsia="黑体" w:hint="eastAsia"/>
          <w:sz w:val="30"/>
          <w:u w:val="single"/>
        </w:rPr>
        <w:t>6</w:t>
      </w:r>
      <w:r w:rsidRPr="00B628F8">
        <w:rPr>
          <w:rFonts w:eastAsia="黑体"/>
          <w:sz w:val="30"/>
          <w:u w:val="single"/>
        </w:rPr>
        <w:t xml:space="preserve">  </w:t>
      </w:r>
      <w:r w:rsidRPr="00B628F8">
        <w:rPr>
          <w:rFonts w:eastAsia="黑体"/>
          <w:sz w:val="30"/>
        </w:rPr>
        <w:t>年</w:t>
      </w:r>
      <w:proofErr w:type="gramEnd"/>
      <w:r w:rsidRPr="00B628F8">
        <w:rPr>
          <w:rFonts w:eastAsia="黑体"/>
          <w:sz w:val="30"/>
          <w:u w:val="single"/>
        </w:rPr>
        <w:t xml:space="preserve">  </w:t>
      </w:r>
      <w:proofErr w:type="gramStart"/>
      <w:r w:rsidRPr="00B628F8">
        <w:rPr>
          <w:rFonts w:eastAsia="黑体"/>
          <w:sz w:val="30"/>
          <w:u w:val="single"/>
        </w:rPr>
        <w:t xml:space="preserve">10  </w:t>
      </w:r>
      <w:r w:rsidRPr="00B628F8">
        <w:rPr>
          <w:rFonts w:eastAsia="黑体"/>
          <w:sz w:val="30"/>
        </w:rPr>
        <w:t>月</w:t>
      </w:r>
      <w:proofErr w:type="gramEnd"/>
      <w:r w:rsidRPr="00B628F8">
        <w:rPr>
          <w:rFonts w:eastAsia="黑体"/>
          <w:sz w:val="30"/>
          <w:u w:val="single"/>
        </w:rPr>
        <w:t xml:space="preserve">   </w:t>
      </w:r>
      <w:r w:rsidR="00D270F2">
        <w:rPr>
          <w:rFonts w:eastAsia="黑体" w:hint="eastAsia"/>
          <w:sz w:val="30"/>
          <w:u w:val="single"/>
        </w:rPr>
        <w:t>2</w:t>
      </w:r>
      <w:r w:rsidR="0083089B">
        <w:rPr>
          <w:rFonts w:eastAsia="黑体" w:hint="eastAsia"/>
          <w:sz w:val="30"/>
          <w:u w:val="single"/>
        </w:rPr>
        <w:t>8</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w:t>
            </w:r>
            <w:proofErr w:type="gramStart"/>
            <w:r>
              <w:t xml:space="preserve">2026  </w:t>
            </w:r>
            <w:r>
              <w:t>年</w:t>
            </w:r>
            <w:proofErr w:type="gramEnd"/>
            <w:r>
              <w:t xml:space="preserve">  </w:t>
            </w:r>
            <w:proofErr w:type="gramStart"/>
            <w:r>
              <w:t xml:space="preserve">2  </w:t>
            </w:r>
            <w:r>
              <w:t>月</w:t>
            </w:r>
            <w:proofErr w:type="gramEnd"/>
            <w:r>
              <w:t xml:space="preserve">  </w:t>
            </w:r>
            <w:proofErr w:type="gramStart"/>
            <w:r>
              <w:t xml:space="preserve">25  </w:t>
            </w:r>
            <w:r>
              <w:t>日</w:t>
            </w:r>
            <w:proofErr w:type="gramEnd"/>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t>从理论分析或计算部分、实验（或实证）工作等方面进行总结（可续页）</w:t>
            </w:r>
          </w:p>
          <w:p w14:paraId="02133D2F" w14:textId="77777777" w:rsidR="00325DB8" w:rsidRDefault="00DD02E3">
            <w:pPr>
              <w:spacing w:before="40" w:after="40" w:line="300" w:lineRule="auto"/>
              <w:ind w:firstLine="442"/>
              <w:jc w:val="left"/>
            </w:pPr>
            <w:r>
              <w:rPr>
                <w:rFonts w:eastAsia="黑体"/>
                <w:b/>
                <w:sz w:val="22"/>
              </w:rPr>
              <w:t>1</w:t>
            </w:r>
            <w:r>
              <w:rPr>
                <w:rFonts w:eastAsia="黑体"/>
                <w:b/>
                <w:sz w:val="22"/>
              </w:rPr>
              <w:t>、概述</w:t>
            </w:r>
          </w:p>
          <w:p w14:paraId="02133D30" w14:textId="462220E0" w:rsidR="00325DB8" w:rsidRDefault="00DD02E3">
            <w:pPr>
              <w:spacing w:line="300" w:lineRule="auto"/>
              <w:ind w:firstLine="420"/>
              <w:jc w:val="left"/>
            </w:pPr>
            <w:r>
              <w:t>本课题面向无人机无损检测中探头接触状态难以精确判定的核心问题，构建融合</w:t>
            </w:r>
            <w:r w:rsidR="008B255C">
              <w:rPr>
                <w:rFonts w:hint="eastAsia"/>
              </w:rPr>
              <w:t xml:space="preserve"> EMAT </w:t>
            </w:r>
            <w:r>
              <w:t>回波、位姿误差及</w:t>
            </w:r>
            <w:r>
              <w:t>RGBD</w:t>
            </w:r>
            <w:r>
              <w:t>视觉特征的多模态时序感知模型。自开题以来，课题按计划推进，已完成文献调研、实验平台搭建、</w:t>
            </w:r>
            <w:r>
              <w:t>EMAT</w:t>
            </w:r>
            <w:r>
              <w:t>硬件开发及数据采集系统构建等关键工作。当前处于多模态融合算法设计与实验验证阶段。</w:t>
            </w:r>
          </w:p>
          <w:p w14:paraId="02133D31" w14:textId="77777777" w:rsidR="00325DB8" w:rsidRDefault="00DD02E3">
            <w:pPr>
              <w:spacing w:before="40" w:after="40" w:line="300" w:lineRule="auto"/>
              <w:ind w:firstLine="442"/>
              <w:jc w:val="left"/>
            </w:pPr>
            <w:r>
              <w:rPr>
                <w:rFonts w:eastAsia="黑体" w:hint="eastAsia"/>
                <w:b/>
                <w:sz w:val="22"/>
              </w:rPr>
              <w:t>2</w:t>
            </w:r>
            <w:r>
              <w:rPr>
                <w:rFonts w:eastAsia="黑体"/>
                <w:b/>
                <w:sz w:val="22"/>
              </w:rPr>
              <w:t>、理论分析</w:t>
            </w:r>
          </w:p>
          <w:p w14:paraId="02133D32" w14:textId="20AD5C50" w:rsidR="00325DB8" w:rsidRPr="00093913" w:rsidRDefault="00DD02E3" w:rsidP="00093913">
            <w:pPr>
              <w:spacing w:before="40" w:after="20" w:line="300" w:lineRule="auto"/>
              <w:ind w:firstLine="422"/>
              <w:jc w:val="left"/>
              <w:rPr>
                <w:rFonts w:eastAsia="黑体" w:hint="eastAsia"/>
                <w:b/>
              </w:rPr>
            </w:pPr>
            <w:r>
              <w:rPr>
                <w:rFonts w:eastAsia="黑体" w:hint="eastAsia"/>
                <w:b/>
              </w:rPr>
              <w:t>2</w:t>
            </w:r>
            <w:r>
              <w:rPr>
                <w:rFonts w:eastAsia="黑体"/>
                <w:b/>
              </w:rPr>
              <w:t xml:space="preserve">.1 </w:t>
            </w:r>
            <w:r>
              <w:rPr>
                <w:rFonts w:eastAsia="黑体"/>
                <w:b/>
              </w:rPr>
              <w:t>电磁超声</w:t>
            </w:r>
            <w:r w:rsidR="00093913" w:rsidRPr="00093913">
              <w:rPr>
                <w:rFonts w:eastAsia="黑体"/>
                <w:b/>
              </w:rPr>
              <w:t>基于飞行时间的厚度测量原理</w:t>
            </w:r>
          </w:p>
          <w:p w14:paraId="02133D33" w14:textId="77777777" w:rsidR="00325DB8" w:rsidRDefault="00DD02E3">
            <w:pPr>
              <w:spacing w:line="300" w:lineRule="auto"/>
              <w:ind w:firstLine="420"/>
              <w:jc w:val="left"/>
            </w:pPr>
            <w:r>
              <w:t>电磁超声检测的独特价值在于，它把探头与结构之间的接触问题从</w:t>
            </w:r>
            <w:r>
              <w:t>“</w:t>
            </w:r>
            <w:r>
              <w:t>是否有耦合剂</w:t>
            </w:r>
            <w:r>
              <w:t>”</w:t>
            </w:r>
            <w:r>
              <w:t>转化为</w:t>
            </w:r>
            <w:r>
              <w:t>“</w:t>
            </w:r>
            <w:r>
              <w:t>电磁场、材料边界与机械约束是否共同产生可解释的回波</w:t>
            </w:r>
            <w:r>
              <w:t>”</w:t>
            </w:r>
            <w:r>
              <w:t>。在无人机平台上，这一点尤为关键：机体姿态、末端压力和探头升距会同时改变回波幅值与相位，使单一阈值不再可靠。因此，本研究首先从电磁</w:t>
            </w:r>
            <w:r>
              <w:t>—</w:t>
            </w:r>
            <w:r>
              <w:t>弹性耦合出发，将</w:t>
            </w:r>
            <w:r>
              <w:t>EMAT</w:t>
            </w:r>
            <w:r>
              <w:t>信号视为由激励、传播、反射和接收四个环节串联形成的可观测动态过程。</w:t>
            </w:r>
          </w:p>
          <w:p w14:paraId="02133D34" w14:textId="77777777" w:rsidR="00325DB8" w:rsidRDefault="00DD02E3">
            <w:pPr>
              <w:spacing w:line="300" w:lineRule="auto"/>
              <w:ind w:firstLine="420"/>
              <w:jc w:val="left"/>
            </w:pPr>
            <w: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77777777" w:rsidR="00325DB8" w:rsidRDefault="00DD02E3">
            <w:pPr>
              <w:spacing w:before="60" w:after="60" w:line="300" w:lineRule="auto"/>
              <w:ind w:firstLine="420"/>
              <w:jc w:val="center"/>
            </w:pPr>
            <m:oMathPara>
              <m:oMathParaPr>
                <m:jc m:val="center"/>
              </m:oMathParaPr>
              <m:oMath>
                <m:r>
                  <m:rPr>
                    <m:lit/>
                    <m:nor/>
                  </m:rPr>
                  <m:t>L=</m:t>
                </m:r>
                <m:r>
                  <w:rPr>
                    <w:rFonts w:ascii="Cambria Math" w:hAnsi="Cambria Math"/>
                  </w:rPr>
                  <m:t>J×B</m:t>
                </m:r>
              </m:oMath>
            </m:oMathPara>
          </w:p>
          <w:p w14:paraId="02133D36" w14:textId="77777777" w:rsidR="00325DB8" w:rsidRDefault="00DD02E3">
            <w:pPr>
              <w:spacing w:line="300" w:lineRule="auto"/>
              <w:ind w:firstLine="420"/>
              <w:jc w:val="left"/>
            </w:pPr>
            <w:r>
              <w:t>其中电流密度由材料电导率、局部电场和运动诱导项共同决定：</w:t>
            </w:r>
          </w:p>
          <w:p w14:paraId="02133D37" w14:textId="77777777" w:rsidR="00325DB8" w:rsidRDefault="00DD02E3">
            <w:pPr>
              <w:spacing w:before="60" w:after="60" w:line="300" w:lineRule="auto"/>
              <w:ind w:firstLine="420"/>
              <w:jc w:val="center"/>
            </w:pPr>
            <m:oMathPara>
              <m:oMathParaPr>
                <m:jc m:val="center"/>
              </m:oMathParaPr>
              <m:oMath>
                <m:r>
                  <w:rPr>
                    <w:rFonts w:ascii="Cambria Math" w:hAnsi="Cambria Math"/>
                  </w:rPr>
                  <m:t>J</m:t>
                </m:r>
                <m:r>
                  <m:rPr>
                    <m:lit/>
                    <m:nor/>
                  </m:rPr>
                  <m:t>=</m:t>
                </m:r>
                <m:r>
                  <w:rPr>
                    <w:rFonts w:ascii="Cambria Math" w:hAnsi="Cambria Math"/>
                  </w:rPr>
                  <m:t>σ</m:t>
                </m:r>
                <m:d>
                  <m:dPr>
                    <m:ctrlPr>
                      <w:rPr>
                        <w:rFonts w:ascii="Cambria Math" w:hAnsi="Cambria Math"/>
                      </w:rPr>
                    </m:ctrlPr>
                  </m:dPr>
                  <m:e>
                    <m:r>
                      <w:rPr>
                        <w:rFonts w:ascii="Cambria Math" w:hAnsi="Cambria Math"/>
                      </w:rPr>
                      <m:t>E</m:t>
                    </m:r>
                    <m:r>
                      <m:rPr>
                        <m:lit/>
                        <m:nor/>
                      </m:rPr>
                      <m:t>+</m:t>
                    </m:r>
                    <m:r>
                      <w:rPr>
                        <w:rFonts w:ascii="Cambria Math" w:hAnsi="Cambria Math"/>
                      </w:rPr>
                      <m:t>v×B</m:t>
                    </m:r>
                  </m:e>
                </m:d>
              </m:oMath>
            </m:oMathPara>
          </w:p>
          <w:p w14:paraId="02133D38" w14:textId="77777777" w:rsidR="00325DB8" w:rsidRDefault="00DD02E3">
            <w:pPr>
              <w:spacing w:line="300" w:lineRule="auto"/>
              <w:ind w:firstLine="420"/>
              <w:jc w:val="left"/>
            </w:pPr>
            <w:r>
              <w:t>该表达式说明，</w:t>
            </w:r>
            <w:r>
              <w:t>EMAT</w:t>
            </w:r>
            <w:r>
              <w:t>信号天然携带材料电磁属性和相对运动信息。对于无人机检测而言，探头微小的法向摆动会改变升距与涡流分布，切向速度会改变等效运动项，因而回波变化不能简单归因于缺陷或厚度变化，而应在位姿与接触状态约束下联合解释。</w:t>
            </w:r>
          </w:p>
          <w:p w14:paraId="02133D39" w14:textId="77777777" w:rsidR="00325DB8" w:rsidRDefault="00DD02E3">
            <w:pPr>
              <w:spacing w:line="300" w:lineRule="auto"/>
              <w:ind w:firstLine="420"/>
              <w:jc w:val="left"/>
            </w:pPr>
            <w:r>
              <w:t>超声波在材料中的传播可由弹性动力学方程描述。为了把物理先验转化为可用于学习模型的约束，本研究采用连续介质力学中的位移场表示，将</w:t>
            </w:r>
            <w:r>
              <w:t>EMAT</w:t>
            </w:r>
            <w:r>
              <w:t>激励作为外部体力输入：</w:t>
            </w:r>
          </w:p>
          <w:p w14:paraId="02133D3A" w14:textId="77777777" w:rsidR="00325DB8" w:rsidRDefault="00DD02E3">
            <w:pPr>
              <w:spacing w:before="60" w:after="60" w:line="300" w:lineRule="auto"/>
              <w:ind w:firstLine="420"/>
              <w:jc w:val="center"/>
            </w:pPr>
            <m:oMathPara>
              <m:oMathParaPr>
                <m:jc m:val="center"/>
              </m:oMathParaPr>
              <m:oMath>
                <m:r>
                  <w:rPr>
                    <w:rFonts w:ascii="Cambria Math" w:hAnsi="Cambria Math"/>
                  </w:rPr>
                  <m:t>ρ</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den>
                </m:f>
                <m:r>
                  <m:rPr>
                    <m:lit/>
                    <m:nor/>
                  </m:rPr>
                  <m:t>=</m:t>
                </m:r>
                <m:r>
                  <w:rPr>
                    <w:rFonts w:ascii="Cambria Math" w:hAnsi="Cambria Math"/>
                  </w:rPr>
                  <m:t>∇⋅σ</m:t>
                </m:r>
                <m:r>
                  <m:rPr>
                    <m:lit/>
                    <m:nor/>
                  </m:rPr>
                  <m:t>+L</m:t>
                </m:r>
              </m:oMath>
            </m:oMathPara>
          </w:p>
          <w:p w14:paraId="02133D3B" w14:textId="77777777" w:rsidR="00325DB8" w:rsidRDefault="00DD02E3">
            <w:pPr>
              <w:spacing w:line="300" w:lineRule="auto"/>
              <w:ind w:firstLine="420"/>
              <w:jc w:val="left"/>
            </w:pPr>
            <w:r>
              <w:t>在各向同性近似下，应力与应变满足线弹性关系：</w:t>
            </w:r>
          </w:p>
          <w:p w14:paraId="02133D3C" w14:textId="77777777" w:rsidR="00325DB8" w:rsidRDefault="00DD02E3">
            <w:pPr>
              <w:spacing w:before="60" w:after="60" w:line="300" w:lineRule="auto"/>
              <w:ind w:firstLine="420"/>
              <w:jc w:val="center"/>
            </w:pPr>
            <m:oMathPara>
              <m:oMathParaPr>
                <m:jc m:val="center"/>
              </m:oMathParaPr>
              <m:oMath>
                <m:r>
                  <w:rPr>
                    <w:rFonts w:ascii="Cambria Math" w:hAnsi="Cambria Math"/>
                  </w:rPr>
                  <m:t>σ</m:t>
                </m:r>
                <m:r>
                  <m:rPr>
                    <m:lit/>
                    <m:nor/>
                  </m:rPr>
                  <m:t>=</m:t>
                </m:r>
                <m:r>
                  <w:rPr>
                    <w:rFonts w:ascii="Cambria Math" w:hAnsi="Cambria Math"/>
                  </w:rPr>
                  <m:t>C:ε,ε</m:t>
                </m:r>
                <m:r>
                  <m:rPr>
                    <m:lit/>
                    <m:nor/>
                  </m: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∇u</m:t>
                    </m:r>
                    <m:r>
                      <m:rPr>
                        <m:lit/>
                        <m:nor/>
                      </m:rPr>
                      <m:t>+</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T</m:t>
                        </m:r>
                      </m:sup>
                    </m:sSup>
                  </m:e>
                </m:d>
              </m:oMath>
            </m:oMathPara>
          </w:p>
          <w:p w14:paraId="02133D3D" w14:textId="77777777" w:rsidR="00325DB8" w:rsidRDefault="00DD02E3">
            <w:pPr>
              <w:spacing w:line="300" w:lineRule="auto"/>
              <w:ind w:firstLine="420"/>
              <w:jc w:val="left"/>
            </w:pPr>
            <w:r>
              <w:t>由此可得到纵波与横波的传播速度：</w:t>
            </w:r>
          </w:p>
          <w:p w14:paraId="02133D3E" w14:textId="77777777" w:rsidR="00325DB8" w:rsidRDefault="00107507">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c</m:t>
                    </m:r>
                  </m:e>
                  <m:sub>
                    <m:r>
                      <m:rPr>
                        <m:lit/>
                        <m:nor/>
                      </m:rPr>
                      <m:t>L</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λ</m:t>
                        </m:r>
                        <m:r>
                          <m:rPr>
                            <m:lit/>
                            <m:nor/>
                          </m:rPr>
                          <m:t>+</m:t>
                        </m:r>
                        <m:r>
                          <w:rPr>
                            <w:rFonts w:ascii="Cambria Math" w:hAnsi="Cambria Math"/>
                          </w:rPr>
                          <m:t>2μ</m:t>
                        </m:r>
                      </m:num>
                      <m:den>
                        <m:r>
                          <w:rPr>
                            <w:rFonts w:ascii="Cambria Math" w:hAnsi="Cambria Math"/>
                          </w:rPr>
                          <m:t>ρ</m:t>
                        </m:r>
                      </m:den>
                    </m:f>
                  </m:e>
                </m:rad>
                <m:r>
                  <w:rPr>
                    <w:rFonts w:ascii="Cambria Math" w:hAnsi="Cambria Math"/>
                  </w:rPr>
                  <m:t>,</m:t>
                </m:r>
                <m:sSub>
                  <m:sSubPr>
                    <m:ctrlPr>
                      <w:rPr>
                        <w:rFonts w:ascii="Cambria Math" w:hAnsi="Cambria Math"/>
                      </w:rPr>
                    </m:ctrlPr>
                  </m:sSubPr>
                  <m:e>
                    <m:r>
                      <w:rPr>
                        <w:rFonts w:ascii="Cambria Math" w:hAnsi="Cambria Math"/>
                      </w:rPr>
                      <m:t>c</m:t>
                    </m:r>
                  </m:e>
                  <m:sub>
                    <m:r>
                      <m:rPr>
                        <m:lit/>
                        <m:nor/>
                      </m:rPr>
                      <m:t>T</m:t>
                    </m:r>
                  </m:sub>
                </m:sSub>
                <m:r>
                  <m:rPr>
                    <m:lit/>
                    <m:nor/>
                  </m:rPr>
                  <m:t>=</m:t>
                </m:r>
                <m:rad>
                  <m:radPr>
                    <m:degHide m:val="1"/>
                    <m:ctrlPr>
                      <w:rPr>
                        <w:rFonts w:ascii="Cambria Math" w:hAnsi="Cambria Math"/>
                      </w:rPr>
                    </m:ctrlPr>
                  </m:radPr>
                  <m:deg/>
                  <m:e>
                    <m:f>
                      <m:fPr>
                        <m:ctrlPr>
                          <w:rPr>
                            <w:rFonts w:ascii="Cambria Math" w:hAnsi="Cambria Math"/>
                          </w:rPr>
                        </m:ctrlPr>
                      </m:fPr>
                      <m:num>
                        <m:r>
                          <w:rPr>
                            <w:rFonts w:ascii="Cambria Math" w:hAnsi="Cambria Math"/>
                          </w:rPr>
                          <m:t>μ</m:t>
                        </m:r>
                      </m:num>
                      <m:den>
                        <m:r>
                          <w:rPr>
                            <w:rFonts w:ascii="Cambria Math" w:hAnsi="Cambria Math"/>
                          </w:rPr>
                          <m:t>ρ</m:t>
                        </m:r>
                      </m:den>
                    </m:f>
                  </m:e>
                </m:rad>
              </m:oMath>
            </m:oMathPara>
          </w:p>
          <w:p w14:paraId="02133D3F" w14:textId="77777777" w:rsidR="00325DB8" w:rsidRDefault="00DD02E3">
            <w:pPr>
              <w:spacing w:line="300" w:lineRule="auto"/>
              <w:ind w:firstLine="420"/>
              <w:jc w:val="left"/>
            </w:pPr>
            <w:r>
              <w:lastRenderedPageBreak/>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5A842AE1" w14:textId="77777777" w:rsidR="008018EA" w:rsidRPr="008018EA" w:rsidRDefault="008018EA" w:rsidP="008018EA">
            <w:pPr>
              <w:spacing w:line="300" w:lineRule="auto"/>
              <w:ind w:firstLine="420"/>
              <w:jc w:val="left"/>
            </w:pPr>
            <w:r w:rsidRPr="008018EA">
              <w:t>超声测厚的基本原理是测量超声波在材料中往返传播的飞行时间（</w:t>
            </w:r>
            <w:r w:rsidRPr="008018EA">
              <w:t>time-</w:t>
            </w:r>
            <w:proofErr w:type="spellStart"/>
            <w:r w:rsidRPr="008018EA">
              <w:t>offlight</w:t>
            </w:r>
            <w:proofErr w:type="spellEnd"/>
            <w:r w:rsidRPr="008018EA">
              <w:t>, TOF</w:t>
            </w:r>
            <w:r w:rsidRPr="008018EA">
              <w:t>），结合已知的声速反演材料厚度。对于厚度为</w:t>
            </w:r>
            <w:r w:rsidRPr="008018EA">
              <w:t xml:space="preserve"> </w:t>
            </w:r>
            <w:r w:rsidRPr="008018EA">
              <w:rPr>
                <w:i/>
                <w:iCs/>
              </w:rPr>
              <w:t xml:space="preserve">d </w:t>
            </w:r>
            <w:r w:rsidRPr="008018EA">
              <w:t>的平板，超声波从发</w:t>
            </w:r>
          </w:p>
          <w:p w14:paraId="1B6DD9CD" w14:textId="77777777" w:rsidR="008018EA" w:rsidRDefault="008018EA" w:rsidP="008018EA">
            <w:pPr>
              <w:spacing w:line="300" w:lineRule="auto"/>
              <w:ind w:firstLine="420"/>
              <w:jc w:val="left"/>
            </w:pPr>
            <w:r w:rsidRPr="008018EA">
              <w:t>射面进入材料，在背面发生反射后返回接收面，其往返路径长度为</w:t>
            </w:r>
            <w:r w:rsidRPr="008018EA">
              <w:t xml:space="preserve"> 2</w:t>
            </w:r>
            <w:r w:rsidRPr="008018EA">
              <w:rPr>
                <w:i/>
                <w:iCs/>
              </w:rPr>
              <w:t>d</w:t>
            </w:r>
            <w:r w:rsidRPr="008018EA">
              <w:t>，</w:t>
            </w:r>
            <w:r w:rsidRPr="008018EA">
              <w:t xml:space="preserve"> TOF </w:t>
            </w:r>
            <w:r w:rsidRPr="008018EA">
              <w:t>为：</w:t>
            </w:r>
          </w:p>
          <w:p w14:paraId="38CA0A1F" w14:textId="0F9B6F41" w:rsidR="008018EA" w:rsidRPr="008018EA" w:rsidRDefault="003B0E91" w:rsidP="003B0E91">
            <w:pPr>
              <w:spacing w:line="300" w:lineRule="auto"/>
              <w:ind w:firstLineChars="0" w:firstLine="0"/>
              <w:jc w:val="center"/>
              <w:rPr>
                <w:rFonts w:hint="eastAsia"/>
              </w:rPr>
            </w:pPr>
            <w:r>
              <w:rPr>
                <w:noProof/>
                <w:position w:val="-23"/>
              </w:rPr>
              <w:drawing>
                <wp:inline distT="0" distB="0" distL="0" distR="0" wp14:anchorId="5907C6A3" wp14:editId="7EA9D921">
                  <wp:extent cx="883920" cy="436880"/>
                  <wp:effectExtent l="0" t="0" r="0" b="0"/>
                  <wp:doc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83920" cy="436880"/>
                          </a:xfrm>
                          <a:prstGeom prst="rect">
                            <a:avLst/>
                          </a:prstGeom>
                        </pic:spPr>
                      </pic:pic>
                    </a:graphicData>
                  </a:graphic>
                </wp:inline>
              </w:drawing>
            </w:r>
          </w:p>
          <w:p w14:paraId="6AE766AD" w14:textId="4366DB3B" w:rsidR="00400875" w:rsidRPr="00400875" w:rsidRDefault="008018EA" w:rsidP="00400875">
            <w:pPr>
              <w:spacing w:line="300" w:lineRule="auto"/>
              <w:ind w:firstLine="420"/>
              <w:jc w:val="left"/>
              <w:rPr>
                <w:rFonts w:hint="eastAsia"/>
              </w:rPr>
            </w:pPr>
            <w:r w:rsidRPr="008018EA">
              <w:t>其中</w:t>
            </w:r>
            <w:r w:rsidRPr="008018EA">
              <w:t xml:space="preserve"> </w:t>
            </w:r>
            <w:r w:rsidRPr="008018EA">
              <w:rPr>
                <w:i/>
                <w:iCs/>
              </w:rPr>
              <w:t xml:space="preserve">c </w:t>
            </w:r>
            <w:r w:rsidRPr="008018EA">
              <w:t>为所用波型的传播速度。由此可得厚度反演公式：</w:t>
            </w:r>
          </w:p>
          <w:p w14:paraId="408D0FF4" w14:textId="6AAB37DD" w:rsidR="003B0E91" w:rsidRPr="00400875" w:rsidRDefault="00400875" w:rsidP="00400875">
            <w:pPr>
              <w:spacing w:line="300" w:lineRule="auto"/>
              <w:ind w:firstLineChars="0" w:firstLine="0"/>
              <w:jc w:val="center"/>
              <w:rPr>
                <w:rFonts w:hint="eastAsia"/>
              </w:rPr>
            </w:pPr>
            <w:r>
              <w:rPr>
                <w:noProof/>
                <w:position w:val="-28"/>
              </w:rPr>
              <w:drawing>
                <wp:inline distT="0" distB="0" distL="0" distR="0" wp14:anchorId="458B1C2F" wp14:editId="5DF2B7E4">
                  <wp:extent cx="1009904" cy="508000"/>
                  <wp:effectExtent l="0" t="0" r="0" b="0"/>
                  <wp:docPr id="1960510847"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09904" cy="508000"/>
                          </a:xfrm>
                          <a:prstGeom prst="rect">
                            <a:avLst/>
                          </a:prstGeom>
                        </pic:spPr>
                      </pic:pic>
                    </a:graphicData>
                  </a:graphic>
                </wp:inline>
              </w:drawing>
            </w:r>
          </w:p>
          <w:p w14:paraId="4C87B99B" w14:textId="0041F10F" w:rsidR="008018EA" w:rsidRDefault="008018EA" w:rsidP="008018EA">
            <w:pPr>
              <w:spacing w:line="300" w:lineRule="auto"/>
              <w:ind w:firstLine="420"/>
              <w:jc w:val="left"/>
            </w:pPr>
            <w:r w:rsidRPr="008018EA">
              <w:t>在实际检测中，超声波在板内经历多次反射，形成一系列等时间间隔的回波序列。图</w:t>
            </w:r>
            <w:r w:rsidRPr="008018EA">
              <w:t>2-1</w:t>
            </w:r>
            <w:r w:rsidRPr="008018EA">
              <w:t>给出了接触状态下</w:t>
            </w:r>
            <w:r w:rsidRPr="008018EA">
              <w:t xml:space="preserve"> EMAT </w:t>
            </w:r>
            <w:r w:rsidRPr="008018EA">
              <w:t>回波的典型原始波形及其</w:t>
            </w:r>
            <w:r w:rsidRPr="008018EA">
              <w:t xml:space="preserve"> Hilbert </w:t>
            </w:r>
            <w:r w:rsidRPr="008018EA">
              <w:t>包络。</w:t>
            </w:r>
          </w:p>
          <w:tbl>
            <w:tblPr>
              <w:tblStyle w:val="af2"/>
              <w:tblW w:w="0" w:type="auto"/>
              <w:tblLook w:val="04A0" w:firstRow="1" w:lastRow="0" w:firstColumn="1" w:lastColumn="0" w:noHBand="0" w:noVBand="1"/>
            </w:tblPr>
            <w:tblGrid>
              <w:gridCol w:w="4709"/>
              <w:gridCol w:w="4709"/>
            </w:tblGrid>
            <w:tr w:rsidR="00CC1B94" w14:paraId="70ED5BAD" w14:textId="77777777" w:rsidTr="001A5117">
              <w:tc>
                <w:tcPr>
                  <w:tcW w:w="4709" w:type="dxa"/>
                </w:tcPr>
                <w:p w14:paraId="341C46F3" w14:textId="77777777" w:rsidR="00CC1B94" w:rsidRDefault="00CC1B94" w:rsidP="00CC1B94">
                  <w:pPr>
                    <w:spacing w:line="300" w:lineRule="auto"/>
                    <w:ind w:firstLineChars="0" w:firstLine="0"/>
                    <w:jc w:val="center"/>
                    <w:rPr>
                      <w:rFonts w:hint="eastAsia"/>
                    </w:rPr>
                  </w:pPr>
                  <w:r>
                    <w:rPr>
                      <w:noProof/>
                    </w:rPr>
                    <w:drawing>
                      <wp:inline distT="0" distB="0" distL="0" distR="0" wp14:anchorId="1DE604C6" wp14:editId="1C51DAE7">
                        <wp:extent cx="2880000" cy="2107818"/>
                        <wp:effectExtent l="0" t="0" r="0" b="6985"/>
                        <wp:docPr id="70330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80000" cy="2107818"/>
                                </a:xfrm>
                                <a:prstGeom prst="rect">
                                  <a:avLst/>
                                </a:prstGeom>
                                <a:noFill/>
                                <a:ln>
                                  <a:noFill/>
                                </a:ln>
                              </pic:spPr>
                            </pic:pic>
                          </a:graphicData>
                        </a:graphic>
                      </wp:inline>
                    </w:drawing>
                  </w:r>
                </w:p>
                <w:p w14:paraId="3BDABA0F" w14:textId="77777777" w:rsidR="00CC1B94" w:rsidRDefault="00CC1B94" w:rsidP="00CC1B94">
                  <w:pPr>
                    <w:spacing w:line="300" w:lineRule="auto"/>
                    <w:ind w:firstLineChars="0" w:firstLine="0"/>
                    <w:jc w:val="center"/>
                    <w:rPr>
                      <w:rFonts w:hint="eastAsia"/>
                    </w:rPr>
                  </w:pPr>
                  <w:r>
                    <w:rPr>
                      <w:rFonts w:hint="eastAsia"/>
                    </w:rPr>
                    <w:t>图</w:t>
                  </w:r>
                  <w:r>
                    <w:rPr>
                      <w:rFonts w:hint="eastAsia"/>
                    </w:rPr>
                    <w:t>1</w:t>
                  </w:r>
                  <w:r>
                    <w:rPr>
                      <w:rFonts w:hint="eastAsia"/>
                    </w:rPr>
                    <w:t>接触状态下</w:t>
                  </w:r>
                  <w:r>
                    <w:rPr>
                      <w:rFonts w:hint="eastAsia"/>
                    </w:rPr>
                    <w:t>EMAT</w:t>
                  </w:r>
                  <w:r>
                    <w:rPr>
                      <w:rFonts w:hint="eastAsia"/>
                    </w:rPr>
                    <w:t>回波</w:t>
                  </w:r>
                </w:p>
              </w:tc>
              <w:tc>
                <w:tcPr>
                  <w:tcW w:w="4709" w:type="dxa"/>
                </w:tcPr>
                <w:p w14:paraId="5120ACDC" w14:textId="77777777" w:rsidR="00CC1B94" w:rsidRDefault="00CC1B94" w:rsidP="00CC1B94">
                  <w:pPr>
                    <w:spacing w:line="300" w:lineRule="auto"/>
                    <w:ind w:firstLineChars="0" w:firstLine="0"/>
                    <w:jc w:val="center"/>
                    <w:rPr>
                      <w:rFonts w:hint="eastAsia"/>
                    </w:rPr>
                  </w:pPr>
                  <w:r>
                    <w:rPr>
                      <w:rFonts w:hint="eastAsia"/>
                      <w:noProof/>
                    </w:rPr>
                    <w:drawing>
                      <wp:inline distT="0" distB="0" distL="0" distR="0" wp14:anchorId="0B478186" wp14:editId="5140AE98">
                        <wp:extent cx="2880000" cy="2110054"/>
                        <wp:effectExtent l="0" t="0" r="0" b="5080"/>
                        <wp:docPr id="10180761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6170" name="图片 101807617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6D9464D6" w14:textId="77777777" w:rsidR="00CC1B94" w:rsidRDefault="00CC1B94" w:rsidP="00CC1B94">
                  <w:pPr>
                    <w:spacing w:line="300" w:lineRule="auto"/>
                    <w:ind w:firstLineChars="0" w:firstLine="0"/>
                    <w:jc w:val="center"/>
                    <w:rPr>
                      <w:rFonts w:hint="eastAsia"/>
                    </w:rPr>
                  </w:pPr>
                  <w:r>
                    <w:rPr>
                      <w:rFonts w:hint="eastAsia"/>
                    </w:rPr>
                    <w:t>图</w:t>
                  </w:r>
                  <w:r>
                    <w:rPr>
                      <w:rFonts w:hint="eastAsia"/>
                    </w:rPr>
                    <w:t>2</w:t>
                  </w:r>
                  <w:r>
                    <w:rPr>
                      <w:rFonts w:hint="eastAsia"/>
                    </w:rPr>
                    <w:t>接触状态下</w:t>
                  </w:r>
                  <w:r>
                    <w:rPr>
                      <w:rFonts w:hint="eastAsia"/>
                    </w:rPr>
                    <w:t>EMAT</w:t>
                  </w:r>
                  <w:r>
                    <w:rPr>
                      <w:rFonts w:hint="eastAsia"/>
                    </w:rPr>
                    <w:t>包络</w:t>
                  </w:r>
                </w:p>
              </w:tc>
            </w:tr>
          </w:tbl>
          <w:p w14:paraId="2EC801BA" w14:textId="77777777" w:rsidR="00980F06" w:rsidRDefault="00DD02E3">
            <w:pPr>
              <w:spacing w:line="300" w:lineRule="auto"/>
              <w:ind w:firstLine="420"/>
              <w:jc w:val="left"/>
            </w:pPr>
            <w:r>
              <w:t>EMAT</w:t>
            </w:r>
            <w:r>
              <w:t>回波的每一个峰值都对应一次由电磁换能、弹性传播和边界反射共同决定的能量转移；无人机姿态的每一次微小调整，都会通过升距、法向角和切向滑移改变这一能量转移效率。</w:t>
            </w:r>
          </w:p>
          <w:tbl>
            <w:tblPr>
              <w:tblStyle w:val="af2"/>
              <w:tblW w:w="0" w:type="auto"/>
              <w:tblLook w:val="04A0" w:firstRow="1" w:lastRow="0" w:firstColumn="1" w:lastColumn="0" w:noHBand="0" w:noVBand="1"/>
            </w:tblPr>
            <w:tblGrid>
              <w:gridCol w:w="4709"/>
              <w:gridCol w:w="4709"/>
            </w:tblGrid>
            <w:tr w:rsidR="00980F06" w14:paraId="7D79944E" w14:textId="77777777" w:rsidTr="001A5117">
              <w:tc>
                <w:tcPr>
                  <w:tcW w:w="4709" w:type="dxa"/>
                </w:tcPr>
                <w:p w14:paraId="0BFBF5AD" w14:textId="77777777" w:rsidR="00980F06" w:rsidRDefault="00980F06" w:rsidP="00980F06">
                  <w:pPr>
                    <w:spacing w:line="300" w:lineRule="auto"/>
                    <w:ind w:firstLineChars="0" w:firstLine="0"/>
                    <w:jc w:val="center"/>
                    <w:rPr>
                      <w:rFonts w:hint="eastAsia"/>
                    </w:rPr>
                  </w:pPr>
                  <w:r>
                    <w:rPr>
                      <w:rFonts w:hint="eastAsia"/>
                      <w:noProof/>
                    </w:rPr>
                    <w:drawing>
                      <wp:inline distT="0" distB="0" distL="0" distR="0" wp14:anchorId="3C3B6148" wp14:editId="4D0FE531">
                        <wp:extent cx="2880000" cy="2107072"/>
                        <wp:effectExtent l="0" t="0" r="0" b="7620"/>
                        <wp:docPr id="6227607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0742" name="图片 62276074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2107072"/>
                                </a:xfrm>
                                <a:prstGeom prst="rect">
                                  <a:avLst/>
                                </a:prstGeom>
                              </pic:spPr>
                            </pic:pic>
                          </a:graphicData>
                        </a:graphic>
                      </wp:inline>
                    </w:drawing>
                  </w:r>
                </w:p>
                <w:p w14:paraId="5C0CA4FE" w14:textId="77777777" w:rsidR="00980F06" w:rsidRDefault="00980F06" w:rsidP="00980F06">
                  <w:pPr>
                    <w:spacing w:line="300" w:lineRule="auto"/>
                    <w:ind w:firstLineChars="0" w:firstLine="0"/>
                    <w:jc w:val="center"/>
                    <w:rPr>
                      <w:rFonts w:hint="eastAsia"/>
                    </w:rPr>
                  </w:pPr>
                  <w:r>
                    <w:rPr>
                      <w:rFonts w:hint="eastAsia"/>
                    </w:rPr>
                    <w:t>图</w:t>
                  </w:r>
                  <w:r>
                    <w:rPr>
                      <w:rFonts w:hint="eastAsia"/>
                    </w:rPr>
                    <w:t>3</w:t>
                  </w:r>
                  <w:r>
                    <w:rPr>
                      <w:rFonts w:hint="eastAsia"/>
                    </w:rPr>
                    <w:t>非接触状态下</w:t>
                  </w:r>
                  <w:r>
                    <w:rPr>
                      <w:rFonts w:hint="eastAsia"/>
                    </w:rPr>
                    <w:t>EMAT</w:t>
                  </w:r>
                  <w:r>
                    <w:rPr>
                      <w:rFonts w:hint="eastAsia"/>
                    </w:rPr>
                    <w:t>回波</w:t>
                  </w:r>
                </w:p>
              </w:tc>
              <w:tc>
                <w:tcPr>
                  <w:tcW w:w="4709" w:type="dxa"/>
                </w:tcPr>
                <w:p w14:paraId="6C22987C" w14:textId="77777777" w:rsidR="00980F06" w:rsidRDefault="00980F06" w:rsidP="00980F06">
                  <w:pPr>
                    <w:spacing w:line="300" w:lineRule="auto"/>
                    <w:ind w:firstLineChars="0" w:firstLine="0"/>
                    <w:jc w:val="center"/>
                    <w:rPr>
                      <w:rFonts w:hint="eastAsia"/>
                    </w:rPr>
                  </w:pPr>
                  <w:r>
                    <w:rPr>
                      <w:rFonts w:hint="eastAsia"/>
                      <w:noProof/>
                    </w:rPr>
                    <w:drawing>
                      <wp:inline distT="0" distB="0" distL="0" distR="0" wp14:anchorId="75D86110" wp14:editId="0910A1F8">
                        <wp:extent cx="2880000" cy="2110054"/>
                        <wp:effectExtent l="0" t="0" r="0" b="5080"/>
                        <wp:docPr id="3386851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85148" name="图片 3386851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0640C2B0" w14:textId="77777777" w:rsidR="00980F06" w:rsidRDefault="00980F06" w:rsidP="00980F06">
                  <w:pPr>
                    <w:spacing w:line="300" w:lineRule="auto"/>
                    <w:ind w:firstLineChars="0" w:firstLine="0"/>
                    <w:jc w:val="center"/>
                    <w:rPr>
                      <w:rFonts w:hint="eastAsia"/>
                    </w:rPr>
                  </w:pPr>
                  <w:r>
                    <w:rPr>
                      <w:rFonts w:hint="eastAsia"/>
                    </w:rPr>
                    <w:t>图</w:t>
                  </w:r>
                  <w:r>
                    <w:rPr>
                      <w:rFonts w:hint="eastAsia"/>
                    </w:rPr>
                    <w:t>4</w:t>
                  </w:r>
                  <w:r>
                    <w:rPr>
                      <w:rFonts w:hint="eastAsia"/>
                    </w:rPr>
                    <w:t>非接触状态下</w:t>
                  </w:r>
                  <w:r>
                    <w:rPr>
                      <w:rFonts w:hint="eastAsia"/>
                    </w:rPr>
                    <w:t>EMAT</w:t>
                  </w:r>
                  <w:r>
                    <w:rPr>
                      <w:rFonts w:hint="eastAsia"/>
                    </w:rPr>
                    <w:t>包络</w:t>
                  </w:r>
                </w:p>
              </w:tc>
            </w:tr>
          </w:tbl>
          <w:p w14:paraId="25EFF9A8" w14:textId="77777777" w:rsidR="00980F06" w:rsidRPr="00980F06" w:rsidRDefault="00980F06" w:rsidP="00980F06">
            <w:pPr>
              <w:spacing w:line="300" w:lineRule="auto"/>
              <w:ind w:firstLineChars="0" w:firstLine="0"/>
              <w:jc w:val="left"/>
              <w:rPr>
                <w:rFonts w:hint="eastAsia"/>
              </w:rPr>
            </w:pPr>
          </w:p>
          <w:p w14:paraId="02133D40" w14:textId="49F70E64" w:rsidR="00325DB8" w:rsidRDefault="00DD02E3">
            <w:pPr>
              <w:spacing w:line="300" w:lineRule="auto"/>
              <w:ind w:firstLine="420"/>
              <w:jc w:val="left"/>
            </w:pPr>
            <w:r>
              <w:t>由此，本课题把</w:t>
            </w:r>
            <w:r>
              <w:t>“</w:t>
            </w:r>
            <w:r>
              <w:t>能否检测</w:t>
            </w:r>
            <w:r>
              <w:t>”</w:t>
            </w:r>
            <w:r>
              <w:t>定义为一个物理可观测性问题：只有当姿态稳定、升距合理且回波统计可重复时，后续厚度或缺陷分析才具有可信基础。</w:t>
            </w:r>
          </w:p>
          <w:p w14:paraId="02133D4C" w14:textId="77777777" w:rsidR="00325DB8" w:rsidRDefault="00DD02E3">
            <w:pPr>
              <w:spacing w:before="40" w:after="20" w:line="300" w:lineRule="auto"/>
              <w:ind w:firstLine="422"/>
              <w:jc w:val="left"/>
            </w:pPr>
            <w:r>
              <w:rPr>
                <w:rFonts w:eastAsia="黑体" w:hint="eastAsia"/>
                <w:b/>
              </w:rPr>
              <w:lastRenderedPageBreak/>
              <w:t>2</w:t>
            </w:r>
            <w:r>
              <w:rPr>
                <w:rFonts w:eastAsia="黑体"/>
                <w:b/>
              </w:rPr>
              <w:t xml:space="preserve">.3 </w:t>
            </w:r>
            <w:r>
              <w:rPr>
                <w:rFonts w:eastAsia="黑体"/>
                <w:b/>
              </w:rPr>
              <w:t>多模态时序对齐与统一状态表示</w:t>
            </w:r>
          </w:p>
          <w:p w14:paraId="02133D4D" w14:textId="77777777" w:rsidR="00325DB8" w:rsidRDefault="00DD02E3">
            <w:pPr>
              <w:spacing w:line="300" w:lineRule="auto"/>
              <w:ind w:firstLine="420"/>
              <w:jc w:val="left"/>
            </w:pPr>
            <w:r>
              <w:t>无人机电磁超声检测的观测链条具有典型的异步多源特征：</w:t>
            </w:r>
            <w:r>
              <w:t>EMAT</w:t>
            </w:r>
            <w:r>
              <w:t>回波频率约</w:t>
            </w:r>
            <w:r>
              <w:t>40 Hz</w:t>
            </w:r>
            <w:r>
              <w:t>，飞控和里程计反馈约</w:t>
            </w:r>
            <w:r>
              <w:t>100 Hz</w:t>
            </w:r>
            <w:r>
              <w:t>，</w:t>
            </w:r>
            <w:r>
              <w:t>RGBD</w:t>
            </w:r>
            <w:r>
              <w:t>视觉约</w:t>
            </w:r>
            <w:r>
              <w:t>30 Hz</w:t>
            </w:r>
            <w: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t>设超声、位姿和视觉三类模态分别为不同时间戳上的观测序列，统一状态向量可写为：</w:t>
            </w:r>
          </w:p>
          <w:p w14:paraId="02133D4F" w14:textId="77777777" w:rsidR="00325DB8" w:rsidRDefault="00107507">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lit/>
                    <m:nor/>
                  </m: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u</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p</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v</m:t>
                        </m:r>
                      </m:sup>
                    </m:sSubSup>
                  </m:e>
                </m:d>
              </m:oMath>
            </m:oMathPara>
          </w:p>
          <w:p w14:paraId="02133D50" w14:textId="77777777" w:rsidR="00325DB8" w:rsidRDefault="00DD02E3">
            <w:pPr>
              <w:spacing w:line="300" w:lineRule="auto"/>
              <w:ind w:firstLine="420"/>
              <w:jc w:val="left"/>
            </w:pPr>
            <w:r>
              <w:t>对任一模态，本研究采用局部时间窗口内的加权插值完成对齐：</w:t>
            </w:r>
          </w:p>
          <w:p w14:paraId="02133D51" w14:textId="77777777" w:rsidR="00325DB8" w:rsidRDefault="00107507">
            <w:pPr>
              <w:spacing w:before="60" w:after="60" w:line="300" w:lineRule="auto"/>
              <w:ind w:firstLine="420"/>
              <w:jc w:val="center"/>
            </w:pPr>
            <m:oMathPara>
              <m:oMathParaPr>
                <m:jc m:val="center"/>
              </m:oMathParaP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e>
                </m:acc>
                <m:r>
                  <m:rPr>
                    <m:lit/>
                    <m:nor/>
                  </m: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sSubSup>
                      <m:sSubSupPr>
                        <m:ctrlPr>
                          <w:rPr>
                            <w:rFonts w:ascii="Cambria Math" w:hAnsi="Cambria Math"/>
                          </w:rPr>
                        </m:ctrlPr>
                      </m:sSubSupPr>
                      <m:e>
                        <m:r>
                          <w:rPr>
                            <w:rFonts w:ascii="Cambria Math" w:hAnsi="Cambria Math"/>
                          </w:rPr>
                          <m:t>x</m:t>
                        </m:r>
                      </m:e>
                      <m:sub>
                        <m:sSub>
                          <m:sSubPr>
                            <m:ctrlPr>
                              <w:rPr>
                                <w:rFonts w:ascii="Cambria Math" w:hAnsi="Cambria Math"/>
                              </w:rPr>
                            </m:ctrlPr>
                          </m:sSubPr>
                          <m:e>
                            <m:r>
                              <w:rPr>
                                <w:rFonts w:ascii="Cambria Math" w:hAnsi="Cambria Math"/>
                              </w:rPr>
                              <m:t>τ</m:t>
                            </m:r>
                          </m:e>
                          <m:sub>
                            <m:r>
                              <w:rPr>
                                <w:rFonts w:ascii="Cambria Math" w:hAnsi="Cambria Math"/>
                              </w:rPr>
                              <m:t>k</m:t>
                            </m:r>
                          </m:sub>
                        </m:sSub>
                      </m:sub>
                      <m:sup>
                        <m:r>
                          <w:rPr>
                            <w:rFonts w:ascii="Cambria Math" w:hAnsi="Cambria Math"/>
                          </w:rPr>
                          <m:t>m</m:t>
                        </m:r>
                      </m:sup>
                    </m:sSubSup>
                  </m:e>
                </m:nary>
                <m:r>
                  <w:rPr>
                    <w:rFonts w:ascii="Cambria Math" w:hAnsi="Cambria Math"/>
                  </w:rPr>
                  <m:t>,</m:t>
                </m:r>
                <m:nary>
                  <m:naryPr>
                    <m:chr m:val="∑"/>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ω</m:t>
                        </m:r>
                      </m:e>
                      <m:sub>
                        <m:r>
                          <w:rPr>
                            <w:rFonts w:ascii="Cambria Math" w:hAnsi="Cambria Math"/>
                          </w:rPr>
                          <m:t>t,k</m:t>
                        </m:r>
                      </m:sub>
                      <m:sup>
                        <m:r>
                          <w:rPr>
                            <w:rFonts w:ascii="Cambria Math" w:hAnsi="Cambria Math"/>
                          </w:rPr>
                          <m:t>m</m:t>
                        </m:r>
                      </m:sup>
                    </m:sSubSup>
                  </m:e>
                </m:nary>
                <m:r>
                  <m:rPr>
                    <m:lit/>
                    <m:nor/>
                  </m:rPr>
                  <m:t>=</m:t>
                </m:r>
                <m:r>
                  <w:rPr>
                    <w:rFonts w:ascii="Cambria Math" w:hAnsi="Cambria Math"/>
                  </w:rPr>
                  <m:t>1</m:t>
                </m:r>
              </m:oMath>
            </m:oMathPara>
          </w:p>
          <w:p w14:paraId="18482EC2" w14:textId="6CA7EF0D" w:rsidR="00A955A6" w:rsidRDefault="003A3C6D" w:rsidP="003A3C6D">
            <w:pPr>
              <w:spacing w:line="300" w:lineRule="auto"/>
              <w:ind w:firstLineChars="0" w:firstLine="0"/>
              <w:jc w:val="center"/>
              <w:rPr>
                <w:rFonts w:hint="eastAsia"/>
              </w:rPr>
            </w:pPr>
            <w:r>
              <w:rPr>
                <w:rFonts w:hint="eastAsia"/>
                <w:noProof/>
              </w:rPr>
              <w:drawing>
                <wp:inline distT="0" distB="0" distL="0" distR="0" wp14:anchorId="018AA689" wp14:editId="48F75AB2">
                  <wp:extent cx="4320000" cy="4569724"/>
                  <wp:effectExtent l="0" t="0" r="4445" b="2540"/>
                  <wp:docPr id="3841890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89079" name="图片 384189079"/>
                          <pic:cNvPicPr/>
                        </pic:nvPicPr>
                        <pic:blipFill>
                          <a:blip r:embed="rId20">
                            <a:extLst>
                              <a:ext uri="{28A0092B-C50C-407E-A947-70E740481C1C}">
                                <a14:useLocalDpi xmlns:a14="http://schemas.microsoft.com/office/drawing/2010/main" val="0"/>
                              </a:ext>
                            </a:extLst>
                          </a:blip>
                          <a:stretch>
                            <a:fillRect/>
                          </a:stretch>
                        </pic:blipFill>
                        <pic:spPr>
                          <a:xfrm>
                            <a:off x="0" y="0"/>
                            <a:ext cx="4320000" cy="4569724"/>
                          </a:xfrm>
                          <a:prstGeom prst="rect">
                            <a:avLst/>
                          </a:prstGeom>
                        </pic:spPr>
                      </pic:pic>
                    </a:graphicData>
                  </a:graphic>
                </wp:inline>
              </w:drawing>
            </w:r>
          </w:p>
          <w:p w14:paraId="02133D52" w14:textId="4F6607DB" w:rsidR="00325DB8" w:rsidRDefault="00DD02E3">
            <w:pPr>
              <w:spacing w:line="300" w:lineRule="auto"/>
              <w:ind w:firstLine="420"/>
              <w:jc w:val="left"/>
            </w:pPr>
            <w:r>
              <w:t>该步骤保留了原始传感器的采样特性，同时避免粗暴重采样造成的信息损失。随后，各模态通过独立编码器映射到统一维度的隐空间：</w:t>
            </w:r>
          </w:p>
          <w:p w14:paraId="02133D53" w14:textId="77777777" w:rsidR="00325DB8" w:rsidRDefault="00107507">
            <w:pPr>
              <w:spacing w:before="60" w:after="60" w:line="300" w:lineRule="auto"/>
              <w:ind w:firstLine="420"/>
              <w:jc w:val="center"/>
            </w:pPr>
            <m:oMathPara>
              <m:oMathParaPr>
                <m:jc m:val="center"/>
              </m:oMathParaPr>
              <m:oMath>
                <m:sSubSup>
                  <m:sSubSupPr>
                    <m:ctrlPr>
                      <w:rPr>
                        <w:rFonts w:ascii="Cambria Math" w:hAnsi="Cambria Math"/>
                      </w:rPr>
                    </m:ctrlPr>
                  </m:sSubSupPr>
                  <m:e>
                    <m:r>
                      <w:rPr>
                        <w:rFonts w:ascii="Cambria Math" w:hAnsi="Cambria Math"/>
                      </w:rPr>
                      <m:t>z</m:t>
                    </m:r>
                  </m:e>
                  <m:sub>
                    <m:r>
                      <w:rPr>
                        <w:rFonts w:ascii="Cambria Math" w:hAnsi="Cambria Math"/>
                      </w:rPr>
                      <m:t>t</m:t>
                    </m:r>
                  </m:sub>
                  <m:sup>
                    <m:r>
                      <w:rPr>
                        <w:rFonts w:ascii="Cambria Math" w:hAnsi="Cambria Math"/>
                      </w:rPr>
                      <m:t>m</m:t>
                    </m:r>
                  </m:sup>
                </m:sSubSup>
                <m:r>
                  <m:rPr>
                    <m:lit/>
                    <m:nor/>
                  </m:rPr>
                  <m:t>=</m:t>
                </m:r>
                <m:sSub>
                  <m:sSubPr>
                    <m:ctrlPr>
                      <w:rPr>
                        <w:rFonts w:ascii="Cambria Math" w:hAnsi="Cambria Math"/>
                      </w:rPr>
                    </m:ctrlPr>
                  </m:sSubPr>
                  <m:e>
                    <m:r>
                      <w:rPr>
                        <w:rFonts w:ascii="Cambria Math" w:hAnsi="Cambria Math"/>
                      </w:rPr>
                      <m:t>E</m:t>
                    </m:r>
                  </m:e>
                  <m:sub>
                    <m:r>
                      <w:rPr>
                        <w:rFonts w:ascii="Cambria Math" w:hAnsi="Cambria Math"/>
                      </w:rPr>
                      <m:t>m</m:t>
                    </m:r>
                  </m:sub>
                </m:sSub>
                <m:d>
                  <m:dPr>
                    <m:ctrlPr>
                      <w:rPr>
                        <w:rFonts w:ascii="Cambria Math" w:hAnsi="Cambria Math"/>
                      </w:rPr>
                    </m:ctrlPr>
                  </m:dPr>
                  <m:e>
                    <m:acc>
                      <m:accPr>
                        <m:chr m:val="~"/>
                        <m:ctrlPr>
                          <w:rPr>
                            <w:rFonts w:ascii="Cambria Math" w:hAnsi="Cambria Math"/>
                          </w:rPr>
                        </m:ctrlPr>
                      </m:accPr>
                      <m:e>
                        <m:sSubSup>
                          <m:sSubSupPr>
                            <m:ctrlPr>
                              <w:rPr>
                                <w:rFonts w:ascii="Cambria Math" w:hAnsi="Cambria Math"/>
                              </w:rPr>
                            </m:ctrlPr>
                          </m:sSubSupPr>
                          <m:e>
                            <m:r>
                              <w:rPr>
                                <w:rFonts w:ascii="Cambria Math" w:hAnsi="Cambria Math"/>
                              </w:rPr>
                              <m:t>x</m:t>
                            </m:r>
                          </m:e>
                          <m:sub>
                            <m:r>
                              <w:rPr>
                                <w:rFonts w:ascii="Cambria Math" w:hAnsi="Cambria Math"/>
                              </w:rPr>
                              <m:t>t</m:t>
                            </m:r>
                            <m:r>
                              <m:rPr>
                                <m:lit/>
                                <m:nor/>
                              </m:rPr>
                              <m:t>-</m:t>
                            </m:r>
                            <m:r>
                              <w:rPr>
                                <w:rFonts w:ascii="Cambria Math" w:hAnsi="Cambria Math"/>
                              </w:rPr>
                              <m:t>L:t</m:t>
                            </m:r>
                          </m:sub>
                          <m:sup>
                            <m:r>
                              <w:rPr>
                                <w:rFonts w:ascii="Cambria Math" w:hAnsi="Cambria Math"/>
                              </w:rPr>
                              <m:t>m</m:t>
                            </m:r>
                          </m:sup>
                        </m:sSubSup>
                      </m:e>
                    </m:acc>
                  </m:e>
                </m:d>
                <m:r>
                  <w:rPr>
                    <w:rFonts w:ascii="Cambria Math" w:hAnsi="Cambria Math"/>
                  </w:rPr>
                  <m:t>,m∈</m:t>
                </m:r>
                <m:r>
                  <m:rPr>
                    <m:lit/>
                    <m:nor/>
                  </m:rPr>
                  <m:t>{</m:t>
                </m:r>
                <m:r>
                  <w:rPr>
                    <w:rFonts w:ascii="Cambria Math" w:hAnsi="Cambria Math"/>
                  </w:rPr>
                  <m:t>u,p,v</m:t>
                </m:r>
                <m:r>
                  <m:rPr>
                    <m:lit/>
                    <m:nor/>
                  </m:rPr>
                  <m:t>}</m:t>
                </m:r>
              </m:oMath>
            </m:oMathPara>
          </w:p>
          <w:p w14:paraId="02133D54" w14:textId="77777777" w:rsidR="00325DB8" w:rsidRDefault="00DD02E3">
            <w:pPr>
              <w:spacing w:line="300" w:lineRule="auto"/>
              <w:ind w:firstLine="420"/>
              <w:jc w:val="left"/>
            </w:pPr>
            <w:r>
              <w:t>其中超声编码器侧重短时频谱和包络变化，位姿编码器侧重位置误差、速度和法向角度，视觉编码器侧重目标</w:t>
            </w:r>
            <w:r>
              <w:t>ROI</w:t>
            </w:r>
            <w:r>
              <w:t>、表面法向和几何纹理。为保留时间顺序，序列编码中引入正弦位置编码：</w:t>
            </w:r>
          </w:p>
          <w:p w14:paraId="02133D55" w14:textId="77777777" w:rsidR="00325DB8"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e>
                </m:d>
                <m:r>
                  <m:rPr>
                    <m:lit/>
                    <m:nor/>
                  </m: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2133D56" w14:textId="77777777" w:rsidR="00325DB8" w:rsidRPr="00B3084D" w:rsidRDefault="00DD02E3">
            <w:pPr>
              <w:spacing w:before="60" w:after="60" w:line="300" w:lineRule="auto"/>
              <w:ind w:firstLine="420"/>
              <w:jc w:val="center"/>
            </w:pPr>
            <m:oMathPara>
              <m:oMathParaPr>
                <m:jc m:val="center"/>
              </m:oMathParaPr>
              <m:oMath>
                <m:r>
                  <w:rPr>
                    <w:rFonts w:ascii="Cambria Math" w:hAnsi="Cambria Math"/>
                  </w:rPr>
                  <m:t>PE</m:t>
                </m:r>
                <m:d>
                  <m:dPr>
                    <m:ctrlPr>
                      <w:rPr>
                        <w:rFonts w:ascii="Cambria Math" w:hAnsi="Cambria Math"/>
                      </w:rPr>
                    </m:ctrlPr>
                  </m:dPr>
                  <m:e>
                    <m:r>
                      <w:rPr>
                        <w:rFonts w:ascii="Cambria Math" w:hAnsi="Cambria Math"/>
                      </w:rPr>
                      <m:t>pos,2i</m:t>
                    </m:r>
                    <m:r>
                      <m:rPr>
                        <m:lit/>
                        <m:nor/>
                      </m:rPr>
                      <m:t>+</m:t>
                    </m:r>
                    <m:r>
                      <w:rPr>
                        <w:rFonts w:ascii="Cambria Math" w:hAnsi="Cambria Math"/>
                      </w:rPr>
                      <m:t>1</m:t>
                    </m:r>
                  </m:e>
                </m:d>
                <m:r>
                  <m:rPr>
                    <m:lit/>
                    <m:nor/>
                  </m: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lit/>
                                <m:nor/>
                              </m:rPr>
                              <m:t>/</m:t>
                            </m:r>
                            <m:sSub>
                              <m:sSubPr>
                                <m:ctrlPr>
                                  <w:rPr>
                                    <w:rFonts w:ascii="Cambria Math" w:hAnsi="Cambria Math"/>
                                  </w:rPr>
                                </m:ctrlPr>
                              </m:sSubPr>
                              <m:e>
                                <m:r>
                                  <w:rPr>
                                    <w:rFonts w:ascii="Cambria Math" w:hAnsi="Cambria Math"/>
                                  </w:rPr>
                                  <m:t>d</m:t>
                                </m:r>
                              </m:e>
                              <m:sub>
                                <m:r>
                                  <m:rPr>
                                    <m:lit/>
                                    <m:nor/>
                                  </m:rPr>
                                  <m:t>model</m:t>
                                </m:r>
                              </m:sub>
                            </m:sSub>
                          </m:sup>
                        </m:sSup>
                      </m:den>
                    </m:f>
                  </m:e>
                </m:d>
              </m:oMath>
            </m:oMathPara>
          </w:p>
          <w:p w14:paraId="07204D97" w14:textId="174F4211" w:rsidR="00B3084D" w:rsidRDefault="00B3084D" w:rsidP="00B3084D">
            <w:pPr>
              <w:spacing w:before="60" w:after="60" w:line="300" w:lineRule="auto"/>
              <w:ind w:firstLineChars="0" w:firstLine="0"/>
              <w:rPr>
                <w:rFonts w:hint="eastAsia"/>
              </w:rPr>
            </w:pPr>
            <w:r>
              <w:rPr>
                <w:rFonts w:hint="eastAsia"/>
                <w:noProof/>
              </w:rPr>
              <w:lastRenderedPageBreak/>
              <w:drawing>
                <wp:inline distT="0" distB="0" distL="0" distR="0" wp14:anchorId="56A63A1A" wp14:editId="50E5B514">
                  <wp:extent cx="5986780" cy="1741805"/>
                  <wp:effectExtent l="0" t="0" r="0" b="0"/>
                  <wp:docPr id="47343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442" name="图片 47343442"/>
                          <pic:cNvPicPr/>
                        </pic:nvPicPr>
                        <pic:blipFill>
                          <a:blip r:embed="rId21">
                            <a:extLst>
                              <a:ext uri="{28A0092B-C50C-407E-A947-70E740481C1C}">
                                <a14:useLocalDpi xmlns:a14="http://schemas.microsoft.com/office/drawing/2010/main" val="0"/>
                              </a:ext>
                            </a:extLst>
                          </a:blip>
                          <a:stretch>
                            <a:fillRect/>
                          </a:stretch>
                        </pic:blipFill>
                        <pic:spPr>
                          <a:xfrm>
                            <a:off x="0" y="0"/>
                            <a:ext cx="5986780" cy="1741805"/>
                          </a:xfrm>
                          <a:prstGeom prst="rect">
                            <a:avLst/>
                          </a:prstGeom>
                        </pic:spPr>
                      </pic:pic>
                    </a:graphicData>
                  </a:graphic>
                </wp:inline>
              </w:drawing>
            </w:r>
          </w:p>
          <w:p w14:paraId="02133D57" w14:textId="77777777" w:rsidR="00325DB8" w:rsidRDefault="00DD02E3">
            <w:pPr>
              <w:spacing w:line="300" w:lineRule="auto"/>
              <w:ind w:firstLine="420"/>
              <w:jc w:val="left"/>
            </w:pPr>
            <w:r>
              <w:t>统一表示的核心目标，是让模型在同一时间窗口内同时看到</w:t>
            </w:r>
            <w:r>
              <w:t>“</w:t>
            </w:r>
            <w:r>
              <w:t>探头是否靠近目标</w:t>
            </w:r>
            <w:r>
              <w:t>”“</w:t>
            </w:r>
            <w:r>
              <w:t>位姿是否进入稳定约束区</w:t>
            </w:r>
            <w:r>
              <w:t>”“</w:t>
            </w:r>
            <w:r>
              <w:t>超声回波是否具备有效耦合特征</w:t>
            </w:r>
            <w:r>
              <w:t>”</w:t>
            </w:r>
            <w: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t>在工程实现上，多模态对齐还需要处理传感器延迟。视觉图像经历曝光和深度计算，</w:t>
            </w:r>
            <w:r>
              <w:t>EMAT</w:t>
            </w:r>
            <w:r>
              <w:t>波形经历采样和</w:t>
            </w:r>
            <w:r>
              <w:t>USB</w:t>
            </w:r>
            <w:r>
              <w:t>传输，飞控位姿经历滤波和</w:t>
            </w:r>
            <w:r>
              <w:t>MAVROS</w:t>
            </w:r>
            <w:r>
              <w:t>转发。若这些延迟不被显式建模，数据集中的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Default="00DD02E3">
            <w:pPr>
              <w:spacing w:before="40" w:after="20" w:line="300" w:lineRule="auto"/>
              <w:ind w:firstLine="422"/>
              <w:jc w:val="left"/>
            </w:pPr>
            <w:r>
              <w:rPr>
                <w:rFonts w:eastAsia="黑体" w:hint="eastAsia"/>
                <w:b/>
              </w:rPr>
              <w:t>2</w:t>
            </w:r>
            <w:r>
              <w:rPr>
                <w:rFonts w:eastAsia="黑体"/>
                <w:b/>
              </w:rPr>
              <w:t xml:space="preserve">.4 </w:t>
            </w:r>
            <w:r>
              <w:rPr>
                <w:rFonts w:eastAsia="黑体"/>
                <w:b/>
              </w:rPr>
              <w:t>物理约束注意力机制与可解释融合</w:t>
            </w:r>
          </w:p>
          <w:p w14:paraId="02133D5A" w14:textId="77777777" w:rsidR="00325DB8" w:rsidRDefault="00DD02E3">
            <w:pPr>
              <w:spacing w:line="300" w:lineRule="auto"/>
              <w:ind w:firstLine="420"/>
              <w:jc w:val="left"/>
            </w:pPr>
            <w:r>
              <w:t>传统</w:t>
            </w:r>
            <w:r>
              <w:t>Transformer</w:t>
            </w:r>
            <w:r>
              <w:t>的注意力权重主要由特征相似度决定，这在大规模语义数据中有效，但在物理测量系统中可能产生不可解释的关联。例如，模型可能把一次视觉反光误认为接触增强，或把飞行姿态瞬时抖动误认为材料回波变化。为降低这类风险，本研究在注意力机制中显式引入物理先验，使跨模态交互同时服从时间邻近、空间邻近和运动连续性。</w:t>
            </w:r>
          </w:p>
          <w:p w14:paraId="02133D5B" w14:textId="77777777" w:rsidR="00325DB8" w:rsidRDefault="00DD02E3">
            <w:pPr>
              <w:spacing w:line="300" w:lineRule="auto"/>
              <w:ind w:firstLine="420"/>
              <w:jc w:val="left"/>
            </w:pPr>
            <w:r>
              <w:t>标准缩放点积注意力写作：</w:t>
            </w:r>
          </w:p>
          <w:p w14:paraId="02133D64" w14:textId="7F91F0CF" w:rsidR="00325DB8" w:rsidRDefault="005553B6" w:rsidP="005553B6">
            <w:pPr>
              <w:spacing w:before="60" w:after="60" w:line="300" w:lineRule="auto"/>
              <w:ind w:firstLine="420"/>
              <w:jc w:val="center"/>
            </w:pPr>
            <m:oMathPara>
              <m:oMath>
                <m:r>
                  <w:rPr>
                    <w:rFonts w:ascii="Cambria Math" w:hAnsi="Cambria Math"/>
                  </w:rPr>
                  <m:t>Attn</m:t>
                </m:r>
                <m:d>
                  <m:dPr>
                    <m:ctrlPr>
                      <w:rPr>
                        <w:rFonts w:ascii="Cambria Math" w:hAnsi="Cambria Math"/>
                        <w:i/>
                      </w:rPr>
                    </m:ctrlPr>
                  </m:dPr>
                  <m:e>
                    <m:r>
                      <w:rPr>
                        <w:rFonts w:ascii="Cambria Math" w:hAnsi="Cambria Math"/>
                      </w:rPr>
                      <m:t>Q,K,V</m:t>
                    </m:r>
                  </m:e>
                </m:d>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e>
                </m:d>
                <m:r>
                  <w:rPr>
                    <w:rFonts w:ascii="Cambria Math" w:hAnsi="Cambria Math"/>
                  </w:rPr>
                  <m:t>V</m:t>
                </m:r>
              </m:oMath>
            </m:oMathPara>
          </w:p>
          <w:p w14:paraId="42438165" w14:textId="3E6A3278" w:rsidR="00DE1979" w:rsidRDefault="00DE1979">
            <w:pPr>
              <w:spacing w:line="300" w:lineRule="auto"/>
              <w:ind w:firstLine="420"/>
              <w:jc w:val="left"/>
            </w:pPr>
            <w:r>
              <w:rPr>
                <w:rFonts w:hint="eastAsia"/>
              </w:rPr>
              <w:t xml:space="preserve">2.4.1 </w:t>
            </w:r>
            <w:r>
              <w:rPr>
                <w:rFonts w:hint="eastAsia"/>
              </w:rPr>
              <w:t>物理约束的数学建模</w:t>
            </w:r>
          </w:p>
          <w:p w14:paraId="5E5DC7A6" w14:textId="679CDB79" w:rsidR="00BD00F9" w:rsidRPr="00806D64" w:rsidRDefault="00BD00F9" w:rsidP="005E0C9D">
            <w:pPr>
              <w:spacing w:line="300" w:lineRule="auto"/>
              <w:ind w:firstLine="420"/>
              <w:jc w:val="left"/>
              <w:rPr>
                <w:rFonts w:hint="eastAsia"/>
              </w:rPr>
            </w:pPr>
            <w:r w:rsidRPr="00BD00F9">
              <w:t>设时间窗口长度为</w:t>
            </w:r>
            <w:r w:rsidRPr="00BD00F9">
              <w:t>T</w:t>
            </w:r>
            <w:r w:rsidRPr="00BD00F9">
              <w:t>，每个时间片</w:t>
            </w:r>
            <w:r w:rsidRPr="00BD00F9">
              <w:t>t \in \{1, \</w:t>
            </w:r>
            <w:proofErr w:type="spellStart"/>
            <w:r w:rsidRPr="00BD00F9">
              <w:t>ldots</w:t>
            </w:r>
            <w:proofErr w:type="spellEnd"/>
            <w:r w:rsidRPr="00BD00F9">
              <w:t>, T\}</w:t>
            </w:r>
            <w:r w:rsidRPr="00BD00F9">
              <w:t>对应一个测量时刻。辅助测量值包括：时间戳</w:t>
            </w:r>
            <w:r>
              <w:rPr>
                <w:noProof/>
                <w:position w:val="-13"/>
              </w:rPr>
              <w:drawing>
                <wp:inline distT="0" distB="0" distL="0" distR="0" wp14:anchorId="590C029D" wp14:editId="3B9E7839">
                  <wp:extent cx="1225296" cy="223520"/>
                  <wp:effectExtent l="0" t="0" r="0" b="0"/>
                  <wp:docPr id="1063641722"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25296" cy="223520"/>
                          </a:xfrm>
                          <a:prstGeom prst="rect">
                            <a:avLst/>
                          </a:prstGeom>
                        </pic:spPr>
                      </pic:pic>
                    </a:graphicData>
                  </a:graphic>
                </wp:inline>
              </w:drawing>
            </w:r>
            <w:r w:rsidRPr="00BD00F9">
              <w:t>（单位为秒），空间位置</w:t>
            </w:r>
            <w:r>
              <w:rPr>
                <w:noProof/>
                <w:position w:val="-14"/>
              </w:rPr>
              <w:drawing>
                <wp:inline distT="0" distB="0" distL="0" distR="0" wp14:anchorId="46A18495" wp14:editId="09812CC0">
                  <wp:extent cx="1324864" cy="227584"/>
                  <wp:effectExtent l="0" t="0" r="0" b="0"/>
                  <wp:docPr id="809776773"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24864" cy="227584"/>
                          </a:xfrm>
                          <a:prstGeom prst="rect">
                            <a:avLst/>
                          </a:prstGeom>
                        </pic:spPr>
                      </pic:pic>
                    </a:graphicData>
                  </a:graphic>
                </wp:inline>
              </w:drawing>
            </w:r>
            <w:r w:rsidRPr="00BD00F9">
              <w:t>其中</w:t>
            </w:r>
            <w:r w:rsidR="00806D64">
              <w:rPr>
                <w:noProof/>
                <w:position w:val="-14"/>
              </w:rPr>
              <w:drawing>
                <wp:inline distT="0" distB="0" distL="0" distR="0" wp14:anchorId="0B969B8B" wp14:editId="4A28345F">
                  <wp:extent cx="613664" cy="260096"/>
                  <wp:effectExtent l="0" t="0" r="0" b="0"/>
                  <wp:docPr id="55762886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3664" cy="260096"/>
                          </a:xfrm>
                          <a:prstGeom prst="rect">
                            <a:avLst/>
                          </a:prstGeom>
                        </pic:spPr>
                      </pic:pic>
                    </a:graphicData>
                  </a:graphic>
                </wp:inline>
              </w:drawing>
            </w:r>
            <w:r w:rsidRPr="00BD00F9">
              <w:t>为各帧在三维笛卡尔坐标系下的位置（单位为米），以及位姿残差</w:t>
            </w:r>
            <w:r w:rsidR="00806D64">
              <w:rPr>
                <w:noProof/>
                <w:position w:val="-14"/>
              </w:rPr>
              <w:drawing>
                <wp:inline distT="0" distB="0" distL="0" distR="0" wp14:anchorId="7C68DF52" wp14:editId="089B5568">
                  <wp:extent cx="1357376" cy="227584"/>
                  <wp:effectExtent l="0" t="0" r="0" b="0"/>
                  <wp:docPr id="872991414"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57376" cy="227584"/>
                          </a:xfrm>
                          <a:prstGeom prst="rect">
                            <a:avLst/>
                          </a:prstGeom>
                        </pic:spPr>
                      </pic:pic>
                    </a:graphicData>
                  </a:graphic>
                </wp:inline>
              </w:drawing>
            </w:r>
            <w:r w:rsidRPr="00BD00F9">
              <w:t>其中</w:t>
            </w:r>
            <w:r w:rsidR="00806D64">
              <w:rPr>
                <w:noProof/>
                <w:position w:val="-20"/>
              </w:rPr>
              <w:drawing>
                <wp:inline distT="0" distB="0" distL="0" distR="0" wp14:anchorId="7C4F2FA5" wp14:editId="27913497">
                  <wp:extent cx="2160016" cy="292608"/>
                  <wp:effectExtent l="0" t="0" r="0" b="0"/>
                  <wp:docPr id="646695213"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60016" cy="292608"/>
                          </a:xfrm>
                          <a:prstGeom prst="rect">
                            <a:avLst/>
                          </a:prstGeom>
                        </pic:spPr>
                      </pic:pic>
                    </a:graphicData>
                  </a:graphic>
                </wp:inline>
              </w:drawing>
            </w:r>
            <w:r w:rsidRPr="00BD00F9">
              <w:t>为目标位置与里程计位置之差（单位为米）。</w:t>
            </w:r>
          </w:p>
          <w:p w14:paraId="5E034D35" w14:textId="0CFBE05A" w:rsidR="00BD00F9" w:rsidRPr="00BD00F9" w:rsidRDefault="00BD00F9" w:rsidP="00806D64">
            <w:pPr>
              <w:spacing w:line="300" w:lineRule="auto"/>
              <w:ind w:firstLine="420"/>
              <w:jc w:val="left"/>
              <w:rPr>
                <w:rFonts w:hint="eastAsia"/>
              </w:rPr>
            </w:pPr>
            <w:r w:rsidRPr="00BD00F9">
              <w:t>物理约束矩阵</w:t>
            </w:r>
            <w:r w:rsidR="00806D64">
              <w:rPr>
                <w:noProof/>
                <w:position w:val="-1"/>
              </w:rPr>
              <w:drawing>
                <wp:inline distT="0" distB="0" distL="0" distR="0" wp14:anchorId="25E3561D" wp14:editId="304D7BC0">
                  <wp:extent cx="857504" cy="170688"/>
                  <wp:effectExtent l="0" t="0" r="0" b="0"/>
                  <wp:docPr id="766862943"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57504" cy="170688"/>
                          </a:xfrm>
                          <a:prstGeom prst="rect">
                            <a:avLst/>
                          </a:prstGeom>
                        </pic:spPr>
                      </pic:pic>
                    </a:graphicData>
                  </a:graphic>
                </wp:inline>
              </w:drawing>
            </w:r>
            <w:r w:rsidRPr="00BD00F9">
              <w:t>用于量化任意两个时间片</w:t>
            </w:r>
            <w:r w:rsidRPr="00BD00F9">
              <w:t>(</w:t>
            </w:r>
            <w:proofErr w:type="spellStart"/>
            <w:r w:rsidRPr="00BD00F9">
              <w:t>i</w:t>
            </w:r>
            <w:proofErr w:type="spellEnd"/>
            <w:r w:rsidRPr="00BD00F9">
              <w:t>, j)</w:t>
            </w:r>
            <w:r w:rsidRPr="00BD00F9">
              <w:t>之间的动力学相容性。该矩阵的构造基于无人机接触检测中的三项核心物理先验：时间邻近性、空间邻近性和位姿残差邻近性。</w:t>
            </w:r>
          </w:p>
          <w:p w14:paraId="3FB5CD29" w14:textId="4D795CF7" w:rsidR="00BD00F9" w:rsidRPr="00BD00F9" w:rsidRDefault="00806D64" w:rsidP="00BD00F9">
            <w:pPr>
              <w:spacing w:line="300" w:lineRule="auto"/>
              <w:ind w:firstLineChars="0" w:firstLine="0"/>
              <w:jc w:val="left"/>
            </w:pPr>
            <w:r>
              <w:rPr>
                <w:rFonts w:hint="eastAsia"/>
              </w:rPr>
              <w:t xml:space="preserve">2.4.1.1 </w:t>
            </w:r>
            <w:r w:rsidR="00BD00F9" w:rsidRPr="00BD00F9">
              <w:t>时间邻近约束</w:t>
            </w:r>
          </w:p>
          <w:p w14:paraId="749A2118" w14:textId="77777777" w:rsidR="00986E01" w:rsidRDefault="00BD00F9" w:rsidP="00986E01">
            <w:pPr>
              <w:spacing w:line="300" w:lineRule="auto"/>
              <w:ind w:firstLine="420"/>
              <w:jc w:val="left"/>
            </w:pPr>
            <w:r w:rsidRPr="00BD00F9">
              <w:t>在接触检测任务中，相邻时间帧的接触状态具有强相关性，而时间间隔较大的帧之间的直接关联较弱。这一物理直觉由无人机运动的连续性保证</w:t>
            </w:r>
            <w:r w:rsidRPr="00BD00F9">
              <w:t>---</w:t>
            </w:r>
            <w:r w:rsidRPr="00BD00F9">
              <w:t>在毫秒至亚秒级的时间尺度上，无人机的位姿和探头</w:t>
            </w:r>
            <w:r w:rsidRPr="00BD00F9">
              <w:t>-</w:t>
            </w:r>
            <w:r w:rsidRPr="00BD00F9">
              <w:t>表面距离均为连续变化量，不存在瞬时跳变。因此，模型在分配注意力权重时应优先关注时间上相邻的帧。</w:t>
            </w:r>
          </w:p>
          <w:p w14:paraId="36A4DA04" w14:textId="301A1B68" w:rsidR="00BD00F9" w:rsidRPr="00BD00F9" w:rsidRDefault="00BD00F9" w:rsidP="00986E01">
            <w:pPr>
              <w:spacing w:line="300" w:lineRule="auto"/>
              <w:ind w:firstLine="420"/>
              <w:jc w:val="left"/>
            </w:pPr>
            <w:r w:rsidRPr="00BD00F9">
              <w:t>形式化地，定义归一化时间差矩阵：</w:t>
            </w:r>
          </w:p>
          <w:p w14:paraId="2A0C1390" w14:textId="0BFF61B2" w:rsidR="00806D64" w:rsidRDefault="00806D64" w:rsidP="00806D64">
            <w:pPr>
              <w:spacing w:line="300" w:lineRule="auto"/>
              <w:ind w:firstLineChars="0" w:firstLine="0"/>
              <w:jc w:val="center"/>
            </w:pPr>
            <w:r>
              <w:rPr>
                <w:noProof/>
                <w:position w:val="-23"/>
              </w:rPr>
              <w:drawing>
                <wp:inline distT="0" distB="0" distL="0" distR="0" wp14:anchorId="5F53B15E" wp14:editId="4A6C1AD0">
                  <wp:extent cx="2369312" cy="499872"/>
                  <wp:effectExtent l="0" t="0" r="0" b="0"/>
                  <wp:docPr id="825705243"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69312" cy="499872"/>
                          </a:xfrm>
                          <a:prstGeom prst="rect">
                            <a:avLst/>
                          </a:prstGeom>
                        </pic:spPr>
                      </pic:pic>
                    </a:graphicData>
                  </a:graphic>
                </wp:inline>
              </w:drawing>
            </w:r>
          </w:p>
          <w:p w14:paraId="36E5A6B8" w14:textId="55BED81A" w:rsidR="00BD00F9" w:rsidRDefault="00BD00F9" w:rsidP="00EA4442">
            <w:pPr>
              <w:spacing w:line="300" w:lineRule="auto"/>
              <w:ind w:firstLine="420"/>
              <w:jc w:val="left"/>
            </w:pPr>
            <w:r w:rsidRPr="00BD00F9">
              <w:t>其中</w:t>
            </w:r>
            <w:r w:rsidR="00806D64">
              <w:rPr>
                <w:noProof/>
              </w:rPr>
              <w:drawing>
                <wp:inline distT="0" distB="0" distL="0" distR="0" wp14:anchorId="1CB212BA" wp14:editId="57754F32">
                  <wp:extent cx="95504" cy="89408"/>
                  <wp:effectExtent l="0" t="0" r="0" b="0"/>
                  <wp:docPr id="1020989574" name="Picture 1" descr="{&quot;mathml&quot;:&quot;&lt;math style=\&quot;font-family:stix;font-size:16px;\&quot; xmlns=\&quot;http://www.w3.org/1998/Math/MathML\&quot;&gt;&lt;mi&gt;&amp;#x3C4;&lt;/mi&gt;&lt;/math&gt;&quot;,&quot;origin&quot;:&quot;MathType Legacy&quot;,&quot;version&quot;:&quot;v3.23.0&quot;}" title="tau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C4;&lt;/mi&gt;&lt;/math&gt;&quot;,&quot;origin&quot;:&quot;MathType Legacy&quot;,&quot;version&quot;:&quot;v3.23.0&quot;}" title="tau （ 小写 ）"/>
                          <pic:cNvPicPr/>
                        </pic:nvPicPr>
                        <pic:blipFill>
                          <a:blip r:embed="rId29" cstate="print">
                            <a:extLst>
                              <a:ext uri="{28A0092B-C50C-407E-A947-70E740481C1C}">
                                <a14:useLocalDpi xmlns:a14="http://schemas.microsoft.com/office/drawing/2010/main" val="0"/>
                              </a:ext>
                            </a:extLst>
                          </a:blip>
                          <a:stretch>
                            <a:fillRect/>
                          </a:stretch>
                        </pic:blipFill>
                        <pic:spPr>
                          <a:xfrm>
                            <a:off x="0" y="0"/>
                            <a:ext cx="95504" cy="89408"/>
                          </a:xfrm>
                          <a:prstGeom prst="rect">
                            <a:avLst/>
                          </a:prstGeom>
                        </pic:spPr>
                      </pic:pic>
                    </a:graphicData>
                  </a:graphic>
                </wp:inline>
              </w:drawing>
            </w:r>
            <w:r w:rsidRPr="00BD00F9">
              <w:t xml:space="preserve"> = 1.0</w:t>
            </w:r>
            <w:r w:rsidRPr="00BD00F9">
              <w:t>秒为时间归一化常数。</w:t>
            </w:r>
            <w:r w:rsidR="00806D64">
              <w:rPr>
                <w:noProof/>
                <w:position w:val="-19"/>
              </w:rPr>
              <w:drawing>
                <wp:inline distT="0" distB="0" distL="0" distR="0" wp14:anchorId="15755196" wp14:editId="17B009D1">
                  <wp:extent cx="245872" cy="256032"/>
                  <wp:effectExtent l="0" t="0" r="0" b="0"/>
                  <wp:docPr id="559005827"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5872" cy="256032"/>
                          </a:xfrm>
                          <a:prstGeom prst="rect">
                            <a:avLst/>
                          </a:prstGeom>
                        </pic:spPr>
                      </pic:pic>
                    </a:graphicData>
                  </a:graphic>
                </wp:inline>
              </w:drawing>
            </w:r>
            <w:r w:rsidRPr="00BD00F9">
              <w:t>越小，表示两帧在时间上越邻近，物理相容性越高。</w:t>
            </w:r>
          </w:p>
          <w:p w14:paraId="793EC21F" w14:textId="50B1B627" w:rsidR="00BB1675" w:rsidRPr="00BD00F9" w:rsidRDefault="00BB1675" w:rsidP="00BB1675">
            <w:pPr>
              <w:spacing w:line="300" w:lineRule="auto"/>
              <w:ind w:firstLineChars="0" w:firstLine="0"/>
              <w:jc w:val="center"/>
              <w:rPr>
                <w:rFonts w:hint="eastAsia"/>
              </w:rPr>
            </w:pPr>
            <w:r>
              <w:rPr>
                <w:rFonts w:hint="eastAsia"/>
                <w:noProof/>
              </w:rPr>
              <w:lastRenderedPageBreak/>
              <w:drawing>
                <wp:inline distT="0" distB="0" distL="0" distR="0" wp14:anchorId="4CA5CF68" wp14:editId="669D3360">
                  <wp:extent cx="2880000" cy="2880000"/>
                  <wp:effectExtent l="0" t="0" r="0" b="0"/>
                  <wp:docPr id="3665393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9344" name="图片 366539344"/>
                          <pic:cNvPicPr/>
                        </pic:nvPicPr>
                        <pic:blipFill>
                          <a:blip r:embed="rId31">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7529865E" w14:textId="676B825B" w:rsidR="00BD00F9" w:rsidRPr="00BD00F9" w:rsidRDefault="00EA4442" w:rsidP="00BD00F9">
            <w:pPr>
              <w:spacing w:line="300" w:lineRule="auto"/>
              <w:ind w:firstLineChars="0" w:firstLine="0"/>
              <w:jc w:val="left"/>
            </w:pPr>
            <w:r>
              <w:rPr>
                <w:rFonts w:hint="eastAsia"/>
              </w:rPr>
              <w:t>2.4.1.2</w:t>
            </w:r>
            <w:r w:rsidR="00BD00F9" w:rsidRPr="00BD00F9">
              <w:t>空间邻近约束</w:t>
            </w:r>
          </w:p>
          <w:p w14:paraId="1997F89E" w14:textId="77777777" w:rsidR="00BD00F9" w:rsidRPr="00BD00F9" w:rsidRDefault="00BD00F9" w:rsidP="00630A0D">
            <w:pPr>
              <w:spacing w:line="300" w:lineRule="auto"/>
              <w:ind w:firstLine="420"/>
              <w:jc w:val="left"/>
            </w:pPr>
            <w:r w:rsidRPr="00BD00F9">
              <w:t>无人机在三维空间中的运动轨迹具有物理连续性</w:t>
            </w:r>
            <w:r w:rsidRPr="00BD00F9">
              <w:t>---</w:t>
            </w:r>
            <w:r w:rsidRPr="00BD00F9">
              <w:t>两个时间帧之间的欧氏空间距离受限于无人机的最大飞行速度和加速度约束。当两帧空间相距较远时，它们所对应的接触状态很可能分别属于不同的检测阶段（例如，一帧处于自由飞行阶段，另一帧处于接触保持阶段）。因此，注意力权重应优先分配给空间邻近的帧。</w:t>
            </w:r>
          </w:p>
          <w:p w14:paraId="30179AA9" w14:textId="77777777" w:rsidR="00BD00F9" w:rsidRPr="00BD00F9" w:rsidRDefault="00BD00F9" w:rsidP="008864D2">
            <w:pPr>
              <w:spacing w:line="300" w:lineRule="auto"/>
              <w:ind w:firstLine="420"/>
              <w:jc w:val="left"/>
            </w:pPr>
            <w:r w:rsidRPr="00BD00F9">
              <w:t>定义归一化空间距离矩阵：</w:t>
            </w:r>
          </w:p>
          <w:p w14:paraId="145AF8BC" w14:textId="77777777" w:rsidR="00E66732" w:rsidRDefault="00E66732" w:rsidP="00E66732">
            <w:pPr>
              <w:spacing w:line="300" w:lineRule="auto"/>
              <w:ind w:firstLineChars="0" w:firstLine="0"/>
              <w:jc w:val="center"/>
            </w:pPr>
            <w:r>
              <w:rPr>
                <w:noProof/>
                <w:position w:val="-23"/>
              </w:rPr>
              <w:drawing>
                <wp:inline distT="0" distB="0" distL="0" distR="0" wp14:anchorId="650D6600" wp14:editId="0DC7525E">
                  <wp:extent cx="2586736" cy="577088"/>
                  <wp:effectExtent l="0" t="0" r="0" b="0"/>
                  <wp:docPr id="430300570"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86736" cy="577088"/>
                          </a:xfrm>
                          <a:prstGeom prst="rect">
                            <a:avLst/>
                          </a:prstGeom>
                        </pic:spPr>
                      </pic:pic>
                    </a:graphicData>
                  </a:graphic>
                </wp:inline>
              </w:drawing>
            </w:r>
          </w:p>
          <w:p w14:paraId="2C54EDF4" w14:textId="5FA0CD56" w:rsidR="00BD00F9" w:rsidRDefault="00BD00F9" w:rsidP="00E66732">
            <w:pPr>
              <w:spacing w:line="300" w:lineRule="auto"/>
              <w:ind w:firstLine="420"/>
              <w:jc w:val="left"/>
            </w:pPr>
            <w:r w:rsidRPr="00BD00F9">
              <w:t>其中</w:t>
            </w:r>
            <w:r w:rsidRPr="00BD00F9">
              <w:t>L = 1.0</w:t>
            </w:r>
            <w:r w:rsidRPr="00BD00F9">
              <w:t>米为空间归一化常数。</w:t>
            </w:r>
            <w:r w:rsidR="00E66732">
              <w:rPr>
                <w:noProof/>
                <w:position w:val="-19"/>
              </w:rPr>
              <w:drawing>
                <wp:inline distT="0" distB="0" distL="0" distR="0" wp14:anchorId="4EF1E766" wp14:editId="13ED32EC">
                  <wp:extent cx="235712" cy="258064"/>
                  <wp:effectExtent l="0" t="0" r="0" b="0"/>
                  <wp:docPr id="1731569902"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5712" cy="258064"/>
                          </a:xfrm>
                          <a:prstGeom prst="rect">
                            <a:avLst/>
                          </a:prstGeom>
                        </pic:spPr>
                      </pic:pic>
                    </a:graphicData>
                  </a:graphic>
                </wp:inline>
              </w:drawing>
            </w:r>
            <w:r w:rsidRPr="00BD00F9">
              <w:t>越小，表示两帧在空间上越邻近。</w:t>
            </w:r>
          </w:p>
          <w:p w14:paraId="122F552E" w14:textId="5DBEEB81" w:rsidR="008864D2" w:rsidRPr="00BD00F9" w:rsidRDefault="00931914" w:rsidP="00931914">
            <w:pPr>
              <w:spacing w:line="300" w:lineRule="auto"/>
              <w:ind w:firstLineChars="0" w:firstLine="0"/>
              <w:jc w:val="center"/>
              <w:rPr>
                <w:rFonts w:hint="eastAsia"/>
              </w:rPr>
            </w:pPr>
            <w:r>
              <w:rPr>
                <w:rFonts w:hint="eastAsia"/>
                <w:noProof/>
              </w:rPr>
              <w:drawing>
                <wp:inline distT="0" distB="0" distL="0" distR="0" wp14:anchorId="005D9AE5" wp14:editId="5E1F40CF">
                  <wp:extent cx="2880000" cy="2880000"/>
                  <wp:effectExtent l="0" t="0" r="0" b="0"/>
                  <wp:docPr id="16703257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5722" name="图片 1670325722"/>
                          <pic:cNvPicPr/>
                        </pic:nvPicPr>
                        <pic:blipFill>
                          <a:blip r:embed="rId34">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26283AD9" w14:textId="7CB2E35B" w:rsidR="00BD00F9" w:rsidRPr="00BD00F9" w:rsidRDefault="00E66732" w:rsidP="00BD00F9">
            <w:pPr>
              <w:spacing w:line="300" w:lineRule="auto"/>
              <w:ind w:firstLineChars="0" w:firstLine="0"/>
              <w:jc w:val="left"/>
            </w:pPr>
            <w:r>
              <w:rPr>
                <w:rFonts w:hint="eastAsia"/>
              </w:rPr>
              <w:t xml:space="preserve">2.4.1.3 </w:t>
            </w:r>
            <w:r w:rsidR="00BD00F9" w:rsidRPr="00BD00F9">
              <w:t>位姿残差约束</w:t>
            </w:r>
          </w:p>
          <w:p w14:paraId="16186C3B" w14:textId="0CC3EACD" w:rsidR="00BD00F9" w:rsidRPr="00BD00F9" w:rsidRDefault="00BD00F9" w:rsidP="008334D2">
            <w:pPr>
              <w:spacing w:line="300" w:lineRule="auto"/>
              <w:ind w:firstLine="420"/>
              <w:jc w:val="left"/>
              <w:rPr>
                <w:rFonts w:hint="eastAsia"/>
              </w:rPr>
            </w:pPr>
            <w:r w:rsidRPr="00BD00F9">
              <w:t>位姿残差</w:t>
            </w:r>
            <w:r w:rsidR="00E66732">
              <w:rPr>
                <w:noProof/>
                <w:position w:val="-14"/>
              </w:rPr>
              <w:drawing>
                <wp:inline distT="0" distB="0" distL="0" distR="0" wp14:anchorId="00382236" wp14:editId="0CAAEA5A">
                  <wp:extent cx="168656" cy="184912"/>
                  <wp:effectExtent l="0" t="0" r="0" b="0"/>
                  <wp:docPr id="1428367630"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8656" cy="184912"/>
                          </a:xfrm>
                          <a:prstGeom prst="rect">
                            <a:avLst/>
                          </a:prstGeom>
                        </pic:spPr>
                      </pic:pic>
                    </a:graphicData>
                  </a:graphic>
                </wp:inline>
              </w:drawing>
            </w:r>
            <w:r w:rsidRPr="00BD00F9">
              <w:t>是衡量无人机在时刻</w:t>
            </w:r>
            <w:proofErr w:type="spellStart"/>
            <w:r w:rsidRPr="00BD00F9">
              <w:t>i</w:t>
            </w:r>
            <w:proofErr w:type="spellEnd"/>
            <w:r w:rsidRPr="00BD00F9">
              <w:t>与目标表面接近程度的核心运动学指标。当无人机接近目标表面时，残差逐渐下降并趋近于零；当无人机远离表面时，残差增大。在滑动窗口内，不同帧的残差范数差异反映了它们在接触运动序列中的相对位置</w:t>
            </w:r>
            <w:r w:rsidRPr="00BD00F9">
              <w:t>---</w:t>
            </w:r>
            <w:r w:rsidRPr="00BD00F9">
              <w:t>残差越小的帧，通常越接近接触建立或接触保持状</w:t>
            </w:r>
            <w:r w:rsidRPr="00BD00F9">
              <w:lastRenderedPageBreak/>
              <w:t>态。</w:t>
            </w:r>
          </w:p>
          <w:p w14:paraId="41FCD346" w14:textId="77777777" w:rsidR="00BD00F9" w:rsidRDefault="00BD00F9" w:rsidP="008334D2">
            <w:pPr>
              <w:spacing w:line="300" w:lineRule="auto"/>
              <w:ind w:firstLine="420"/>
              <w:jc w:val="left"/>
            </w:pPr>
            <w:r w:rsidRPr="00BD00F9">
              <w:t>基于这一物理直觉，定义归一化位姿残差邻近矩阵：</w:t>
            </w:r>
          </w:p>
          <w:p w14:paraId="2B2E97CC" w14:textId="3CB0123F" w:rsidR="008334D2" w:rsidRPr="00BD00F9" w:rsidRDefault="008334D2" w:rsidP="008334D2">
            <w:pPr>
              <w:spacing w:line="300" w:lineRule="auto"/>
              <w:ind w:firstLineChars="0" w:firstLine="0"/>
              <w:jc w:val="center"/>
              <w:rPr>
                <w:rFonts w:hint="eastAsia"/>
              </w:rPr>
            </w:pPr>
            <w:r>
              <w:rPr>
                <w:noProof/>
                <w:position w:val="-28"/>
              </w:rPr>
              <w:drawing>
                <wp:inline distT="0" distB="0" distL="0" distR="0" wp14:anchorId="49B8C5D1" wp14:editId="7CC3B2BA">
                  <wp:extent cx="2952496" cy="607568"/>
                  <wp:effectExtent l="0" t="0" r="0" b="0"/>
                  <wp:docPr id="1676011623"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52496" cy="607568"/>
                          </a:xfrm>
                          <a:prstGeom prst="rect">
                            <a:avLst/>
                          </a:prstGeom>
                        </pic:spPr>
                      </pic:pic>
                    </a:graphicData>
                  </a:graphic>
                </wp:inline>
              </w:drawing>
            </w:r>
          </w:p>
          <w:p w14:paraId="3C1DA50B" w14:textId="49369403" w:rsidR="00BD00F9" w:rsidRDefault="00BD00F9" w:rsidP="008334D2">
            <w:pPr>
              <w:spacing w:line="300" w:lineRule="auto"/>
              <w:ind w:firstLine="420"/>
              <w:jc w:val="left"/>
            </w:pPr>
            <w:r w:rsidRPr="00BD00F9">
              <w:t>其中</w:t>
            </w:r>
            <w:r w:rsidRPr="00BD00F9">
              <w:t>R = 1.0</w:t>
            </w:r>
            <w:r w:rsidRPr="00BD00F9">
              <w:t>米为残差归一化常数。</w:t>
            </w:r>
            <w:r w:rsidR="0038100D">
              <w:rPr>
                <w:noProof/>
                <w:position w:val="-19"/>
              </w:rPr>
              <w:drawing>
                <wp:inline distT="0" distB="0" distL="0" distR="0" wp14:anchorId="3FF2592F" wp14:editId="6F2FE14E">
                  <wp:extent cx="268224" cy="256032"/>
                  <wp:effectExtent l="0" t="0" r="0" b="0"/>
                  <wp:docPr id="1421811438"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衡量两个帧各自与目标表面距离的均值。</w:t>
            </w:r>
            <w:r w:rsidR="00F443C5">
              <w:rPr>
                <w:noProof/>
                <w:position w:val="-19"/>
              </w:rPr>
              <w:drawing>
                <wp:inline distT="0" distB="0" distL="0" distR="0" wp14:anchorId="4DD9064A" wp14:editId="5345D144">
                  <wp:extent cx="268224" cy="256032"/>
                  <wp:effectExtent l="0" t="0" r="0" b="0"/>
                  <wp:docPr id="1603255422"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t>较小的帧对通常对应接触状态相似的时间片段（两者均接近目标或均远离目标）。</w:t>
            </w:r>
          </w:p>
          <w:p w14:paraId="3751B32B" w14:textId="1779A198" w:rsidR="00794415" w:rsidRDefault="00794415" w:rsidP="00794415">
            <w:pPr>
              <w:spacing w:line="300" w:lineRule="auto"/>
              <w:ind w:firstLineChars="0" w:firstLine="0"/>
              <w:jc w:val="center"/>
              <w:rPr>
                <w:rFonts w:hint="eastAsia"/>
              </w:rPr>
            </w:pPr>
            <w:r>
              <w:rPr>
                <w:rFonts w:hint="eastAsia"/>
                <w:noProof/>
              </w:rPr>
              <w:drawing>
                <wp:inline distT="0" distB="0" distL="0" distR="0" wp14:anchorId="3038FBD1" wp14:editId="2398E0DE">
                  <wp:extent cx="2880000" cy="2880000"/>
                  <wp:effectExtent l="0" t="0" r="0" b="0"/>
                  <wp:docPr id="7010431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43113" name="图片 701043113"/>
                          <pic:cNvPicPr/>
                        </pic:nvPicPr>
                        <pic:blipFill>
                          <a:blip r:embed="rId38">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134003C" w14:textId="44250990" w:rsidR="00DE1979" w:rsidRDefault="00DE1979">
            <w:pPr>
              <w:spacing w:line="300" w:lineRule="auto"/>
              <w:ind w:firstLine="420"/>
              <w:jc w:val="left"/>
              <w:rPr>
                <w:rFonts w:hint="eastAsia"/>
              </w:rPr>
            </w:pPr>
            <w:r>
              <w:rPr>
                <w:rFonts w:hint="eastAsia"/>
              </w:rPr>
              <w:t xml:space="preserve">2.4.2 </w:t>
            </w:r>
            <w:r>
              <w:rPr>
                <w:rFonts w:hint="eastAsia"/>
              </w:rPr>
              <w:t>物理约束矩阵</w:t>
            </w:r>
          </w:p>
          <w:p w14:paraId="02133D65" w14:textId="76EB770F" w:rsidR="00325DB8" w:rsidRDefault="00DD02E3">
            <w:pPr>
              <w:spacing w:line="300" w:lineRule="auto"/>
              <w:ind w:firstLine="420"/>
              <w:jc w:val="left"/>
            </w:pPr>
            <w:r>
              <w:t>在此基础上，构造物理约束矩阵，用于描述两个时间片之间的动力学相容性：</w:t>
            </w:r>
          </w:p>
          <w:p w14:paraId="02133D66" w14:textId="77777777" w:rsidR="00325DB8" w:rsidRDefault="00107507">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ij</m:t>
                    </m:r>
                  </m:sub>
                </m:sSub>
                <m:r>
                  <m:rPr>
                    <m:lit/>
                    <m:nor/>
                  </m:rPr>
                  <m:t>=</m:t>
                </m:r>
                <m:r>
                  <w:rPr>
                    <w:rFonts w:ascii="Cambria Math" w:hAnsi="Cambria Math"/>
                  </w:rPr>
                  <m:t>exp</m:t>
                </m:r>
                <m:d>
                  <m:dPr>
                    <m:ctrlPr>
                      <w:rPr>
                        <w:rFonts w:ascii="Cambria Math" w:hAnsi="Cambria Math"/>
                      </w:rPr>
                    </m:ctrlPr>
                  </m:dPr>
                  <m:e>
                    <m:r>
                      <m:rPr>
                        <m:lit/>
                        <m:nor/>
                      </m:rPr>
                      <m:t>-</m:t>
                    </m:r>
                    <m:r>
                      <w:rPr>
                        <w:rFonts w:ascii="Cambria Math" w:hAnsi="Cambria Math"/>
                      </w:rPr>
                      <m:t>γΔ</m:t>
                    </m:r>
                    <m:sSub>
                      <m:sSubPr>
                        <m:ctrlPr>
                          <w:rPr>
                            <w:rFonts w:ascii="Cambria Math" w:hAnsi="Cambria Math"/>
                          </w:rPr>
                        </m:ctrlPr>
                      </m:sSubPr>
                      <m:e>
                        <m:r>
                          <w:rPr>
                            <w:rFonts w:ascii="Cambria Math" w:hAnsi="Cambria Math"/>
                          </w:rPr>
                          <m:t>t</m:t>
                        </m:r>
                      </m:e>
                      <m:sub>
                        <m:r>
                          <w:rPr>
                            <w:rFonts w:ascii="Cambria Math" w:hAnsi="Cambria Math"/>
                          </w:rPr>
                          <m:t>ij</m:t>
                        </m:r>
                      </m:sub>
                    </m:sSub>
                  </m:e>
                </m:d>
                <m:r>
                  <w:rPr>
                    <w:rFonts w:ascii="Cambria Math" w:hAnsi="Cambria Math"/>
                  </w:rPr>
                  <m:t>exp</m:t>
                </m:r>
                <m:d>
                  <m:dPr>
                    <m:ctrlPr>
                      <w:rPr>
                        <w:rFonts w:ascii="Cambria Math" w:hAnsi="Cambria Math"/>
                      </w:rPr>
                    </m:ctrlPr>
                  </m:dPr>
                  <m:e>
                    <m:r>
                      <m:rPr>
                        <m:lit/>
                        <m:nor/>
                      </m:rPr>
                      <m:t>-</m:t>
                    </m:r>
                    <m:r>
                      <w:rPr>
                        <w:rFonts w:ascii="Cambria Math" w:hAnsi="Cambria Math"/>
                      </w:rPr>
                      <m:t>β</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lit/>
                                <m:nor/>
                              </m:rPr>
                              <m:t>-</m:t>
                            </m:r>
                            <m:sSub>
                              <m:sSubPr>
                                <m:ctrlPr>
                                  <w:rPr>
                                    <w:rFonts w:ascii="Cambria Math" w:hAnsi="Cambria Math"/>
                                  </w:rPr>
                                </m:ctrlPr>
                              </m:sSubPr>
                              <m:e>
                                <m:r>
                                  <w:rPr>
                                    <w:rFonts w:ascii="Cambria Math" w:hAnsi="Cambria Math"/>
                                  </w:rPr>
                                  <m:t>r</m:t>
                                </m:r>
                              </m:e>
                              <m:sub>
                                <m:r>
                                  <w:rPr>
                                    <w:rFonts w:ascii="Cambria Math" w:hAnsi="Cambria Math"/>
                                  </w:rPr>
                                  <m:t>j</m:t>
                                </m:r>
                              </m:sub>
                            </m:sSub>
                          </m:e>
                        </m:d>
                      </m:e>
                      <m:sub>
                        <m:r>
                          <w:rPr>
                            <w:rFonts w:ascii="Cambria Math" w:hAnsi="Cambria Math"/>
                          </w:rPr>
                          <m:t>2</m:t>
                        </m:r>
                      </m:sub>
                      <m:sup>
                        <m:r>
                          <w:rPr>
                            <w:rFonts w:ascii="Cambria Math" w:hAnsi="Cambria Math"/>
                          </w:rPr>
                          <m:t>2</m:t>
                        </m:r>
                      </m:sup>
                    </m:sSubSup>
                  </m:e>
                </m:d>
              </m:oMath>
            </m:oMathPara>
          </w:p>
          <w:p w14:paraId="2B52FC13" w14:textId="77777777" w:rsidR="001302A7" w:rsidRDefault="00DD02E3">
            <w:pPr>
              <w:spacing w:line="300" w:lineRule="auto"/>
              <w:ind w:firstLine="420"/>
              <w:jc w:val="left"/>
            </w:pPr>
            <w:r>
              <w:t>其中时间间隔约束保证模型优先关注相邻动态片段，空间残差约束保证注意力集中在运动学可解释的状态转移上。</w:t>
            </w:r>
          </w:p>
          <w:p w14:paraId="0DF32DED" w14:textId="2B920354" w:rsidR="001302A7" w:rsidRDefault="00794415" w:rsidP="001302A7">
            <w:pPr>
              <w:spacing w:line="300" w:lineRule="auto"/>
              <w:ind w:firstLineChars="0" w:firstLine="0"/>
              <w:jc w:val="left"/>
              <w:rPr>
                <w:rFonts w:hint="eastAsia"/>
              </w:rPr>
            </w:pPr>
            <w:r>
              <w:rPr>
                <w:rFonts w:hint="eastAsia"/>
                <w:noProof/>
              </w:rPr>
              <w:drawing>
                <wp:inline distT="0" distB="0" distL="0" distR="0" wp14:anchorId="1B96729A" wp14:editId="64C17171">
                  <wp:extent cx="5986780" cy="1866900"/>
                  <wp:effectExtent l="0" t="0" r="0" b="0"/>
                  <wp:docPr id="189295818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58186" name="图片 189295818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86780" cy="1866900"/>
                          </a:xfrm>
                          <a:prstGeom prst="rect">
                            <a:avLst/>
                          </a:prstGeom>
                        </pic:spPr>
                      </pic:pic>
                    </a:graphicData>
                  </a:graphic>
                </wp:inline>
              </w:drawing>
            </w:r>
          </w:p>
          <w:p w14:paraId="02133D67" w14:textId="299D2DCF" w:rsidR="00325DB8" w:rsidRDefault="00DD02E3">
            <w:pPr>
              <w:spacing w:line="300" w:lineRule="auto"/>
              <w:ind w:firstLine="420"/>
              <w:jc w:val="left"/>
            </w:pPr>
            <w:r>
              <w:t>将该先验以对数偏置形式加入注意力计算，可得物理约束注意力：</w:t>
            </w:r>
          </w:p>
          <w:p w14:paraId="02133D68" w14:textId="0FA40FF7" w:rsidR="00325DB8" w:rsidRPr="00FB3245" w:rsidRDefault="00FB3245">
            <w:pPr>
              <w:spacing w:before="60" w:after="60" w:line="300" w:lineRule="auto"/>
              <w:ind w:firstLine="420"/>
              <w:jc w:val="center"/>
            </w:pPr>
            <m:oMathPara>
              <m:oMathParaPr>
                <m:jc m:val="center"/>
              </m:oMathParaPr>
              <m:oMath>
                <m:r>
                  <w:rPr>
                    <w:rFonts w:ascii="Cambria Math" w:hAnsi="Cambria Math"/>
                  </w:rPr>
                  <m:t>A</m:t>
                </m:r>
                <m:r>
                  <m:rPr>
                    <m:lit/>
                    <m:nor/>
                  </m:rPr>
                  <m:t>=</m:t>
                </m:r>
                <m:r>
                  <w:rPr>
                    <w:rFonts w:ascii="Cambria Math" w:hAnsi="Cambria Math"/>
                  </w:rPr>
                  <m:t>softmax</m:t>
                </m:r>
                <m:d>
                  <m:dPr>
                    <m:ctrlPr>
                      <w:rPr>
                        <w:rFonts w:ascii="Cambria Math" w:hAnsi="Cambria Math"/>
                        <w:i/>
                      </w:rPr>
                    </m:ctrlPr>
                  </m:dPr>
                  <m:e>
                    <m:r>
                      <w:rPr>
                        <w:rFonts w:ascii="Cambria Math" w:hAnsi="Cambria Math"/>
                      </w:rPr>
                      <m:t>QK</m:t>
                    </m:r>
                    <m:r>
                      <m:rPr>
                        <m:lit/>
                        <m:nor/>
                      </m:rPr>
                      <m:t>^</m:t>
                    </m:r>
                    <m:r>
                      <w:rPr>
                        <w:rFonts w:ascii="Cambria Math" w:hAnsi="Cambria Math"/>
                      </w:rPr>
                      <m:t>Td</m:t>
                    </m:r>
                    <m:r>
                      <m:rPr>
                        <m:lit/>
                        <m:nor/>
                      </m:rPr>
                      <m:t>+</m:t>
                    </m:r>
                    <m:d>
                      <m:dPr>
                        <m:ctrlPr>
                          <w:rPr>
                            <w:rFonts w:ascii="Cambria Math" w:hAnsi="Cambria Math"/>
                            <w:i/>
                          </w:rPr>
                        </m:ctrlPr>
                      </m:dPr>
                      <m:e>
                        <m:r>
                          <w:rPr>
                            <w:rFonts w:ascii="Cambria Math" w:hAnsi="Cambria Math"/>
                          </w:rPr>
                          <m:t>P</m:t>
                        </m:r>
                        <m:r>
                          <m:rPr>
                            <m:lit/>
                            <m:nor/>
                          </m:rPr>
                          <m:t>+</m:t>
                        </m:r>
                      </m:e>
                    </m:d>
                  </m:e>
                </m:d>
              </m:oMath>
            </m:oMathPara>
          </w:p>
          <w:p w14:paraId="02133D69" w14:textId="77777777" w:rsidR="00325DB8" w:rsidRDefault="00DD02E3">
            <w:pPr>
              <w:spacing w:line="300" w:lineRule="auto"/>
              <w:ind w:firstLine="420"/>
              <w:jc w:val="left"/>
            </w:pPr>
            <w:r>
              <w:t>这种设计保留了</w:t>
            </w:r>
            <w:r>
              <w:t>Transformer</w:t>
            </w:r>
            <w:r>
              <w:t>的长程依赖建模能力，同时避免模型完全依赖数据相关性。对于无人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lastRenderedPageBreak/>
              <w:t>训练目标相应地由分类损失、时序平滑损失和物理一致性损失共同组成：</w:t>
            </w:r>
          </w:p>
          <w:p w14:paraId="02133D6B" w14:textId="77777777" w:rsidR="00325DB8" w:rsidRDefault="00DD02E3">
            <w:pPr>
              <w:spacing w:before="60" w:after="60" w:line="300" w:lineRule="auto"/>
              <w:ind w:firstLine="420"/>
              <w:jc w:val="cente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L</m:t>
                    </m:r>
                  </m:e>
                  <m:sub>
                    <m:r>
                      <m:rPr>
                        <m:lit/>
                        <m:nor/>
                      </m:rPr>
                      <m:t>c</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L</m:t>
                    </m:r>
                  </m:e>
                  <m:sub>
                    <m:r>
                      <m:rPr>
                        <m:lit/>
                        <m:nor/>
                      </m:rPr>
                      <m:t>sot</m:t>
                    </m:r>
                  </m:sub>
                </m:sSub>
                <m:r>
                  <m:rPr>
                    <m:lit/>
                    <m:nor/>
                  </m: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L</m:t>
                    </m:r>
                  </m:e>
                  <m:sub>
                    <m:r>
                      <m:rPr>
                        <m:lit/>
                        <m:nor/>
                      </m:rPr>
                      <m:t>py</m:t>
                    </m:r>
                  </m:sub>
                </m:sSub>
              </m:oMath>
            </m:oMathPara>
          </w:p>
          <w:p w14:paraId="02133D6C" w14:textId="77777777" w:rsidR="00325DB8" w:rsidRDefault="00DD02E3">
            <w:pPr>
              <w:spacing w:line="300" w:lineRule="auto"/>
              <w:ind w:firstLine="420"/>
              <w:jc w:val="left"/>
            </w:pPr>
            <w: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Default="00DD02E3">
            <w:pPr>
              <w:spacing w:before="40" w:after="20" w:line="300" w:lineRule="auto"/>
              <w:ind w:firstLine="422"/>
              <w:jc w:val="left"/>
            </w:pPr>
            <w:r>
              <w:rPr>
                <w:rFonts w:eastAsia="黑体" w:hint="eastAsia"/>
                <w:b/>
              </w:rPr>
              <w:t>2</w:t>
            </w:r>
            <w:r>
              <w:rPr>
                <w:rFonts w:eastAsia="黑体"/>
                <w:b/>
              </w:rPr>
              <w:t xml:space="preserve">.5 </w:t>
            </w:r>
            <w:r>
              <w:rPr>
                <w:rFonts w:eastAsia="黑体"/>
                <w:b/>
              </w:rPr>
              <w:t>多源不确定性传播与可靠性判据</w:t>
            </w:r>
          </w:p>
          <w:p w14:paraId="02133D6E" w14:textId="77777777" w:rsidR="00325DB8" w:rsidRDefault="00DD02E3">
            <w:pPr>
              <w:spacing w:line="300" w:lineRule="auto"/>
              <w:ind w:firstLine="420"/>
              <w:jc w:val="left"/>
            </w:pPr>
            <w:r>
              <w:t>无人机检测系统的一个本质困难，是每个模态都在不同层面携带不确定性。视觉深度会受反光、纹理贫乏和边缘遮挡影响；</w:t>
            </w:r>
            <w:r>
              <w:t>FAST-LIO</w:t>
            </w:r>
            <w:r>
              <w:t>位姿会受点云退化和机体振动影响；</w:t>
            </w:r>
            <w:r>
              <w:t>EMAT</w:t>
            </w:r>
            <w: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t>因此，后续模型将把观测不确定性作为状态估计的一部分。对齐后的隐状态可配套维护协方差传播关系：</w:t>
            </w:r>
          </w:p>
          <w:p w14:paraId="02133D70" w14:textId="77777777" w:rsidR="00325DB8" w:rsidRDefault="00107507">
            <w:pPr>
              <w:spacing w:before="60" w:after="60" w:line="300" w:lineRule="auto"/>
              <w:ind w:firstLine="420"/>
              <w:jc w:val="center"/>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t</m:t>
                    </m:r>
                  </m:sub>
                </m:sSub>
                <m:r>
                  <m:rPr>
                    <m:lit/>
                    <m:nor/>
                  </m:rPr>
                  <m:t>=</m:t>
                </m:r>
                <m:sSub>
                  <m:sSubPr>
                    <m:ctrlPr>
                      <w:rPr>
                        <w:rFonts w:ascii="Cambria Math" w:hAnsi="Cambria Math"/>
                      </w:rPr>
                    </m:ctrlPr>
                  </m:sSubPr>
                  <m:e>
                    <m:r>
                      <w:rPr>
                        <w:rFonts w:ascii="Cambria Math" w:hAnsi="Cambria Math"/>
                      </w:rPr>
                      <m:t>J</m:t>
                    </m:r>
                  </m:e>
                  <m:sub>
                    <m:r>
                      <w:rPr>
                        <w:rFonts w:ascii="Cambria Math" w:hAnsi="Cambria Math"/>
                      </w:rPr>
                      <m:t>t</m:t>
                    </m:r>
                  </m:sub>
                </m:sSub>
                <m:sSub>
                  <m:sSubPr>
                    <m:ctrlPr>
                      <w:rPr>
                        <w:rFonts w:ascii="Cambria Math" w:hAnsi="Cambria Math"/>
                      </w:rPr>
                    </m:ctrlPr>
                  </m:sSubPr>
                  <m:e>
                    <m:r>
                      <w:rPr>
                        <w:rFonts w:ascii="Cambria Math" w:hAnsi="Cambria Math"/>
                      </w:rPr>
                      <m:t>Σ</m:t>
                    </m:r>
                  </m:e>
                  <m:sub>
                    <m:r>
                      <w:rPr>
                        <w:rFonts w:ascii="Cambria Math" w:hAnsi="Cambria Math"/>
                      </w:rPr>
                      <m:t>t</m:t>
                    </m:r>
                    <m:r>
                      <m:rPr>
                        <m:lit/>
                        <m:nor/>
                      </m:rPr>
                      <m:t>-</m:t>
                    </m:r>
                    <m:r>
                      <w:rPr>
                        <w:rFonts w:ascii="Cambria Math" w:hAnsi="Cambria Math"/>
                      </w:rPr>
                      <m:t>1</m:t>
                    </m:r>
                  </m:sub>
                </m:sSub>
                <m:sSubSup>
                  <m:sSubSupPr>
                    <m:ctrlPr>
                      <w:rPr>
                        <w:rFonts w:ascii="Cambria Math" w:hAnsi="Cambria Math"/>
                      </w:rPr>
                    </m:ctrlPr>
                  </m:sSubSupPr>
                  <m:e>
                    <m:r>
                      <w:rPr>
                        <w:rFonts w:ascii="Cambria Math" w:hAnsi="Cambria Math"/>
                      </w:rPr>
                      <m:t>J</m:t>
                    </m:r>
                  </m:e>
                  <m:sub>
                    <m:r>
                      <w:rPr>
                        <w:rFonts w:ascii="Cambria Math" w:hAnsi="Cambria Math"/>
                      </w:rPr>
                      <m:t>t</m:t>
                    </m:r>
                  </m:sub>
                  <m:sup>
                    <m:r>
                      <w:rPr>
                        <w:rFonts w:ascii="Cambria Math" w:hAnsi="Cambria Math"/>
                      </w:rPr>
                      <m:t>T</m:t>
                    </m:r>
                  </m:sup>
                </m:sSubSup>
                <m:r>
                  <m:rPr>
                    <m:lit/>
                    <m:nor/>
                  </m:rPr>
                  <m:t>+</m:t>
                </m:r>
                <m:sSub>
                  <m:sSubPr>
                    <m:ctrlPr>
                      <w:rPr>
                        <w:rFonts w:ascii="Cambria Math" w:hAnsi="Cambria Math"/>
                      </w:rPr>
                    </m:ctrlPr>
                  </m:sSubPr>
                  <m:e>
                    <m:r>
                      <w:rPr>
                        <w:rFonts w:ascii="Cambria Math" w:hAnsi="Cambria Math"/>
                      </w:rPr>
                      <m:t>Q</m:t>
                    </m:r>
                  </m:e>
                  <m:sub>
                    <m:r>
                      <w:rPr>
                        <w:rFonts w:ascii="Cambria Math" w:hAnsi="Cambria Math"/>
                      </w:rPr>
                      <m:t>t</m:t>
                    </m:r>
                  </m:sub>
                </m:sSub>
              </m:oMath>
            </m:oMathPara>
          </w:p>
          <w:p w14:paraId="02133D71" w14:textId="77777777" w:rsidR="00325DB8" w:rsidRDefault="00DD02E3">
            <w:pPr>
              <w:spacing w:line="300" w:lineRule="auto"/>
              <w:ind w:firstLine="420"/>
              <w:jc w:val="left"/>
            </w:pPr>
            <w: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t>从贝叶斯视角看，多模态融合可理解为不同证据源对同一隐含接触状态的联合解释。若各模态条件独立近似成立，融合似然可写为：</w:t>
            </w:r>
          </w:p>
          <w:p w14:paraId="02133D73" w14:textId="77777777" w:rsidR="00325DB8" w:rsidRDefault="00DD02E3">
            <w:pPr>
              <w:spacing w:before="60" w:after="60" w:line="300" w:lineRule="auto"/>
              <w:ind w:firstLine="420"/>
              <w:jc w:val="center"/>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r>
                  <m:rPr>
                    <m:lit/>
                    <m:nor/>
                  </m:rPr>
                  <m:t>=</m:t>
                </m:r>
                <m:nary>
                  <m:naryPr>
                    <m:chr m:val="∏"/>
                    <m:supHide m:val="1"/>
                    <m:ctrlPr>
                      <w:rPr>
                        <w:rFonts w:ascii="Cambria Math" w:hAnsi="Cambria Math"/>
                      </w:rPr>
                    </m:ctrlPr>
                  </m:naryPr>
                  <m:sub>
                    <m:r>
                      <w:rPr>
                        <w:rFonts w:ascii="Cambria Math" w:hAnsi="Cambria Math"/>
                      </w:rPr>
                      <m:t>m∈</m:t>
                    </m:r>
                    <m:r>
                      <m:rPr>
                        <m:lit/>
                        <m:nor/>
                      </m:rPr>
                      <m:t>{</m:t>
                    </m:r>
                    <m:r>
                      <w:rPr>
                        <w:rFonts w:ascii="Cambria Math" w:hAnsi="Cambria Math"/>
                      </w:rPr>
                      <m:t>u,p,v</m:t>
                    </m:r>
                    <m:r>
                      <m:rPr>
                        <m:lit/>
                        <m:nor/>
                      </m:rPr>
                      <m:t>}</m:t>
                    </m:r>
                  </m:sub>
                  <m:sup/>
                  <m:e>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m</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e>
                    </m:d>
                  </m:e>
                </m:nary>
              </m:oMath>
            </m:oMathPara>
          </w:p>
          <w:p w14:paraId="02133D74" w14:textId="77777777" w:rsidR="00325DB8" w:rsidRDefault="00DD02E3">
            <w:pPr>
              <w:spacing w:line="300" w:lineRule="auto"/>
              <w:ind w:firstLine="420"/>
              <w:jc w:val="left"/>
            </w:pPr>
            <w: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t>门控权重可由模态可靠性向量给出：</w:t>
            </w:r>
          </w:p>
          <w:p w14:paraId="160DC8BC" w14:textId="46845B15" w:rsidR="00796E04" w:rsidRPr="00796E04" w:rsidRDefault="00B038A7" w:rsidP="00796E04">
            <w:pPr>
              <w:spacing w:before="60" w:after="60" w:line="300" w:lineRule="auto"/>
              <w:ind w:firstLine="420"/>
              <w:jc w:val="center"/>
            </w:pPr>
            <m:oMathPara>
              <m:oMath>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g</m:t>
                        </m:r>
                      </m:e>
                    </m:d>
                  </m:e>
                  <m:sub>
                    <m:r>
                      <w:rPr>
                        <w:rFonts w:ascii="Cambria Math" w:eastAsia="Times New Roman" w:hAnsi="Cambria Math"/>
                      </w:rPr>
                      <m:t>t</m:t>
                    </m:r>
                  </m:sub>
                </m:sSub>
                <m:r>
                  <w:rPr>
                    <w:rFonts w:ascii="Cambria Math" w:eastAsia="Times New Roman" w:hAnsi="Cambria Math"/>
                  </w:rPr>
                  <m:t>=\operatorname</m:t>
                </m:r>
                <m:d>
                  <m:dPr>
                    <m:begChr m:val="{"/>
                    <m:endChr m:val="}"/>
                    <m:ctrlPr>
                      <w:rPr>
                        <w:rFonts w:ascii="Cambria Math" w:eastAsia="Times New Roman" w:hAnsi="Cambria Math"/>
                        <w:i/>
                      </w:rPr>
                    </m:ctrlPr>
                  </m:dPr>
                  <m:e>
                    <m:r>
                      <w:rPr>
                        <w:rFonts w:ascii="Cambria Math" w:eastAsia="Times New Roman" w:hAnsi="Cambria Math"/>
                      </w:rPr>
                      <m:t>softmax</m:t>
                    </m:r>
                  </m:e>
                </m:d>
                <m:d>
                  <m:dPr>
                    <m:begChr m:val=""/>
                    <m:ctrlPr>
                      <w:rPr>
                        <w:rFonts w:ascii="Cambria Math" w:eastAsia="Times New Roman" w:hAnsi="Cambria Math"/>
                        <w:i/>
                      </w:rPr>
                    </m:ctrlPr>
                  </m:dPr>
                  <m:e>
                    <m:d>
                      <m:dPr>
                        <m:endChr m:val=""/>
                        <m:ctrlPr>
                          <w:rPr>
                            <w:rFonts w:ascii="Cambria Math" w:eastAsia="Times New Roman" w:hAnsi="Cambria Math"/>
                            <w:i/>
                          </w:rPr>
                        </m:ctrlPr>
                      </m:dPr>
                      <m:e>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W</m:t>
                                </m:r>
                              </m:e>
                            </m:d>
                          </m:e>
                          <m:sub>
                            <m:r>
                              <w:rPr>
                                <w:rFonts w:ascii="Cambria Math" w:eastAsia="Times New Roman" w:hAnsi="Cambria Math"/>
                              </w:rPr>
                              <m:t>g</m:t>
                            </m:r>
                            <m:d>
                              <m:dPr>
                                <m:begChr m:val=""/>
                                <m:endChr m:val="]"/>
                                <m:ctrlPr>
                                  <w:rPr>
                                    <w:rFonts w:ascii="Cambria Math" w:eastAsia="Times New Roman" w:hAnsi="Cambria Math"/>
                                    <w:i/>
                                  </w:rPr>
                                </m:ctrlPr>
                              </m:dPr>
                              <m:e>
                                <m:d>
                                  <m:dPr>
                                    <m:begChr m:val="["/>
                                    <m:endChr m:val=""/>
                                    <m:ctrlPr>
                                      <w:rPr>
                                        <w:rFonts w:ascii="Cambria Math" w:eastAsia="Times New Roman" w:hAnsi="Cambria Math"/>
                                        <w:i/>
                                      </w:rPr>
                                    </m:ctrlPr>
                                  </m:dPr>
                                  <m:e>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u</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p</m:t>
                                            </m:r>
                                          </m:e>
                                        </m:d>
                                      </m:sup>
                                    </m:sSubSup>
                                    <m:r>
                                      <w:rPr>
                                        <w:rFonts w:ascii="Cambria Math" w:eastAsia="Times New Roman" w:hAnsi="Cambria Math"/>
                                      </w:rPr>
                                      <m:t>;\mathbf</m:t>
                                    </m:r>
                                    <m:sSubSup>
                                      <m:sSubSupPr>
                                        <m:ctrlPr>
                                          <w:rPr>
                                            <w:rFonts w:ascii="Cambria Math" w:eastAsia="Times New Roman" w:hAnsi="Cambria Math"/>
                                            <w:i/>
                                          </w:rPr>
                                        </m:ctrlPr>
                                      </m:sSubSupPr>
                                      <m:e>
                                        <m:d>
                                          <m:dPr>
                                            <m:begChr m:val="{"/>
                                            <m:endChr m:val="}"/>
                                            <m:ctrlPr>
                                              <w:rPr>
                                                <w:rFonts w:ascii="Cambria Math" w:eastAsia="Times New Roman" w:hAnsi="Cambria Math"/>
                                                <w:i/>
                                              </w:rPr>
                                            </m:ctrlPr>
                                          </m:dPr>
                                          <m:e>
                                            <m:r>
                                              <w:rPr>
                                                <w:rFonts w:ascii="Cambria Math" w:eastAsia="Times New Roman" w:hAnsi="Cambria Math"/>
                                              </w:rPr>
                                              <m:t>z</m:t>
                                            </m:r>
                                          </m:e>
                                        </m:d>
                                      </m:e>
                                      <m:sub>
                                        <m:r>
                                          <w:rPr>
                                            <w:rFonts w:ascii="Cambria Math" w:eastAsia="Times New Roman" w:hAnsi="Cambria Math"/>
                                          </w:rPr>
                                          <m:t>t</m:t>
                                        </m:r>
                                      </m:sub>
                                      <m:sup>
                                        <m:d>
                                          <m:dPr>
                                            <m:begChr m:val="{"/>
                                            <m:endChr m:val="}"/>
                                            <m:ctrlPr>
                                              <w:rPr>
                                                <w:rFonts w:ascii="Cambria Math" w:eastAsia="Times New Roman" w:hAnsi="Cambria Math"/>
                                                <w:i/>
                                              </w:rPr>
                                            </m:ctrlPr>
                                          </m:dPr>
                                          <m:e>
                                            <m:r>
                                              <w:rPr>
                                                <w:rFonts w:ascii="Cambria Math" w:eastAsia="Times New Roman" w:hAnsi="Cambria Math"/>
                                              </w:rPr>
                                              <m:t>v</m:t>
                                            </m:r>
                                          </m:e>
                                        </m:d>
                                      </m:sup>
                                    </m:sSubSup>
                                  </m:e>
                                </m:d>
                              </m:e>
                            </m:d>
                          </m:sub>
                        </m:sSub>
                        <m:r>
                          <w:rPr>
                            <w:rFonts w:ascii="Cambria Math" w:eastAsia="Times New Roman" w:hAnsi="Cambria Math"/>
                          </w:rPr>
                          <m:t>+\mathbf</m:t>
                        </m:r>
                        <m:sSub>
                          <m:sSubPr>
                            <m:ctrlPr>
                              <w:rPr>
                                <w:rFonts w:ascii="Cambria Math" w:eastAsia="Times New Roman" w:hAnsi="Cambria Math"/>
                                <w:i/>
                              </w:rPr>
                            </m:ctrlPr>
                          </m:sSubPr>
                          <m:e>
                            <m:d>
                              <m:dPr>
                                <m:begChr m:val="{"/>
                                <m:endChr m:val="}"/>
                                <m:ctrlPr>
                                  <w:rPr>
                                    <w:rFonts w:ascii="Cambria Math" w:eastAsia="Times New Roman" w:hAnsi="Cambria Math"/>
                                    <w:i/>
                                  </w:rPr>
                                </m:ctrlPr>
                              </m:dPr>
                              <m:e>
                                <m:r>
                                  <w:rPr>
                                    <w:rFonts w:ascii="Cambria Math" w:eastAsia="Times New Roman" w:hAnsi="Cambria Math"/>
                                  </w:rPr>
                                  <m:t>b</m:t>
                                </m:r>
                              </m:e>
                            </m:d>
                          </m:e>
                          <m:sub>
                            <m:r>
                              <w:rPr>
                                <w:rFonts w:ascii="Cambria Math" w:eastAsia="Times New Roman" w:hAnsi="Cambria Math"/>
                              </w:rPr>
                              <m:t>g</m:t>
                            </m:r>
                          </m:sub>
                        </m:sSub>
                      </m:e>
                    </m:d>
                  </m:e>
                </m:d>
              </m:oMath>
            </m:oMathPara>
          </w:p>
          <w:p w14:paraId="02133D77" w14:textId="77777777" w:rsidR="00325DB8" w:rsidRDefault="00DD02E3">
            <w:pPr>
              <w:spacing w:line="300" w:lineRule="auto"/>
              <w:ind w:firstLine="420"/>
              <w:jc w:val="left"/>
            </w:pPr>
            <w:r>
              <w:t>该权重具有清晰的工程含义：它不是任意注意力热图，而是对</w:t>
            </w:r>
            <w:r>
              <w:t>“</w:t>
            </w:r>
            <w:r>
              <w:t>当前时刻哪个模态更可信</w:t>
            </w:r>
            <w:r>
              <w:t>”</w:t>
            </w:r>
            <w: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t>该机制可写成面向控制的判据：</w:t>
            </w:r>
          </w:p>
          <w:p w14:paraId="02133D7A" w14:textId="49C1330D" w:rsidR="00325DB8" w:rsidRPr="00C67E54" w:rsidRDefault="00107507">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w:rPr>
                    <w:rFonts w:ascii="Cambria Math" w:eastAsia="Times New Roman" w:hAnsi="Cambria Math"/>
                  </w:rPr>
                  <m:t>=1</m:t>
                </m:r>
                <m:r>
                  <m:rPr>
                    <m:sty m:val="p"/>
                  </m:rPr>
                  <w:rPr>
                    <w:rFonts w:ascii="Cambria Math" w:eastAsia="Times New Roman" w:hAnsi="Cambria Math"/>
                  </w:rPr>
                  <m:t> </m:t>
                </m:r>
                <m:r>
                  <m:rPr>
                    <m:nor/>
                  </m:rPr>
                  <w:rPr>
                    <w:rFonts w:ascii="Cambria Math" w:eastAsia="Times New Roman" w:hAnsi="Cambria Math"/>
                  </w:rPr>
                  <m:t>if</m:t>
                </m:r>
                <m:r>
                  <m:rPr>
                    <m:sty m:val="p"/>
                  </m:rPr>
                  <w:rPr>
                    <w:rFonts w:ascii="Cambria Math" w:eastAsia="Times New Roman" w:hAnsi="Cambria Math"/>
                  </w:rPr>
                  <m:t> </m:t>
                </m:r>
                <m:f>
                  <m:fPr>
                    <m:ctrlPr>
                      <w:rPr>
                        <w:rFonts w:ascii="Cambria Math" w:eastAsia="Times New Roman" w:hAnsi="Cambria Math"/>
                      </w:rPr>
                    </m:ctrlPr>
                  </m:fPr>
                  <m:num>
                    <m:r>
                      <w:rPr>
                        <w:rFonts w:ascii="Cambria Math" w:eastAsia="Times New Roman" w:hAnsi="Cambria Math"/>
                      </w:rPr>
                      <m:t>1</m:t>
                    </m:r>
                    <m:ctrlPr>
                      <w:rPr>
                        <w:rFonts w:ascii="Cambria Math" w:eastAsia="Times New Roman" w:hAnsi="Cambria Math"/>
                        <w:i/>
                      </w:rPr>
                    </m:ctrlPr>
                  </m:num>
                  <m:den>
                    <m:r>
                      <w:rPr>
                        <w:rFonts w:ascii="Cambria Math" w:eastAsia="Times New Roman" w:hAnsi="Cambria Math"/>
                      </w:rPr>
                      <m:t>N</m:t>
                    </m:r>
                    <m:ctrlPr>
                      <w:rPr>
                        <w:rFonts w:ascii="Cambria Math" w:eastAsia="Times New Roman" w:hAnsi="Cambria Math"/>
                        <w:i/>
                      </w:rPr>
                    </m:ctrlPr>
                  </m:den>
                </m:f>
                <m:nary>
                  <m:naryPr>
                    <m:chr m:val="∑"/>
                    <m:ctrlPr>
                      <w:rPr>
                        <w:rFonts w:ascii="Cambria Math" w:eastAsia="Times New Roman" w:hAnsi="Cambria Math"/>
                      </w:rPr>
                    </m:ctrlPr>
                  </m:naryPr>
                  <m:sub>
                    <m:r>
                      <w:rPr>
                        <w:rFonts w:ascii="Cambria Math" w:eastAsia="Times New Roman" w:hAnsi="Cambria Math"/>
                      </w:rPr>
                      <m:t>i=0</m:t>
                    </m:r>
                    <m:ctrlPr>
                      <w:rPr>
                        <w:rFonts w:ascii="Cambria Math" w:eastAsia="Times New Roman" w:hAnsi="Cambria Math"/>
                        <w:i/>
                      </w:rPr>
                    </m:ctrlPr>
                  </m:sub>
                  <m:sup>
                    <m:r>
                      <w:rPr>
                        <w:rFonts w:ascii="Cambria Math" w:eastAsia="Times New Roman" w:hAnsi="Cambria Math"/>
                      </w:rPr>
                      <m:t>N-1</m:t>
                    </m:r>
                    <m:ctrlPr>
                      <w:rPr>
                        <w:rFonts w:ascii="Cambria Math" w:eastAsia="Times New Roman" w:hAnsi="Cambria Math"/>
                        <w:i/>
                      </w:rPr>
                    </m:ctrlPr>
                  </m:sup>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t-i</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t-i</m:t>
                            </m:r>
                          </m:sub>
                        </m:sSub>
                      </m:e>
                    </m:d>
                    <m:ctrlPr>
                      <w:rPr>
                        <w:rFonts w:ascii="Cambria Math" w:eastAsia="Times New Roman" w:hAnsi="Cambria Math"/>
                        <w:i/>
                      </w:rPr>
                    </m:ctrlPr>
                  </m:e>
                </m:nary>
                <m:r>
                  <w:rPr>
                    <w:rFonts w:ascii="Cambria Math" w:eastAsia="Times New Roman" w:hAnsi="Cambria Math"/>
                  </w:rPr>
                  <m:t>&gt;</m:t>
                </m:r>
                <m:sSub>
                  <m:sSubPr>
                    <m:ctrlPr>
                      <w:rPr>
                        <w:rFonts w:ascii="Cambria Math" w:eastAsia="Times New Roman" w:hAnsi="Cambria Math"/>
                        <w:i/>
                      </w:rPr>
                    </m:ctrlPr>
                  </m:sSubPr>
                  <m:e>
                    <m:r>
                      <m:rPr>
                        <m:sty m:val="p"/>
                      </m:rPr>
                      <w:rPr>
                        <w:rFonts w:ascii="Cambria Math" w:eastAsia="Times New Roman" w:hAnsi="Cambria Math"/>
                      </w:rPr>
                      <m:t>θ</m:t>
                    </m:r>
                  </m:e>
                  <m:sub>
                    <m:r>
                      <m:rPr>
                        <m:nor/>
                      </m:rPr>
                      <w:rPr>
                        <w:rFonts w:ascii="Cambria Math" w:eastAsia="Times New Roman" w:hAnsi="Cambria Math"/>
                      </w:rPr>
                      <m:t>on</m:t>
                    </m:r>
                  </m:sub>
                </m:sSub>
              </m:oMath>
            </m:oMathPara>
          </w:p>
          <w:p w14:paraId="02133D7B" w14:textId="77777777" w:rsidR="00325DB8" w:rsidRDefault="00DD02E3">
            <w:pPr>
              <w:spacing w:line="300" w:lineRule="auto"/>
              <w:ind w:firstLine="420"/>
              <w:jc w:val="left"/>
            </w:pPr>
            <w: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lastRenderedPageBreak/>
              <w:t>从论文理论结构看，不确定性传播和可靠性判据把模型从</w:t>
            </w:r>
            <w:r>
              <w:t>“</w:t>
            </w:r>
            <w:r>
              <w:t>分类器</w:t>
            </w:r>
            <w:r>
              <w:t>”</w:t>
            </w:r>
            <w:r>
              <w:t>提升为</w:t>
            </w:r>
            <w:r>
              <w:t>“</w:t>
            </w:r>
            <w:r>
              <w:t>可用于闭环的测量系统</w:t>
            </w:r>
            <w:r>
              <w:t>”</w:t>
            </w:r>
            <w: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02133D7D" w14:textId="77777777" w:rsidR="00325DB8" w:rsidRDefault="00DD02E3">
            <w:pPr>
              <w:spacing w:before="40" w:after="20" w:line="300" w:lineRule="auto"/>
              <w:ind w:firstLine="422"/>
              <w:jc w:val="left"/>
            </w:pPr>
            <w:r>
              <w:rPr>
                <w:rFonts w:eastAsia="黑体" w:hint="eastAsia"/>
                <w:b/>
              </w:rPr>
              <w:t>2</w:t>
            </w:r>
            <w:r>
              <w:rPr>
                <w:rFonts w:eastAsia="黑体"/>
                <w:b/>
              </w:rPr>
              <w:t xml:space="preserve">.6 </w:t>
            </w:r>
            <w:r>
              <w:rPr>
                <w:rFonts w:eastAsia="黑体"/>
                <w:b/>
              </w:rPr>
              <w:t>数据闭环、标注策略与可证伪性</w:t>
            </w:r>
          </w:p>
          <w:p w14:paraId="02133D7E" w14:textId="77777777" w:rsidR="00325DB8" w:rsidRDefault="00DD02E3">
            <w:pPr>
              <w:spacing w:line="300" w:lineRule="auto"/>
              <w:ind w:firstLine="420"/>
              <w:jc w:val="left"/>
            </w:pPr>
            <w:r>
              <w:t>理论框架还必须回答数据如何支撑模型。无人机接触检测并不存在天然完美标签：视觉上看似接近的时刻，超声回波可能仍未进入有效耦合区；回波突然增强的时刻，也可能来自电磁噪声或姿态冲击。因此，本研究计划采用弱标签与人工复核结合的方式构建训练集。初始标签由状态机事件、位姿误差阈值和回波稳定度共同生成，再通过局部窗口复核修正临界片段，使模型学习到连续过程而非孤立帧。</w:t>
            </w:r>
          </w:p>
          <w:p w14:paraId="02133D7F" w14:textId="77777777" w:rsidR="00325DB8" w:rsidRDefault="00DD02E3">
            <w:pPr>
              <w:spacing w:line="300" w:lineRule="auto"/>
              <w:ind w:firstLine="420"/>
              <w:jc w:val="left"/>
            </w:pPr>
            <w:r>
              <w:t>可证伪性是该理论路线的重要约束。如果物理约束注意力确实有效，那么在传感器噪声增加、光照变化或姿态扰动增强时，模型不应只表现为总体准确率略有变化，而应在注意力权重、门控权重和接触概率曲线上呈现可解释的转移。例如，当视觉深度失效时，视觉门控应下降；当法向速度未收敛时，超声证据应被削弱；当三类证据同时稳定时，接触概率应快速且平滑地上升。</w:t>
            </w:r>
          </w:p>
          <w:p w14:paraId="02133D80" w14:textId="77777777" w:rsidR="00325DB8" w:rsidRDefault="00DD02E3">
            <w:pPr>
              <w:spacing w:line="300" w:lineRule="auto"/>
              <w:ind w:firstLine="420"/>
              <w:jc w:val="left"/>
            </w:pPr>
            <w:r>
              <w:t>为了验证这一点，后续实验将设置三类消融：去除物理约束矩阵、去除模态可靠性门控、去除时序平滑损失。若去除某一模块后模型在临界接触段出现概率闪烁、误报增加或状态切换延迟，就说明该模块不仅提升指标，而且承担了具体的物理解释功能。这种实验设计能够使论文从</w:t>
            </w:r>
            <w:r>
              <w:t>“</w:t>
            </w:r>
            <w:r>
              <w:t>提出一个模型</w:t>
            </w:r>
            <w:r>
              <w:t>”</w:t>
            </w:r>
            <w:r>
              <w:t>进一步推进到</w:t>
            </w:r>
            <w:r>
              <w:t>“</w:t>
            </w:r>
            <w:r>
              <w:t>证明模型为何有效</w:t>
            </w:r>
            <w:r>
              <w:t>”</w:t>
            </w:r>
            <w:r>
              <w:t>。</w:t>
            </w:r>
          </w:p>
          <w:p w14:paraId="02133D81" w14:textId="77777777" w:rsidR="00325DB8" w:rsidRDefault="00DD02E3">
            <w:pPr>
              <w:spacing w:line="300" w:lineRule="auto"/>
              <w:ind w:firstLine="420"/>
              <w:jc w:val="left"/>
            </w:pPr>
            <w:r>
              <w:t>该数据闭环也为后续无人机自主扫查提供反馈。模型输出的接触概率、置信度和模态可靠性可以作为控制层的观测量，指导无人机在不稳定时减速、在接触不足时微调法向位置、在视觉失效时保持保守动作。由此，感知模型不再只是离线分类器，而成为自主检测系统中连接物理测量与运动控制的中间层。</w:t>
            </w:r>
          </w:p>
          <w:p w14:paraId="02133D82" w14:textId="77777777" w:rsidR="00325DB8" w:rsidRDefault="00DD02E3">
            <w:pPr>
              <w:spacing w:before="40" w:after="20" w:line="300" w:lineRule="auto"/>
              <w:ind w:firstLine="422"/>
              <w:jc w:val="left"/>
            </w:pPr>
            <w:r>
              <w:rPr>
                <w:rFonts w:eastAsia="黑体"/>
                <w:b/>
              </w:rPr>
              <w:t xml:space="preserve">3.7 </w:t>
            </w:r>
            <w:r>
              <w:rPr>
                <w:rFonts w:eastAsia="黑体"/>
                <w:b/>
              </w:rPr>
              <w:t>视觉引导、坐标变换与闭环控制解释</w:t>
            </w:r>
          </w:p>
          <w:p w14:paraId="02133D83" w14:textId="77777777" w:rsidR="00325DB8" w:rsidRDefault="00DD02E3">
            <w:pPr>
              <w:spacing w:line="300" w:lineRule="auto"/>
              <w:ind w:firstLine="420"/>
              <w:jc w:val="left"/>
            </w:pPr>
            <w:r>
              <w:t>理论模型最终需要落到无人机控制闭环中。视觉端首先给出目标</w:t>
            </w:r>
            <w:r>
              <w:t>ROI</w:t>
            </w:r>
            <w:r>
              <w:t>和深度信息，结合相机内参得到相机坐标系下的目标点；随后通过</w:t>
            </w:r>
            <w:r>
              <w:t>TF</w:t>
            </w:r>
            <w:r>
              <w:t>链路将目标点转换到世界坐标系或机体系中，形成可由</w:t>
            </w:r>
            <w:r>
              <w:t>MAVROS</w:t>
            </w:r>
            <w:r>
              <w:t>发布的局部位置目标。该过程可写为齐次变换形式：</w:t>
            </w:r>
          </w:p>
          <w:p w14:paraId="02133D84" w14:textId="42C875A7" w:rsidR="00325DB8" w:rsidRPr="00C67E54" w:rsidRDefault="00107507">
            <w:pPr>
              <w:spacing w:before="60" w:after="60" w:line="300" w:lineRule="auto"/>
              <w:ind w:firstLine="1120"/>
              <w:jc w:val="center"/>
            </w:pPr>
            <m:oMathPara>
              <m:oMath>
                <m:sPre>
                  <m:sPrePr>
                    <m:ctrlPr>
                      <w:rPr>
                        <w:rFonts w:ascii="Cambria Math" w:eastAsia="黑体" w:hAnsi="Cambria Math"/>
                        <w:sz w:val="56"/>
                      </w:rPr>
                    </m:ctrlPr>
                  </m:sPrePr>
                  <m:sub>
                    <m:ctrlPr>
                      <w:rPr>
                        <w:rFonts w:ascii="Cambria Math" w:eastAsia="Times New Roman" w:hAnsi="Cambria Math"/>
                        <w:i/>
                      </w:rPr>
                    </m:ctrlPr>
                  </m:sub>
                  <m:sup>
                    <m:r>
                      <w:rPr>
                        <w:rFonts w:ascii="Cambria Math" w:eastAsia="Times New Roman" w:hAnsi="Cambria Math"/>
                      </w:rPr>
                      <m:t>W</m:t>
                    </m:r>
                    <m:ctrlPr>
                      <w:rPr>
                        <w:rFonts w:ascii="Cambria Math" w:eastAsia="Times New Roman" w:hAnsi="Cambria Math"/>
                      </w:rPr>
                    </m:ctrlPr>
                  </m:sup>
                  <m:e>
                    <m:r>
                      <m:rPr>
                        <m:sty m:val="p"/>
                      </m:rPr>
                      <w:rPr>
                        <w:rFonts w:ascii="Cambria Math" w:eastAsia="Times New Roman" w:hAnsi="Cambria Math"/>
                      </w:rPr>
                      <m:t>b</m:t>
                    </m:r>
                    <m:ctrlPr>
                      <w:rPr>
                        <w:rFonts w:ascii="Cambria Math" w:eastAsia="Times New Roman" w:hAnsi="Cambria Math"/>
                      </w:rPr>
                    </m:ctrlPr>
                  </m:e>
                </m:sPre>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sSup>
                  <m:sSupPr>
                    <m:ctrlPr>
                      <w:rPr>
                        <w:rFonts w:ascii="Cambria Math" w:eastAsia="Times New Roman" w:hAnsi="Cambria Math"/>
                        <w:i/>
                      </w:rPr>
                    </m:ctrlPr>
                  </m:sSupPr>
                  <m:e>
                    <m:r>
                      <w:rPr>
                        <w:rFonts w:ascii="Cambria Math" w:eastAsia="Times New Roman" w:hAnsi="Cambria Math"/>
                      </w:rPr>
                      <m:t>=</m:t>
                    </m:r>
                  </m:e>
                  <m:sup>
                    <m:r>
                      <w:rPr>
                        <w:rFonts w:ascii="Cambria Math" w:eastAsia="Times New Roman" w:hAnsi="Cambria Math"/>
                      </w:rPr>
                      <m:t>W</m:t>
                    </m:r>
                  </m:sup>
                </m:sSup>
                <m:sSub>
                  <m:sSubPr>
                    <m:ctrlPr>
                      <w:rPr>
                        <w:rFonts w:ascii="Cambria Math" w:eastAsia="Times New Roman" w:hAnsi="Cambria Math"/>
                        <w:i/>
                      </w:rPr>
                    </m:ctrlPr>
                  </m:sSubPr>
                  <m:e>
                    <m:r>
                      <w:rPr>
                        <w:rFonts w:ascii="Cambria Math" w:eastAsia="Times New Roman" w:hAnsi="Cambria Math"/>
                      </w:rPr>
                      <m:t>T</m:t>
                    </m:r>
                  </m:e>
                  <m:sub>
                    <m:r>
                      <w:rPr>
                        <w:rFonts w:ascii="Cambria Math" w:eastAsia="Times New Roman" w:hAnsi="Cambria Math"/>
                      </w:rPr>
                      <m:t>C</m:t>
                    </m:r>
                  </m:sub>
                </m:sSub>
                <m:sSup>
                  <m:sSupPr>
                    <m:ctrlPr>
                      <w:rPr>
                        <w:rFonts w:ascii="Cambria Math" w:eastAsia="Times New Roman" w:hAnsi="Cambria Math"/>
                        <w:i/>
                      </w:rPr>
                    </m:ctrlPr>
                  </m:sSupPr>
                  <m:e>
                    <m:r>
                      <w:rPr>
                        <w:rFonts w:ascii="Cambria Math" w:eastAsia="Times New Roman" w:hAnsi="Cambria Math"/>
                      </w:rPr>
                      <m:t> </m:t>
                    </m:r>
                  </m:e>
                  <m:sup>
                    <m:r>
                      <w:rPr>
                        <w:rFonts w:ascii="Cambria Math" w:eastAsia="Times New Roman" w:hAnsi="Cambria Math"/>
                      </w:rPr>
                      <m:t>C</m:t>
                    </m:r>
                  </m:sup>
                </m:sSup>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d</m:t>
                    </m:r>
                  </m:sub>
                </m:sSub>
              </m:oMath>
            </m:oMathPara>
          </w:p>
          <w:p w14:paraId="02133D85" w14:textId="77777777" w:rsidR="00325DB8" w:rsidRDefault="00DD02E3">
            <w:pPr>
              <w:spacing w:line="300" w:lineRule="auto"/>
              <w:ind w:firstLine="420"/>
              <w:jc w:val="left"/>
            </w:pPr>
            <w:r>
              <w:t>接近控制采用位置和速度误差构成的反馈律：</w:t>
            </w:r>
          </w:p>
          <w:p w14:paraId="02133D86" w14:textId="04F26F33" w:rsidR="00325DB8" w:rsidRPr="00C67E54" w:rsidRDefault="00107507">
            <w:pPr>
              <w:spacing w:before="60" w:after="60" w:line="300" w:lineRule="auto"/>
              <w:ind w:firstLine="420"/>
              <w:jc w:val="center"/>
            </w:pPr>
            <m:oMathPara>
              <m:oMath>
                <m:sSub>
                  <m:sSubPr>
                    <m:ctrlPr>
                      <w:rPr>
                        <w:rFonts w:ascii="Cambria Math" w:eastAsia="Times New Roman" w:hAnsi="Cambria Math"/>
                        <w:i/>
                      </w:rPr>
                    </m:ctrlPr>
                  </m:sSubPr>
                  <m:e>
                    <m:r>
                      <w:rPr>
                        <w:rFonts w:ascii="Cambria Math" w:eastAsia="Times New Roman" w:hAnsi="Cambria Math"/>
                      </w:rPr>
                      <m:t>u</m:t>
                    </m:r>
                  </m:e>
                  <m:sub>
                    <m:r>
                      <w:rPr>
                        <w:rFonts w:ascii="Cambria Math" w:eastAsia="Times New Roman" w:hAnsi="Cambria Math"/>
                      </w:rPr>
                      <m:t>t</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p</m:t>
                    </m:r>
                  </m:sub>
                </m:sSub>
                <m:d>
                  <m:dPr>
                    <m:ctrlPr>
                      <w:rPr>
                        <w:rFonts w:ascii="Cambria Math" w:eastAsia="Times New Roman" w:hAnsi="Cambria Math"/>
                      </w:rPr>
                    </m:ctrlPr>
                  </m:dPr>
                  <m:e>
                    <m:sSup>
                      <m:sSupPr>
                        <m:ctrlPr>
                          <w:rPr>
                            <w:rFonts w:ascii="Cambria Math" w:eastAsia="Times New Roman" w:hAnsi="Cambria Math"/>
                            <w:i/>
                          </w:rPr>
                        </m:ctrlPr>
                      </m:sSupPr>
                      <m:e>
                        <m:r>
                          <w:rPr>
                            <w:rFonts w:ascii="Cambria Math" w:eastAsia="Times New Roman" w:hAnsi="Cambria Math"/>
                          </w:rPr>
                          <m:t>p</m:t>
                        </m:r>
                      </m:e>
                      <m:sup>
                        <m:r>
                          <m:rPr>
                            <m:sty m:val="p"/>
                          </m:rPr>
                          <w:rPr>
                            <w:rFonts w:ascii="Cambria Math" w:eastAsia="Times New Roman" w:hAnsi="Cambria Math"/>
                          </w:rPr>
                          <m:t>⋆</m:t>
                        </m:r>
                      </m:sup>
                    </m:sSup>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p</m:t>
                        </m:r>
                      </m:e>
                      <m:sub>
                        <m:r>
                          <w:rPr>
                            <w:rFonts w:ascii="Cambria Math" w:eastAsia="Times New Roman" w:hAnsi="Cambria Math"/>
                          </w:rPr>
                          <m:t>t</m:t>
                        </m:r>
                      </m:sub>
                    </m:sSub>
                    <m:ctrlPr>
                      <w:rPr>
                        <w:rFonts w:ascii="Cambria Math" w:eastAsia="Times New Roman" w:hAnsi="Cambria Math"/>
                        <w:i/>
                      </w:rPr>
                    </m:ctrlPr>
                  </m:e>
                </m:d>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K</m:t>
                    </m:r>
                  </m:e>
                  <m:sub>
                    <m:r>
                      <w:rPr>
                        <w:rFonts w:ascii="Cambria Math" w:eastAsia="Times New Roman" w:hAnsi="Cambria Math"/>
                      </w:rPr>
                      <m:t>d</m:t>
                    </m:r>
                  </m:sub>
                </m:sSub>
                <m:d>
                  <m:dPr>
                    <m:ctrlPr>
                      <w:rPr>
                        <w:rFonts w:ascii="Cambria Math" w:eastAsia="Times New Roman" w:hAnsi="Cambria Math"/>
                      </w:rPr>
                    </m:ctrlPr>
                  </m:dPr>
                  <m:e>
                    <m:acc>
                      <m:accPr>
                        <m:chr m:val="̇"/>
                        <m:ctrlPr>
                          <w:rPr>
                            <w:rFonts w:ascii="Cambria Math" w:eastAsia="Times New Roman" w:hAnsi="Cambria Math"/>
                          </w:rPr>
                        </m:ctrlPr>
                      </m:accPr>
                      <m:e>
                        <m:sSup>
                          <m:sSupPr>
                            <m:ctrlPr>
                              <w:rPr>
                                <w:rFonts w:ascii="Cambria Math" w:eastAsia="Times New Roman" w:hAnsi="Cambria Math"/>
                                <w:i/>
                              </w:rPr>
                            </m:ctrlPr>
                          </m:sSupPr>
                          <m:e>
                            <m:r>
                              <w:rPr>
                                <w:rFonts w:ascii="Cambria Math" w:eastAsia="Times New Roman" w:hAnsi="Cambria Math"/>
                              </w:rPr>
                              <m:t>p</m:t>
                            </m:r>
                            <m:ctrlPr>
                              <w:rPr>
                                <w:rFonts w:ascii="Cambria Math" w:eastAsia="Times New Roman" w:hAnsi="Cambria Math"/>
                              </w:rPr>
                            </m:ctrlPr>
                          </m:e>
                          <m:sup>
                            <m:r>
                              <m:rPr>
                                <m:sty m:val="p"/>
                              </m:rPr>
                              <w:rPr>
                                <w:rFonts w:ascii="Cambria Math" w:eastAsia="Times New Roman" w:hAnsi="Cambria Math"/>
                              </w:rPr>
                              <m:t>⋆</m:t>
                            </m:r>
                          </m:sup>
                        </m:sSup>
                      </m:e>
                    </m:acc>
                    <m:r>
                      <w:rPr>
                        <w:rFonts w:ascii="Cambria Math" w:eastAsia="Times New Roman" w:hAnsi="Cambria Math"/>
                      </w:rPr>
                      <m:t>-</m:t>
                    </m:r>
                    <m:acc>
                      <m:accPr>
                        <m:chr m:val="̇"/>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p</m:t>
                            </m:r>
                            <m:ctrlPr>
                              <w:rPr>
                                <w:rFonts w:ascii="Cambria Math" w:eastAsia="Times New Roman" w:hAnsi="Cambria Math"/>
                              </w:rPr>
                            </m:ctrlPr>
                          </m:e>
                          <m:sub>
                            <m:r>
                              <w:rPr>
                                <w:rFonts w:ascii="Cambria Math" w:eastAsia="Times New Roman" w:hAnsi="Cambria Math"/>
                              </w:rPr>
                              <m:t>t</m:t>
                            </m:r>
                          </m:sub>
                        </m:sSub>
                      </m:e>
                    </m:acc>
                    <m:ctrlPr>
                      <w:rPr>
                        <w:rFonts w:ascii="Cambria Math" w:eastAsia="Times New Roman" w:hAnsi="Cambria Math"/>
                        <w:i/>
                      </w:rPr>
                    </m:ctrlPr>
                  </m:e>
                </m:d>
              </m:oMath>
            </m:oMathPara>
          </w:p>
          <w:p w14:paraId="02133D87" w14:textId="77777777" w:rsidR="00325DB8" w:rsidRDefault="00DD02E3">
            <w:pPr>
              <w:spacing w:line="300" w:lineRule="auto"/>
              <w:ind w:firstLine="420"/>
              <w:jc w:val="left"/>
            </w:pPr>
            <w:r>
              <w:t>该控制律本身并不直接判断检测是否有效，而是提供几何上可执行的接近动作。多模态接触模型则作为状态机的观测层，在目标接近后评估是否进入有效检测区间。接触决策可写为：</w:t>
            </w:r>
          </w:p>
          <w:p w14:paraId="02133D88" w14:textId="0F804758" w:rsidR="00325DB8" w:rsidRPr="00C67E54" w:rsidRDefault="00107507">
            <w:pPr>
              <w:spacing w:before="60" w:after="60" w:line="300" w:lineRule="auto"/>
              <w:ind w:firstLine="420"/>
              <w:jc w:val="center"/>
            </w:pPr>
            <m:oMathPara>
              <m:oMath>
                <m:acc>
                  <m:accPr>
                    <m:ctrlPr>
                      <w:rPr>
                        <w:rFonts w:ascii="Cambria Math" w:eastAsia="Times New Roman" w:hAnsi="Cambria Math"/>
                      </w:rPr>
                    </m:ctrlPr>
                  </m:accPr>
                  <m:e>
                    <m:sSub>
                      <m:sSubPr>
                        <m:ctrlPr>
                          <w:rPr>
                            <w:rFonts w:ascii="Cambria Math" w:eastAsia="Times New Roman" w:hAnsi="Cambria Math"/>
                            <w:i/>
                          </w:rPr>
                        </m:ctrlPr>
                      </m:sSubPr>
                      <m:e>
                        <m:r>
                          <w:rPr>
                            <w:rFonts w:ascii="Cambria Math" w:eastAsia="Times New Roman" w:hAnsi="Cambria Math"/>
                          </w:rPr>
                          <m:t>c</m:t>
                        </m:r>
                        <m:ctrlPr>
                          <w:rPr>
                            <w:rFonts w:ascii="Cambria Math" w:eastAsia="Times New Roman" w:hAnsi="Cambria Math"/>
                          </w:rPr>
                        </m:ctrlPr>
                      </m:e>
                      <m:sub>
                        <m:r>
                          <w:rPr>
                            <w:rFonts w:ascii="Cambria Math" w:eastAsia="Times New Roman" w:hAnsi="Cambria Math"/>
                          </w:rPr>
                          <m:t>t</m:t>
                        </m:r>
                      </m:sub>
                    </m:sSub>
                  </m:e>
                </m:acc>
                <m:r>
                  <m:rPr>
                    <m:scr m:val="double-struck"/>
                  </m:rPr>
                  <w:rPr>
                    <w:rFonts w:ascii="Cambria Math" w:eastAsia="Times New Roman" w:hAnsi="Cambria Math"/>
                  </w:rPr>
                  <m:t>=I</m:t>
                </m:r>
                <m:d>
                  <m:dPr>
                    <m:begChr m:val="["/>
                    <m:endChr m:val="]"/>
                    <m:ctrlPr>
                      <w:rPr>
                        <w:rFonts w:ascii="Cambria Math" w:eastAsia="Times New Roman" w:hAnsi="Cambria Math"/>
                      </w:rPr>
                    </m:ctrlPr>
                  </m:dPr>
                  <m:e>
                    <m:r>
                      <w:rPr>
                        <w:rFonts w:ascii="Cambria Math" w:eastAsia="Times New Roman" w:hAnsi="Cambria Math"/>
                      </w:rPr>
                      <m:t>p</m:t>
                    </m:r>
                    <m:d>
                      <m:dPr>
                        <m:sepChr m:val="∣"/>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c</m:t>
                            </m:r>
                          </m:e>
                          <m:sub>
                            <m:r>
                              <w:rPr>
                                <w:rFonts w:ascii="Cambria Math" w:eastAsia="Times New Roman" w:hAnsi="Cambria Math"/>
                              </w:rPr>
                              <m:t>t</m:t>
                            </m:r>
                          </m:sub>
                        </m:sSub>
                        <m:r>
                          <w:rPr>
                            <w:rFonts w:ascii="Cambria Math" w:eastAsia="Times New Roman" w:hAnsi="Cambria Math"/>
                          </w:rPr>
                          <m:t>=1</m:t>
                        </m:r>
                        <m:ctrlPr>
                          <w:rPr>
                            <w:rFonts w:ascii="Cambria Math" w:eastAsia="Times New Roman" w:hAnsi="Cambria Math"/>
                          </w:rPr>
                        </m:ctrlPr>
                      </m:e>
                      <m:e>
                        <m:sSub>
                          <m:sSubPr>
                            <m:ctrlPr>
                              <w:rPr>
                                <w:rFonts w:ascii="Cambria Math" w:eastAsia="Times New Roman" w:hAnsi="Cambria Math"/>
                                <w:i/>
                              </w:rPr>
                            </m:ctrlPr>
                          </m:sSubPr>
                          <m:e>
                            <m:r>
                              <m:rPr>
                                <m:scr m:val="script"/>
                              </m:rPr>
                              <w:rPr>
                                <w:rFonts w:ascii="Cambria Math" w:eastAsia="Times New Roman" w:hAnsi="Cambria Math"/>
                              </w:rPr>
                              <m:t>H</m:t>
                            </m:r>
                          </m:e>
                          <m:sub>
                            <m:r>
                              <m:rPr>
                                <m:scr m:val="script"/>
                              </m:rPr>
                              <w:rPr>
                                <w:rFonts w:ascii="Cambria Math" w:eastAsia="Times New Roman" w:hAnsi="Cambria Math"/>
                              </w:rPr>
                              <m:t>t</m:t>
                            </m:r>
                          </m:sub>
                        </m:sSub>
                      </m:e>
                    </m:d>
                    <m:r>
                      <w:rPr>
                        <w:rFonts w:ascii="Cambria Math" w:eastAsia="Times New Roman" w:hAnsi="Cambria Math"/>
                      </w:rPr>
                      <m:t>&gt;</m:t>
                    </m:r>
                    <m:r>
                      <m:rPr>
                        <m:sty m:val="p"/>
                      </m:rPr>
                      <w:rPr>
                        <w:rFonts w:ascii="Cambria Math" w:eastAsia="Times New Roman" w:hAnsi="Cambria Math"/>
                      </w:rPr>
                      <m:t>θ</m:t>
                    </m:r>
                    <m:ctrlPr>
                      <w:rPr>
                        <w:rFonts w:ascii="Cambria Math" w:eastAsia="Times New Roman" w:hAnsi="Cambria Math"/>
                        <w:i/>
                      </w:rPr>
                    </m:ctrlPr>
                  </m:e>
                </m:d>
              </m:oMath>
            </m:oMathPara>
          </w:p>
          <w:p w14:paraId="02133D89" w14:textId="77777777" w:rsidR="00325DB8" w:rsidRDefault="00DD02E3">
            <w:pPr>
              <w:spacing w:line="300" w:lineRule="auto"/>
              <w:ind w:firstLine="420"/>
              <w:jc w:val="left"/>
            </w:pPr>
            <w: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t>“</w:t>
            </w:r>
            <w:r>
              <w:t>看得见但测不到</w:t>
            </w:r>
            <w:r>
              <w:t>”</w:t>
            </w:r>
            <w:r>
              <w:t>或</w:t>
            </w:r>
            <w:r>
              <w:t>“</w:t>
            </w:r>
            <w:r>
              <w:t>测得到但姿态不可控</w:t>
            </w:r>
            <w:r>
              <w:t>”</w:t>
            </w:r>
            <w:r>
              <w:t>的工程矛盾。这一理论认识也解释了为什么本课题采用多模态逐级物理约束，而不是直接训练端到端黑箱模型。</w:t>
            </w:r>
          </w:p>
          <w:p w14:paraId="02133D8B" w14:textId="77777777" w:rsidR="00325DB8" w:rsidRDefault="00DD02E3">
            <w:pPr>
              <w:spacing w:before="40" w:after="20" w:line="300" w:lineRule="auto"/>
              <w:ind w:firstLine="422"/>
              <w:jc w:val="left"/>
            </w:pPr>
            <w:r>
              <w:rPr>
                <w:rFonts w:eastAsia="黑体"/>
                <w:b/>
              </w:rPr>
              <w:lastRenderedPageBreak/>
              <w:t xml:space="preserve">3.8 </w:t>
            </w:r>
            <w:r>
              <w:rPr>
                <w:rFonts w:eastAsia="黑体"/>
                <w:b/>
              </w:rPr>
              <w:t>当前理论进展小结</w:t>
            </w:r>
          </w:p>
          <w:p w14:paraId="02133D8C" w14:textId="77777777" w:rsidR="00325DB8" w:rsidRDefault="00DD02E3">
            <w:pPr>
              <w:spacing w:line="300" w:lineRule="auto"/>
              <w:ind w:firstLine="420"/>
              <w:jc w:val="left"/>
            </w:pPr>
            <w:r>
              <w:t>综上，本课题已形成以</w:t>
            </w:r>
            <w:r>
              <w:t>“</w:t>
            </w:r>
            <w:r>
              <w:t>电磁</w:t>
            </w:r>
            <w:r>
              <w:t>—</w:t>
            </w:r>
            <w:r>
              <w:t>弹性耦合解释回波来源、接触边界解释信号变化、多模态时序模型解释状态演化、物理约束注意力解释跨模态融合、不确定性传播解释可靠性、数据闭环解释可证伪性</w:t>
            </w:r>
            <w:r>
              <w:t>”</w:t>
            </w:r>
            <w:r>
              <w:t>为主线的理论框架。该框架能够把</w:t>
            </w:r>
            <w:r>
              <w:t>EMAT</w:t>
            </w:r>
            <w:r>
              <w:t>硬件、无人机位姿、</w:t>
            </w:r>
            <w:r>
              <w:t>RGBD</w:t>
            </w:r>
            <w:r>
              <w:t>视觉和控制状态统一到一个可训练、可解释、可闭环使用的模型中。</w:t>
            </w:r>
          </w:p>
          <w:p w14:paraId="02133D8E" w14:textId="7DF48FEC" w:rsidR="00325DB8" w:rsidRDefault="00DD02E3" w:rsidP="00006E17">
            <w:pPr>
              <w:spacing w:line="300" w:lineRule="auto"/>
              <w:ind w:firstLine="420"/>
              <w:jc w:val="left"/>
            </w:pPr>
            <w:r>
              <w:t>下一阶段将基于已采集数据完成特征标注、模型训练与消融实验，重点验证物理约束注意力相对于单模态阈值、普通</w:t>
            </w:r>
            <w:r>
              <w:t>Transformer</w:t>
            </w:r>
            <w:r>
              <w:t>和简单特征拼接方法的提升幅度。预期评价指标包括接触判别准确率、临界状态误报率、接触概率时序平滑度以及无人机闭环扫查稳定性，从而为论文后续章节提供可量化的实验依据。</w:t>
            </w:r>
          </w:p>
          <w:p w14:paraId="02133D8F" w14:textId="62BA6F44" w:rsidR="00325DB8" w:rsidRDefault="00C434C9">
            <w:pPr>
              <w:spacing w:before="40" w:after="40" w:line="300" w:lineRule="auto"/>
              <w:ind w:firstLine="442"/>
              <w:jc w:val="left"/>
            </w:pPr>
            <w:r>
              <w:rPr>
                <w:rFonts w:eastAsia="黑体" w:hint="eastAsia"/>
                <w:b/>
                <w:sz w:val="22"/>
              </w:rPr>
              <w:t>5</w:t>
            </w:r>
            <w:r w:rsidR="00DD02E3">
              <w:rPr>
                <w:rFonts w:eastAsia="黑体"/>
                <w:b/>
                <w:sz w:val="22"/>
              </w:rPr>
              <w:t>、</w:t>
            </w:r>
            <w:r>
              <w:rPr>
                <w:rFonts w:eastAsia="黑体" w:hint="eastAsia"/>
                <w:b/>
                <w:sz w:val="22"/>
              </w:rPr>
              <w:t>实验结果</w:t>
            </w:r>
          </w:p>
          <w:p w14:paraId="02133D92" w14:textId="09AC1905" w:rsidR="00325DB8" w:rsidRDefault="00C434C9">
            <w:pPr>
              <w:spacing w:before="40" w:after="20" w:line="300" w:lineRule="auto"/>
              <w:ind w:firstLine="422"/>
              <w:jc w:val="left"/>
            </w:pPr>
            <w:r>
              <w:rPr>
                <w:rFonts w:eastAsia="黑体" w:hint="eastAsia"/>
                <w:b/>
              </w:rPr>
              <w:t>5</w:t>
            </w:r>
            <w:r w:rsidR="00DD02E3">
              <w:rPr>
                <w:rFonts w:eastAsia="黑体"/>
                <w:b/>
              </w:rPr>
              <w:t>.</w:t>
            </w:r>
            <w:r>
              <w:rPr>
                <w:rFonts w:eastAsia="黑体" w:hint="eastAsia"/>
                <w:b/>
              </w:rPr>
              <w:t>1</w:t>
            </w:r>
            <w:r w:rsidR="00DD02E3">
              <w:rPr>
                <w:rFonts w:eastAsia="黑体"/>
                <w:b/>
              </w:rPr>
              <w:t xml:space="preserve"> </w:t>
            </w:r>
            <w:r w:rsidR="00DD02E3">
              <w:rPr>
                <w:rFonts w:eastAsia="黑体"/>
                <w:b/>
              </w:rPr>
              <w:t>无人机实验平台搭建与集成</w:t>
            </w:r>
          </w:p>
          <w:p w14:paraId="4B3E823E" w14:textId="77777777" w:rsidR="001E5E47" w:rsidRDefault="001E5E47" w:rsidP="001E5E47">
            <w:pPr>
              <w:spacing w:line="300" w:lineRule="auto"/>
              <w:ind w:firstLine="420"/>
              <w:jc w:val="left"/>
            </w:pPr>
            <w:r w:rsidRPr="001E5E47">
              <w:t>本课题搭建了面向金属结构表面电磁超声无损检测的自适应探测无人机实验平台，实现了飞行控制、多源感知、状态估计与超声信号采集等功能的集成。飞行平台采用</w:t>
            </w:r>
            <w:r w:rsidRPr="001E5E47">
              <w:t>S2-450</w:t>
            </w:r>
            <w:r w:rsidRPr="001E5E47">
              <w:t>多旋翼无人机，以</w:t>
            </w:r>
            <w:r w:rsidRPr="001E5E47">
              <w:t>PX4-Autopilot</w:t>
            </w:r>
            <w:r w:rsidRPr="001E5E47">
              <w:t>为飞控核心，通过</w:t>
            </w:r>
            <w:r w:rsidRPr="001E5E47">
              <w:t>MAVROS</w:t>
            </w:r>
            <w:r w:rsidRPr="001E5E47">
              <w:t>实现局部位置与速度控制，单次续航约</w:t>
            </w:r>
            <w:r w:rsidRPr="001E5E47">
              <w:t>15 min</w:t>
            </w:r>
            <w:r w:rsidRPr="001E5E47">
              <w:t>。机载计算平台采用</w:t>
            </w:r>
            <w:r w:rsidRPr="001E5E47">
              <w:t>NVIDIA Jetson Orin Nano</w:t>
            </w:r>
            <w:r w:rsidRPr="001E5E47">
              <w:t>，运行</w:t>
            </w:r>
            <w:r w:rsidRPr="001E5E47">
              <w:t>Ubuntu 20.04</w:t>
            </w:r>
            <w:r w:rsidRPr="001E5E47">
              <w:t>与</w:t>
            </w:r>
            <w:r w:rsidRPr="001E5E47">
              <w:t>ROS Noetic</w:t>
            </w:r>
            <w:r w:rsidRPr="001E5E47">
              <w:t>，负责多模态数据同步采集、接触状态模型在线推理及飞控通信。</w:t>
            </w:r>
          </w:p>
          <w:p w14:paraId="5ABC0A5F" w14:textId="0952E40E" w:rsidR="0030010F" w:rsidRDefault="004654EF" w:rsidP="004654EF">
            <w:pPr>
              <w:spacing w:line="300" w:lineRule="auto"/>
              <w:ind w:firstLineChars="0" w:firstLine="0"/>
              <w:jc w:val="center"/>
            </w:pPr>
            <w:r>
              <w:rPr>
                <w:noProof/>
              </w:rPr>
              <w:drawing>
                <wp:inline distT="0" distB="0" distL="0" distR="0" wp14:anchorId="180FECD9" wp14:editId="55110753">
                  <wp:extent cx="2846705" cy="2131695"/>
                  <wp:effectExtent l="0" t="0" r="0" b="0"/>
                  <wp:docPr id="170275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46705" cy="2131695"/>
                          </a:xfrm>
                          <a:prstGeom prst="rect">
                            <a:avLst/>
                          </a:prstGeom>
                          <a:noFill/>
                          <a:ln>
                            <a:noFill/>
                          </a:ln>
                        </pic:spPr>
                      </pic:pic>
                    </a:graphicData>
                  </a:graphic>
                </wp:inline>
              </w:drawing>
            </w:r>
          </w:p>
          <w:p w14:paraId="5F882650" w14:textId="460B36E9" w:rsidR="002D2480" w:rsidRPr="001E5E47" w:rsidRDefault="002D2480" w:rsidP="004654EF">
            <w:pPr>
              <w:spacing w:line="300" w:lineRule="auto"/>
              <w:ind w:firstLineChars="0" w:firstLine="0"/>
              <w:jc w:val="center"/>
            </w:pPr>
            <w:r>
              <w:rPr>
                <w:rFonts w:hint="eastAsia"/>
              </w:rPr>
              <w:t>图</w:t>
            </w:r>
            <w:r>
              <w:rPr>
                <w:rFonts w:hint="eastAsia"/>
              </w:rPr>
              <w:t>1</w:t>
            </w:r>
            <w:r>
              <w:rPr>
                <w:rFonts w:hint="eastAsia"/>
              </w:rPr>
              <w:t>搭载电磁超声探头的多旋翼无人机</w:t>
            </w:r>
          </w:p>
          <w:p w14:paraId="381769C1" w14:textId="77777777" w:rsidR="001E5E47" w:rsidRPr="001E5E47" w:rsidRDefault="001E5E47" w:rsidP="001E5E47">
            <w:pPr>
              <w:spacing w:line="300" w:lineRule="auto"/>
              <w:ind w:firstLine="420"/>
              <w:jc w:val="left"/>
            </w:pPr>
            <w:r w:rsidRPr="001E5E47">
              <w:t>在定位与环境感知方面，系统搭载</w:t>
            </w:r>
            <w:proofErr w:type="spellStart"/>
            <w:r w:rsidRPr="001E5E47">
              <w:t>Livox</w:t>
            </w:r>
            <w:proofErr w:type="spellEnd"/>
            <w:r w:rsidRPr="001E5E47">
              <w:t xml:space="preserve"> MID-360</w:t>
            </w:r>
            <w:r w:rsidRPr="001E5E47">
              <w:t>激光雷达，结合</w:t>
            </w:r>
            <w:r w:rsidRPr="001E5E47">
              <w:t>FAST-LIO2</w:t>
            </w:r>
            <w:r w:rsidRPr="001E5E47">
              <w:t>实现激光雷达与惯性测量数据的紧耦合融合，以约</w:t>
            </w:r>
            <w:r w:rsidRPr="001E5E47">
              <w:t>50 Hz</w:t>
            </w:r>
            <w:r w:rsidRPr="001E5E47">
              <w:t>输出无人机六自由度位姿，为弱</w:t>
            </w:r>
            <w:r w:rsidRPr="001E5E47">
              <w:t>GNSS</w:t>
            </w:r>
            <w:r w:rsidRPr="001E5E47">
              <w:t>环境下的自主定位与运动状态分析提供支持。同时，采用</w:t>
            </w:r>
            <w:r w:rsidRPr="001E5E47">
              <w:t>Intel RealSense D435 RGBD</w:t>
            </w:r>
            <w:r w:rsidRPr="001E5E47">
              <w:t>相机，以约</w:t>
            </w:r>
            <w:r w:rsidRPr="001E5E47">
              <w:t>30 Hz</w:t>
            </w:r>
            <w:r w:rsidRPr="001E5E47">
              <w:t>采集对齐的彩色与深度图像，通过深度图感兴趣区域提取六维视觉特征，为目标接近与接触状态判别提供感知信息。</w:t>
            </w:r>
          </w:p>
          <w:p w14:paraId="1B61E5A6" w14:textId="0C084322" w:rsidR="00680ECF" w:rsidRDefault="001E5E47" w:rsidP="00680ECF">
            <w:pPr>
              <w:spacing w:line="300" w:lineRule="auto"/>
              <w:ind w:firstLine="420"/>
              <w:jc w:val="left"/>
            </w:pPr>
            <w:r w:rsidRPr="001E5E47">
              <w:t>在电磁超声检测方面，系统集成</w:t>
            </w:r>
            <w:r w:rsidRPr="001E5E47">
              <w:t>KPROPUS AIR</w:t>
            </w:r>
            <w:r w:rsidRPr="001E5E47">
              <w:t>测厚仪，通过</w:t>
            </w:r>
            <w:r w:rsidRPr="001E5E47">
              <w:t>USB</w:t>
            </w:r>
            <w:r w:rsidRPr="001E5E47">
              <w:t>接口与机载计算机通信，并开发</w:t>
            </w:r>
            <w:r w:rsidRPr="001E5E47">
              <w:t>ROS</w:t>
            </w:r>
            <w:r w:rsidRPr="001E5E47">
              <w:t>驱动节点，实现超声波形的实时读取与发布，采样率为</w:t>
            </w:r>
            <w:r w:rsidRPr="001E5E47">
              <w:t>40 MHz</w:t>
            </w:r>
            <w:r w:rsidRPr="001E5E47">
              <w:t>，波形发布频率约</w:t>
            </w:r>
            <w:r w:rsidR="002E04DA">
              <w:rPr>
                <w:rFonts w:hint="eastAsia"/>
              </w:rPr>
              <w:t>2</w:t>
            </w:r>
            <w:r w:rsidRPr="001E5E47">
              <w:t xml:space="preserve"> Hz</w:t>
            </w:r>
            <w:r w:rsidRPr="001E5E47">
              <w:t>。</w:t>
            </w:r>
          </w:p>
          <w:p w14:paraId="724BD7FC" w14:textId="0FD85347" w:rsidR="00B220F6" w:rsidRDefault="00E9477B" w:rsidP="00E9477B">
            <w:pPr>
              <w:spacing w:line="300" w:lineRule="auto"/>
              <w:ind w:firstLine="420"/>
              <w:jc w:val="left"/>
            </w:pPr>
            <w:r w:rsidRPr="001E5E47">
              <w:t>基于上述硬件与软件架构，平台初步具备激光雷达惯性定位、深度视觉感知、电磁超声信号采集和物理约束</w:t>
            </w:r>
            <w:r w:rsidRPr="001E5E47">
              <w:t>Transformer</w:t>
            </w:r>
            <w:r w:rsidRPr="001E5E47">
              <w:t>在线推理能力，为后续开展多模态特征融合、接触状态识别及无人机自主接触检测闭环控制实验奠定了基础。</w:t>
            </w:r>
          </w:p>
          <w:p w14:paraId="31E0D8A8" w14:textId="14E8CEB9" w:rsidR="00680ECF" w:rsidRDefault="00680ECF" w:rsidP="00680ECF">
            <w:pPr>
              <w:spacing w:line="300" w:lineRule="auto"/>
              <w:ind w:firstLineChars="0" w:firstLine="0"/>
              <w:jc w:val="left"/>
            </w:pPr>
            <w:r>
              <w:rPr>
                <w:noProof/>
              </w:rPr>
              <w:lastRenderedPageBreak/>
              <w:drawing>
                <wp:inline distT="0" distB="0" distL="0" distR="0" wp14:anchorId="52BD7563" wp14:editId="424F5ACF">
                  <wp:extent cx="5986780" cy="3742055"/>
                  <wp:effectExtent l="0" t="0" r="0" b="0"/>
                  <wp:docPr id="13136182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86780" cy="3742055"/>
                          </a:xfrm>
                          <a:prstGeom prst="rect">
                            <a:avLst/>
                          </a:prstGeom>
                          <a:noFill/>
                          <a:ln>
                            <a:noFill/>
                          </a:ln>
                        </pic:spPr>
                      </pic:pic>
                    </a:graphicData>
                  </a:graphic>
                </wp:inline>
              </w:drawing>
            </w:r>
          </w:p>
          <w:p w14:paraId="0B379996" w14:textId="67C3FE95" w:rsidR="00496F22" w:rsidRPr="001E5E47" w:rsidRDefault="002D2480" w:rsidP="00680ECF">
            <w:pPr>
              <w:spacing w:line="300" w:lineRule="auto"/>
              <w:ind w:firstLineChars="0" w:firstLine="0"/>
              <w:jc w:val="left"/>
            </w:pPr>
            <w:r>
              <w:rPr>
                <w:rFonts w:hint="eastAsia"/>
              </w:rPr>
              <w:t>图</w:t>
            </w:r>
            <w:r>
              <w:rPr>
                <w:rFonts w:hint="eastAsia"/>
              </w:rPr>
              <w:t>5</w:t>
            </w:r>
            <w:r w:rsidR="008044D3">
              <w:rPr>
                <w:rFonts w:hint="eastAsia"/>
              </w:rPr>
              <w:t>无人机</w:t>
            </w:r>
            <w:r w:rsidR="00EB5405">
              <w:rPr>
                <w:rFonts w:hint="eastAsia"/>
              </w:rPr>
              <w:t>多模态感控</w:t>
            </w:r>
            <w:r w:rsidR="008044D3">
              <w:rPr>
                <w:rFonts w:hint="eastAsia"/>
              </w:rPr>
              <w:t>接触</w:t>
            </w:r>
            <w:r w:rsidR="00EB5405">
              <w:rPr>
                <w:rFonts w:hint="eastAsia"/>
              </w:rPr>
              <w:t>实验打标</w:t>
            </w:r>
          </w:p>
          <w:p w14:paraId="6C529477" w14:textId="77777777" w:rsidR="00325DB8" w:rsidRDefault="00D90F16">
            <w:pPr>
              <w:spacing w:line="300" w:lineRule="auto"/>
              <w:ind w:firstLine="420"/>
              <w:jc w:val="left"/>
            </w:pPr>
            <w:r>
              <w:rPr>
                <w:rFonts w:hint="eastAsia"/>
              </w:rPr>
              <w:t xml:space="preserve">5.2 </w:t>
            </w:r>
            <w:r>
              <w:rPr>
                <w:rFonts w:hint="eastAsia"/>
              </w:rPr>
              <w:t>可视化结果</w:t>
            </w:r>
          </w:p>
          <w:p w14:paraId="7984A395" w14:textId="77777777" w:rsidR="00D90F16" w:rsidRDefault="00D90F16">
            <w:pPr>
              <w:spacing w:line="300" w:lineRule="auto"/>
              <w:ind w:firstLine="420"/>
              <w:jc w:val="left"/>
            </w:pPr>
          </w:p>
          <w:p w14:paraId="781504F1" w14:textId="1746764F" w:rsidR="00D90F16" w:rsidRDefault="00D90F16">
            <w:pPr>
              <w:spacing w:line="300" w:lineRule="auto"/>
              <w:ind w:firstLine="420"/>
              <w:jc w:val="left"/>
            </w:pPr>
            <w:r>
              <w:rPr>
                <w:rFonts w:hint="eastAsia"/>
              </w:rPr>
              <w:t xml:space="preserve">5.3 </w:t>
            </w:r>
            <w:r>
              <w:rPr>
                <w:rFonts w:hint="eastAsia"/>
              </w:rPr>
              <w:t>对比</w:t>
            </w:r>
            <w:r w:rsidR="00691EA3">
              <w:rPr>
                <w:rFonts w:hint="eastAsia"/>
              </w:rPr>
              <w:t>实验</w:t>
            </w:r>
          </w:p>
          <w:p w14:paraId="02133D99" w14:textId="1343FF19" w:rsidR="00D90F16" w:rsidRPr="001E5E47" w:rsidRDefault="00D90F16">
            <w:pPr>
              <w:spacing w:line="300" w:lineRule="auto"/>
              <w:ind w:firstLine="420"/>
              <w:jc w:val="left"/>
            </w:pP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73B4B432" w14:textId="77777777" w:rsidR="000B617E" w:rsidRPr="00B628F8" w:rsidRDefault="000B617E" w:rsidP="000B617E">
            <w:pPr>
              <w:spacing w:afterLines="50" w:after="120"/>
              <w:ind w:firstLine="480"/>
              <w:jc w:val="left"/>
              <w:rPr>
                <w:rFonts w:eastAsia="楷体"/>
                <w:sz w:val="24"/>
              </w:rPr>
            </w:pPr>
            <w:r w:rsidRPr="00B628F8">
              <w:rPr>
                <w:rFonts w:eastAsia="楷体"/>
                <w:sz w:val="24"/>
              </w:rPr>
              <w:t>按《研究生学位论文撰写格式规范》的格式要求分类填写与学位论文相关的阶段性研究成果，例如期刊论文、会议论文、专利、科研获奖等，限填第一作者或导师为第一作者时的第二作者成果，其中已录用、已投稿或拟投稿的在括号内注明（可续页）</w:t>
            </w:r>
          </w:p>
          <w:tbl>
            <w:tblPr>
              <w:tblStyle w:val="af2"/>
              <w:tblW w:w="0" w:type="auto"/>
              <w:tblLook w:val="04A0" w:firstRow="1" w:lastRow="0" w:firstColumn="1" w:lastColumn="0" w:noHBand="0" w:noVBand="1"/>
            </w:tblPr>
            <w:tblGrid>
              <w:gridCol w:w="9418"/>
            </w:tblGrid>
            <w:tr w:rsidR="008E40DA" w14:paraId="0B49467E" w14:textId="77777777" w:rsidTr="008E40DA">
              <w:tc>
                <w:tcPr>
                  <w:tcW w:w="9418" w:type="dxa"/>
                </w:tcPr>
                <w:p w14:paraId="2012124A" w14:textId="77777777" w:rsidR="008E40DA" w:rsidRPr="000660E3" w:rsidRDefault="008E40DA" w:rsidP="008E40DA">
                  <w:pPr>
                    <w:spacing w:afterLines="50" w:after="120"/>
                    <w:ind w:firstLine="420"/>
                    <w:rPr>
                      <w:rFonts w:ascii="楷体" w:eastAsia="楷体" w:hAnsi="楷体" w:hint="eastAsia"/>
                    </w:rPr>
                  </w:pPr>
                  <w:r>
                    <w:rPr>
                      <w:rFonts w:ascii="楷体" w:eastAsia="楷体" w:hAnsi="楷体" w:hint="eastAsia"/>
                    </w:rPr>
                    <w:t>1.未按</w:t>
                  </w:r>
                  <w:r w:rsidRPr="00C37F5D">
                    <w:rPr>
                      <w:rFonts w:ascii="楷体" w:eastAsia="楷体" w:hAnsi="楷体" w:hint="eastAsia"/>
                    </w:rPr>
                    <w:t>开题计划完成的</w:t>
                  </w:r>
                  <w:r>
                    <w:rPr>
                      <w:rFonts w:ascii="楷体" w:eastAsia="楷体" w:hAnsi="楷体" w:hint="eastAsia"/>
                    </w:rPr>
                    <w:t>研究</w:t>
                  </w:r>
                  <w:r w:rsidRPr="00C37F5D">
                    <w:rPr>
                      <w:rFonts w:ascii="楷体" w:eastAsia="楷体" w:hAnsi="楷体" w:hint="eastAsia"/>
                    </w:rPr>
                    <w:t>工作</w:t>
                  </w:r>
                  <w:r>
                    <w:rPr>
                      <w:rFonts w:ascii="楷体" w:eastAsia="楷体" w:hAnsi="楷体" w:hint="eastAsia"/>
                    </w:rPr>
                    <w:t>，研究工作存在的原理性、技术性难题以及在实验条件等方面的限制（可续页）</w:t>
                  </w:r>
                </w:p>
                <w:p w14:paraId="025829D3" w14:textId="77777777" w:rsidR="008E40DA" w:rsidRPr="008E40DA" w:rsidRDefault="008E40DA">
                  <w:pPr>
                    <w:spacing w:line="300" w:lineRule="auto"/>
                    <w:ind w:firstLineChars="0" w:firstLine="0"/>
                    <w:jc w:val="left"/>
                    <w:rPr>
                      <w:rFonts w:hint="eastAsia"/>
                    </w:rPr>
                  </w:pPr>
                </w:p>
              </w:tc>
            </w:tr>
            <w:tr w:rsidR="008E40DA" w14:paraId="5506155D" w14:textId="77777777" w:rsidTr="008E40DA">
              <w:tc>
                <w:tcPr>
                  <w:tcW w:w="9418" w:type="dxa"/>
                </w:tcPr>
                <w:p w14:paraId="3D597EF3" w14:textId="77777777" w:rsidR="009C646A" w:rsidRDefault="009C646A" w:rsidP="009C646A">
                  <w:pPr>
                    <w:spacing w:afterLines="50" w:after="120"/>
                    <w:ind w:firstLine="420"/>
                    <w:rPr>
                      <w:rFonts w:ascii="楷体" w:eastAsia="楷体" w:hAnsi="楷体" w:hint="eastAsia"/>
                    </w:rPr>
                  </w:pPr>
                  <w:r>
                    <w:rPr>
                      <w:rFonts w:ascii="楷体" w:eastAsia="楷体" w:hAnsi="楷体" w:hint="eastAsia"/>
                    </w:rPr>
                    <w:t>2.针对上述问题采取何种解决办法，对学位论文的研究内容及所采取的理论方法、技术路线和实施方案的进一步调整，以及下一步的研究研究计划（可续页）</w:t>
                  </w:r>
                </w:p>
                <w:p w14:paraId="15220427" w14:textId="77777777" w:rsidR="008E40DA" w:rsidRPr="009C646A" w:rsidRDefault="008E40DA">
                  <w:pPr>
                    <w:spacing w:line="300" w:lineRule="auto"/>
                    <w:ind w:firstLineChars="0" w:firstLine="0"/>
                    <w:jc w:val="left"/>
                    <w:rPr>
                      <w:rFonts w:hint="eastAsia"/>
                    </w:rPr>
                  </w:pPr>
                </w:p>
              </w:tc>
            </w:tr>
          </w:tbl>
          <w:p w14:paraId="02133DA7" w14:textId="2A2EF24A" w:rsidR="00325DB8" w:rsidRPr="000B617E" w:rsidRDefault="00325DB8">
            <w:pPr>
              <w:spacing w:line="300" w:lineRule="auto"/>
              <w:ind w:firstLine="420"/>
              <w:jc w:val="left"/>
            </w:pP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lastRenderedPageBreak/>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lastRenderedPageBreak/>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42"/>
      <w:footerReference w:type="even" r:id="rId43"/>
      <w:footerReference w:type="default" r:id="rId44"/>
      <w:headerReference w:type="first" r:id="rId45"/>
      <w:footerReference w:type="first" r:id="rId46"/>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D605A" w14:textId="77777777" w:rsidR="00107507" w:rsidRDefault="00107507">
      <w:pPr>
        <w:spacing w:line="240" w:lineRule="auto"/>
        <w:ind w:firstLine="420"/>
      </w:pPr>
      <w:r>
        <w:separator/>
      </w:r>
    </w:p>
  </w:endnote>
  <w:endnote w:type="continuationSeparator" w:id="0">
    <w:p w14:paraId="542FCCAE" w14:textId="77777777" w:rsidR="00107507" w:rsidRDefault="00107507">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Malgun Gothic Semilight"/>
    <w:charset w:val="86"/>
    <w:family w:val="swiss"/>
    <w:pitch w:val="variable"/>
  </w:font>
  <w:font w:name="Noto Sans SC">
    <w:panose1 w:val="020B0200000000000000"/>
    <w:charset w:val="86"/>
    <w:family w:val="swiss"/>
    <w:pitch w:val="variable"/>
    <w:sig w:usb0="2000028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5DE6" w14:textId="77777777" w:rsidR="00107507" w:rsidRDefault="00107507">
      <w:pPr>
        <w:spacing w:line="240" w:lineRule="auto"/>
        <w:ind w:firstLine="420"/>
      </w:pPr>
      <w:r>
        <w:separator/>
      </w:r>
    </w:p>
  </w:footnote>
  <w:footnote w:type="continuationSeparator" w:id="0">
    <w:p w14:paraId="52E04227" w14:textId="77777777" w:rsidR="00107507" w:rsidRDefault="00107507">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28"/>
  <w:embedSystemFonts/>
  <w:bordersDoNotSurroundHeader/>
  <w:bordersDoNotSurroundFooter/>
  <w:proofState w:spelling="clean" w:grammar="clean"/>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25ECB"/>
    <w:rsid w:val="00035BE0"/>
    <w:rsid w:val="00093913"/>
    <w:rsid w:val="000A2A31"/>
    <w:rsid w:val="000B617E"/>
    <w:rsid w:val="00107507"/>
    <w:rsid w:val="001302A7"/>
    <w:rsid w:val="001572D3"/>
    <w:rsid w:val="0018354E"/>
    <w:rsid w:val="001C6A17"/>
    <w:rsid w:val="001D5392"/>
    <w:rsid w:val="001E5E47"/>
    <w:rsid w:val="001F15A3"/>
    <w:rsid w:val="0022005E"/>
    <w:rsid w:val="00257104"/>
    <w:rsid w:val="00266574"/>
    <w:rsid w:val="002A7B06"/>
    <w:rsid w:val="002D0F81"/>
    <w:rsid w:val="002D2480"/>
    <w:rsid w:val="002E04DA"/>
    <w:rsid w:val="002E574A"/>
    <w:rsid w:val="002F50E0"/>
    <w:rsid w:val="0030010F"/>
    <w:rsid w:val="00317753"/>
    <w:rsid w:val="00325DB8"/>
    <w:rsid w:val="00380551"/>
    <w:rsid w:val="0038100D"/>
    <w:rsid w:val="003A3C6D"/>
    <w:rsid w:val="003B0E91"/>
    <w:rsid w:val="003C1157"/>
    <w:rsid w:val="003E6B99"/>
    <w:rsid w:val="003F380F"/>
    <w:rsid w:val="00400875"/>
    <w:rsid w:val="00403701"/>
    <w:rsid w:val="00422B46"/>
    <w:rsid w:val="004654EF"/>
    <w:rsid w:val="00475ABA"/>
    <w:rsid w:val="00496F22"/>
    <w:rsid w:val="004B7784"/>
    <w:rsid w:val="004E5310"/>
    <w:rsid w:val="005433D3"/>
    <w:rsid w:val="005553B6"/>
    <w:rsid w:val="00563B2A"/>
    <w:rsid w:val="00585944"/>
    <w:rsid w:val="005E0C9D"/>
    <w:rsid w:val="00630A0D"/>
    <w:rsid w:val="00680ECF"/>
    <w:rsid w:val="00691EA3"/>
    <w:rsid w:val="00794415"/>
    <w:rsid w:val="00796E04"/>
    <w:rsid w:val="007B6FB5"/>
    <w:rsid w:val="007C29C1"/>
    <w:rsid w:val="007C414C"/>
    <w:rsid w:val="008018EA"/>
    <w:rsid w:val="008044D3"/>
    <w:rsid w:val="00806D64"/>
    <w:rsid w:val="00812E6E"/>
    <w:rsid w:val="0083089B"/>
    <w:rsid w:val="008334D2"/>
    <w:rsid w:val="008344FD"/>
    <w:rsid w:val="00843F7F"/>
    <w:rsid w:val="008864D2"/>
    <w:rsid w:val="008B255C"/>
    <w:rsid w:val="008E40DA"/>
    <w:rsid w:val="00903EA3"/>
    <w:rsid w:val="00931914"/>
    <w:rsid w:val="00980F06"/>
    <w:rsid w:val="00986E01"/>
    <w:rsid w:val="009C646A"/>
    <w:rsid w:val="009D0CDB"/>
    <w:rsid w:val="00A028EB"/>
    <w:rsid w:val="00A72C51"/>
    <w:rsid w:val="00A955A6"/>
    <w:rsid w:val="00B038A7"/>
    <w:rsid w:val="00B07B98"/>
    <w:rsid w:val="00B11AD2"/>
    <w:rsid w:val="00B11BB7"/>
    <w:rsid w:val="00B14D48"/>
    <w:rsid w:val="00B220F6"/>
    <w:rsid w:val="00B3084D"/>
    <w:rsid w:val="00BB1675"/>
    <w:rsid w:val="00BB6D42"/>
    <w:rsid w:val="00BD00F9"/>
    <w:rsid w:val="00C04BCF"/>
    <w:rsid w:val="00C434C9"/>
    <w:rsid w:val="00C6030B"/>
    <w:rsid w:val="00C67E54"/>
    <w:rsid w:val="00C76FE9"/>
    <w:rsid w:val="00CC1B94"/>
    <w:rsid w:val="00D270F2"/>
    <w:rsid w:val="00D54C57"/>
    <w:rsid w:val="00D7010E"/>
    <w:rsid w:val="00D752ED"/>
    <w:rsid w:val="00D90F16"/>
    <w:rsid w:val="00DD02E3"/>
    <w:rsid w:val="00DE1979"/>
    <w:rsid w:val="00E43C55"/>
    <w:rsid w:val="00E46BDD"/>
    <w:rsid w:val="00E66732"/>
    <w:rsid w:val="00E9477B"/>
    <w:rsid w:val="00EA1C44"/>
    <w:rsid w:val="00EA4442"/>
    <w:rsid w:val="00EB5405"/>
    <w:rsid w:val="00F443C5"/>
    <w:rsid w:val="00FB3245"/>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046CF"/>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4.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4.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oter" Target="footer6.xml"/><Relationship Id="rId20" Type="http://schemas.openxmlformats.org/officeDocument/2006/relationships/image" Target="media/image7.png"/><Relationship Id="rId41"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037953-4137-4E46-AFCD-FC54F6794B6D}">
  <we:reference id="wa104381909" version="3.23.0.0" store="zh-CN"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11015</TotalTime>
  <Pages>13</Pages>
  <Words>1373</Words>
  <Characters>7828</Characters>
  <Application>Microsoft Office Word</Application>
  <DocSecurity>0</DocSecurity>
  <Lines>65</Lines>
  <Paragraphs>18</Paragraphs>
  <ScaleCrop>false</ScaleCrop>
  <Company>uestc</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250</cp:revision>
  <cp:lastPrinted>2022-10-27T14:46:00Z</cp:lastPrinted>
  <dcterms:created xsi:type="dcterms:W3CDTF">2022-10-18T01:50:00Z</dcterms:created>
  <dcterms:modified xsi:type="dcterms:W3CDTF">2026-10-21T14:22:00Z</dcterms:modified>
  <dc:language>zh-CN</dc:language>
</cp:coreProperties>
</file>