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423CA">
      <w:pPr>
        <w:pStyle w:val="12"/>
        <w:keepNext w:val="0"/>
        <w:keepLines w:val="0"/>
        <w:widowControl/>
        <w:suppressLineNumbers w:val="0"/>
      </w:pPr>
      <w:r>
        <w:t>我现在比较明确：</w:t>
      </w:r>
      <w:r>
        <w:rPr>
          <w:rStyle w:val="16"/>
        </w:rPr>
        <w:t>《黑塔》最适合做成“像素纸偶＋低模立体棋盘＋邪典立体书”</w:t>
      </w:r>
      <w:r>
        <w:t>。翻出的角色采用竖立纸偶，地形和少数关键物件使用简易三维；不建议所有东西都做低模。</w:t>
      </w:r>
    </w:p>
    <w:p w14:paraId="2AF10357">
      <w:pPr>
        <w:pStyle w:val="12"/>
        <w:keepNext w:val="0"/>
        <w:keepLines w:val="0"/>
        <w:widowControl/>
        <w:suppressLineNumbers w:val="0"/>
      </w:pPr>
      <w:r>
        <w:t>这不是简单放一张始终朝向相机的透明贴图。纸偶应当被包装成一种真实存在于棋盘上的物件：</w:t>
      </w:r>
    </w:p>
    <w:p w14:paraId="56C6558F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t>卡牌翻开后，图案从卡面沿折痕弹起，变成竖立纸偶。</w:t>
      </w:r>
    </w:p>
    <w:p w14:paraId="4D9A2A85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t>纸偶按轮廓裁切，不把整张方卡竖起来。</w:t>
      </w:r>
    </w:p>
    <w:p w14:paraId="57799599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t>带很薄的侧边、插槽底座、实体投影和轻微纸张弯曲。</w:t>
      </w:r>
    </w:p>
    <w:p w14:paraId="173E59D0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t>待机时轻微摇晃；攻击时前倾弹出；受击时折弯；死亡时倒回卡面、撕裂或烧成纸屑。</w:t>
      </w:r>
    </w:p>
    <w:p w14:paraId="673862F5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t>大部分动作依靠整体位移、倾斜和像素特效完成，每个普通敌人不需要完整骨骼动画。</w:t>
      </w:r>
    </w:p>
    <w:p w14:paraId="5DE1DFF2">
      <w:pPr>
        <w:pStyle w:val="12"/>
        <w:keepNext w:val="0"/>
        <w:keepLines w:val="0"/>
        <w:widowControl/>
        <w:suppressLineNumbers w:val="0"/>
      </w:pPr>
      <w:r>
        <w:t>这样“美术资源有限”会变成一种有意的纸偶戏剧风格。反过来，如果做普通低模人物，在手机竖屏、8行甚至横向12格的棋盘尺度下，模型细节几乎看不见，却仍然需要建模、UV、骨骼和动作，很容易变成常见的廉价低模手游观感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5"/>
        <w:gridCol w:w="5851"/>
      </w:tblGrid>
      <w:tr w14:paraId="1D002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17074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对象</w:t>
            </w:r>
          </w:p>
        </w:tc>
        <w:tc>
          <w:tcPr>
            <w:tcW w:w="0" w:type="auto"/>
            <w:shd w:val="clear"/>
            <w:vAlign w:val="center"/>
          </w:tcPr>
          <w:p w14:paraId="03DA75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推荐表现</w:t>
            </w:r>
          </w:p>
        </w:tc>
      </w:tr>
      <w:tr w14:paraId="7F41C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10E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玩家、敌人、NPC</w:t>
            </w:r>
          </w:p>
        </w:tc>
        <w:tc>
          <w:tcPr>
            <w:tcW w:w="0" w:type="auto"/>
            <w:shd w:val="clear"/>
            <w:vAlign w:val="center"/>
          </w:tcPr>
          <w:p w14:paraId="7B8A1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镂空像素纸偶，竖立在小底座上</w:t>
            </w:r>
          </w:p>
        </w:tc>
      </w:tr>
      <w:tr w14:paraId="5D48A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AC9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武器、药剂、金币</w:t>
            </w:r>
          </w:p>
        </w:tc>
        <w:tc>
          <w:tcPr>
            <w:tcW w:w="0" w:type="auto"/>
            <w:shd w:val="clear"/>
            <w:vAlign w:val="center"/>
          </w:tcPr>
          <w:p w14:paraId="03D91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较矮的竖立冲压币、纸牌标或极简实体道具</w:t>
            </w:r>
          </w:p>
        </w:tc>
      </w:tr>
      <w:tr w14:paraId="1EE9F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136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陷阱、血迹、法阵</w:t>
            </w:r>
          </w:p>
        </w:tc>
        <w:tc>
          <w:tcPr>
            <w:tcW w:w="0" w:type="auto"/>
            <w:shd w:val="clear"/>
            <w:vAlign w:val="center"/>
          </w:tcPr>
          <w:p w14:paraId="242EF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留在卡面，以印刷图案或浅浮雕表现</w:t>
            </w:r>
          </w:p>
        </w:tc>
      </w:tr>
      <w:tr w14:paraId="467E9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1528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墙壁、门、台阶、高地</w:t>
            </w:r>
          </w:p>
        </w:tc>
        <w:tc>
          <w:tcPr>
            <w:tcW w:w="0" w:type="auto"/>
            <w:shd w:val="clear"/>
            <w:vAlign w:val="center"/>
          </w:tcPr>
          <w:p w14:paraId="76FD0B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真正的简易三维，做成折叠纸板或层叠厚卡</w:t>
            </w:r>
          </w:p>
        </w:tc>
      </w:tr>
      <w:tr w14:paraId="0BBE4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9F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首领</w:t>
            </w:r>
          </w:p>
        </w:tc>
        <w:tc>
          <w:tcPr>
            <w:tcW w:w="0" w:type="auto"/>
            <w:shd w:val="clear"/>
            <w:vAlign w:val="center"/>
          </w:tcPr>
          <w:p w14:paraId="27205A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多层纸雕：前、中、后三张纸偶形成视差，局部加入三维结构</w:t>
            </w:r>
          </w:p>
        </w:tc>
      </w:tr>
    </w:tbl>
    <w:p w14:paraId="5292B825">
      <w:pPr>
        <w:pStyle w:val="12"/>
        <w:keepNext w:val="0"/>
        <w:keepLines w:val="0"/>
        <w:widowControl/>
        <w:suppressLineNumbers w:val="0"/>
      </w:pPr>
      <w:r>
        <w:t>未来的高低差也正好可以表现成“层叠书页”：高地由几层厚卡堆叠，悬崖边缘露出撕裂纸层；楼梯像折纸一样展开。它会比普通石块地形更贴合翻牌机制。</w:t>
      </w:r>
    </w:p>
    <w:p w14:paraId="7B7719F9">
      <w:pPr>
        <w:pStyle w:val="12"/>
        <w:keepNext w:val="0"/>
        <w:keepLines w:val="0"/>
        <w:widowControl/>
        <w:suppressLineNumbers w:val="0"/>
      </w:pPr>
      <w:r>
        <w:t xml:space="preserve">像素风建议走受限配色。主体使用炭黑、骨白、灰蓝和暗紫，四种属性的红、绿、黄、蓝只作为卡背印记、纸偶边缘、眼睛和攻击特效的强调色。角色可以按约 </w:t>
      </w:r>
      <w:r>
        <w:rPr>
          <w:rStyle w:val="18"/>
        </w:rPr>
        <w:t>48×64</w:t>
      </w:r>
      <w:r>
        <w:t xml:space="preserve"> 像素制作，重视轮廓和一两处特征，不追求细碎纹理。像素风能减少细节工作，但真正遮住粗糙感的是</w:t>
      </w:r>
      <w:r>
        <w:rPr>
          <w:rStyle w:val="16"/>
        </w:rPr>
        <w:t>统一分辨率、统一轮廓粗细和严格配色</w:t>
      </w:r>
      <w:r>
        <w:t>。</w:t>
      </w:r>
    </w:p>
    <w:p w14:paraId="1AF6AA15">
      <w:pPr>
        <w:pStyle w:val="12"/>
        <w:keepNext w:val="0"/>
        <w:keepLines w:val="0"/>
        <w:widowControl/>
        <w:suppressLineNumbers w:val="0"/>
      </w:pPr>
      <w:r>
        <w:t>下面几款游戏各自值得借一部分，不应整套照搬：</w:t>
      </w:r>
    </w:p>
    <w:p w14:paraId="1C643CDC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drawing>
          <wp:inline distT="0" distB="0" distL="114300" distR="114300">
            <wp:extent cx="5400040" cy="3035935"/>
            <wp:effectExtent l="0" t="0" r="63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3C732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drawing>
          <wp:inline distT="0" distB="0" distL="114300" distR="114300">
            <wp:extent cx="5400040" cy="3266440"/>
            <wp:effectExtent l="0" t="0" r="635" b="63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9B021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drawing>
          <wp:inline distT="0" distB="0" distL="114300" distR="114300">
            <wp:extent cx="5400040" cy="3070860"/>
            <wp:effectExtent l="0" t="0" r="635" b="571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7F0BB1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drawing>
          <wp:inline distT="0" distB="0" distL="114300" distR="114300">
            <wp:extent cx="5400040" cy="3914775"/>
            <wp:effectExtent l="0" t="0" r="635" b="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A3E855">
      <w:pPr>
        <w:pStyle w:val="12"/>
        <w:keepNext w:val="0"/>
        <w:keepLines w:val="0"/>
        <w:widowControl/>
        <w:suppressLineNumbers w:val="0"/>
        <w:ind w:left="0" w:leftChars="0" w:firstLine="0" w:firstLineChars="0"/>
      </w:pPr>
      <w:r>
        <w:drawing>
          <wp:inline distT="0" distB="0" distL="114300" distR="114300">
            <wp:extent cx="5400040" cy="3037840"/>
            <wp:effectExtent l="0" t="0" r="635" b="63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77A66">
      <w:pPr>
        <w:pStyle w:val="12"/>
        <w:keepNext w:val="0"/>
        <w:keepLines w:val="0"/>
        <w:widowControl/>
        <w:suppressLineNumbers w:val="0"/>
      </w:pPr>
      <w:r>
        <w:t>《恶魔之书》（Book of Demons）最接近整体方向：世界被设定在立体书中，角色和环境都有纸雕感。重点参考纸张厚度、折叠和投影。</w:t>
      </w:r>
      <w:r>
        <w:fldChar w:fldCharType="begin"/>
      </w:r>
      <w:r>
        <w:instrText xml:space="preserve"> HYPERLINK "https://media.thingtrunk.com/press-kit/book-of-demons/" </w:instrText>
      </w:r>
      <w:r>
        <w:fldChar w:fldCharType="separate"/>
      </w:r>
      <w:r>
        <w:rPr>
          <w:rStyle w:val="17"/>
        </w:rPr>
        <w:t>官方素材页</w:t>
      </w:r>
      <w:r>
        <w:fldChar w:fldCharType="end"/>
      </w:r>
    </w:p>
    <w:p w14:paraId="7A92FE6F">
      <w:pPr>
        <w:pStyle w:val="12"/>
        <w:keepNext w:val="0"/>
        <w:keepLines w:val="0"/>
        <w:widowControl/>
        <w:suppressLineNumbers w:val="0"/>
      </w:pPr>
      <w:r>
        <w:t>《卡牌猎人》（Card Hunter）最适合参考“竖立棋子怎样站在格子上”，但它的传统桌游感偏强，《黑塔》需要更邪异、更有材质感。</w:t>
      </w:r>
      <w:r>
        <w:fldChar w:fldCharType="begin"/>
      </w:r>
      <w:r>
        <w:instrText xml:space="preserve"> HYPERLINK "https://www.cardhunter.com/game-info/" </w:instrText>
      </w:r>
      <w:r>
        <w:fldChar w:fldCharType="separate"/>
      </w:r>
      <w:r>
        <w:rPr>
          <w:rStyle w:val="17"/>
        </w:rPr>
        <w:t>官方介绍</w:t>
      </w:r>
      <w:r>
        <w:fldChar w:fldCharType="end"/>
      </w:r>
    </w:p>
    <w:p w14:paraId="7F881CA9">
      <w:pPr>
        <w:pStyle w:val="12"/>
        <w:keepNext w:val="0"/>
        <w:keepLines w:val="0"/>
        <w:widowControl/>
        <w:suppressLineNumbers w:val="0"/>
      </w:pPr>
      <w:r>
        <w:t>《漫野奇谭》（Wildermyth）证明手绘二维角色放入立体战场后，仍然可以很有生命力。适合研究轮廓、纸偶层次和有限动画。</w:t>
      </w:r>
      <w:r>
        <w:fldChar w:fldCharType="begin"/>
      </w:r>
      <w:r>
        <w:instrText xml:space="preserve"> HYPERLINK "https://store.steampowered.com/app/763890/Wildermyth/" </w:instrText>
      </w:r>
      <w:r>
        <w:fldChar w:fldCharType="separate"/>
      </w:r>
      <w:r>
        <w:rPr>
          <w:rStyle w:val="17"/>
        </w:rPr>
        <w:t>Steam 页面</w:t>
      </w:r>
      <w:r>
        <w:fldChar w:fldCharType="end"/>
      </w:r>
    </w:p>
    <w:p w14:paraId="2DF0EC2B">
      <w:pPr>
        <w:pStyle w:val="12"/>
        <w:keepNext w:val="0"/>
        <w:keepLines w:val="0"/>
        <w:widowControl/>
        <w:suppressLineNumbers w:val="0"/>
      </w:pPr>
      <w:r>
        <w:t>《陷阵之志》（Into the Breach）不参考纸张，而是参考小尺寸棋盘上的像素轮廓、高低层次和攻击信息可读性。</w:t>
      </w:r>
      <w:r>
        <w:fldChar w:fldCharType="begin"/>
      </w:r>
      <w:r>
        <w:instrText xml:space="preserve"> HYPERLINK "https://store.steampowered.com/app/590380/Into_the_Breach/" </w:instrText>
      </w:r>
      <w:r>
        <w:fldChar w:fldCharType="separate"/>
      </w:r>
      <w:r>
        <w:rPr>
          <w:rStyle w:val="17"/>
        </w:rPr>
        <w:t>Steam 页面</w:t>
      </w:r>
      <w:r>
        <w:fldChar w:fldCharType="end"/>
      </w:r>
    </w:p>
    <w:p w14:paraId="237BE37E">
      <w:pPr>
        <w:pStyle w:val="12"/>
        <w:keepNext w:val="0"/>
        <w:keepLines w:val="0"/>
        <w:widowControl/>
        <w:suppressLineNumbers w:val="0"/>
      </w:pPr>
      <w:r>
        <w:t>《邪恶冥刻》（Inscryption）参考黑暗桌面、卡牌材质、灯光和“翻开未知物”的仪式感。</w:t>
      </w:r>
      <w:r>
        <w:fldChar w:fldCharType="begin"/>
      </w:r>
      <w:r>
        <w:instrText xml:space="preserve"> HYPERLINK "https://www.devolverdigital.com/games/inscryption" </w:instrText>
      </w:r>
      <w:r>
        <w:fldChar w:fldCharType="separate"/>
      </w:r>
      <w:r>
        <w:rPr>
          <w:rStyle w:val="17"/>
        </w:rPr>
        <w:t>官方页面</w:t>
      </w:r>
      <w:r>
        <w:fldChar w:fldCharType="end"/>
      </w:r>
    </w:p>
    <w:p w14:paraId="2F1F3724">
      <w:pPr>
        <w:pStyle w:val="12"/>
        <w:keepNext w:val="0"/>
        <w:keepLines w:val="0"/>
        <w:widowControl/>
        <w:suppressLineNumbers w:val="0"/>
      </w:pPr>
      <w:r>
        <w:t>所以我的答案不是在“纸片”和“三维模型”中二选一，而是制定一条明确分工：</w:t>
      </w:r>
    </w:p>
    <w:p w14:paraId="5890AED2">
      <w:pPr>
        <w:pStyle w:val="12"/>
        <w:keepNext w:val="0"/>
        <w:keepLines w:val="0"/>
        <w:widowControl/>
        <w:suppressLineNumbers w:val="0"/>
        <w:ind w:right="720"/>
      </w:pPr>
      <w:bookmarkStart w:id="0" w:name="_GoBack"/>
      <w:bookmarkEnd w:id="0"/>
      <w:r>
        <w:rPr>
          <w:rStyle w:val="16"/>
          <w:rFonts w:hint="eastAsia" w:ascii="宋体" w:hAnsi="宋体" w:eastAsia="宋体" w:cs="宋体"/>
          <w:sz w:val="24"/>
          <w:szCs w:val="24"/>
        </w:rPr>
        <w:t>需要被快速识别的活物用像素纸偶，需要真实表达空间体积的地形用简易三维。</w:t>
      </w:r>
    </w:p>
    <w:p w14:paraId="3A1CDE0C">
      <w:pPr>
        <w:pStyle w:val="12"/>
        <w:keepNext w:val="0"/>
        <w:keepLines w:val="0"/>
        <w:widowControl/>
        <w:suppressLineNumbers w:val="0"/>
      </w:pPr>
      <w:r>
        <w:t>最终一张最能代表《黑塔》的画面，应该是：大片未翻开的暗色卡背中，一张卡刚刚翻起，怪物纸偶从卡面折叠站立，斜长阴影压过邻格；玩家站在层叠书页形成的高地上。这个瞬间本身就能成为游戏的视觉招牌。</w:t>
      </w:r>
    </w:p>
    <w:p w14:paraId="6399B067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EDCD96"/>
    <w:multiLevelType w:val="multilevel"/>
    <w:tmpl w:val="0FEDCD9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10F4C"/>
    <w:rsid w:val="0918723F"/>
    <w:rsid w:val="1A2A793F"/>
    <w:rsid w:val="21E43D74"/>
    <w:rsid w:val="335E33E1"/>
    <w:rsid w:val="364A1F09"/>
    <w:rsid w:val="368C7E6B"/>
    <w:rsid w:val="39891EAB"/>
    <w:rsid w:val="3A840A05"/>
    <w:rsid w:val="3BF66FC2"/>
    <w:rsid w:val="40B05155"/>
    <w:rsid w:val="44D36457"/>
    <w:rsid w:val="45CF5BD3"/>
    <w:rsid w:val="4E221B5C"/>
    <w:rsid w:val="64444CFA"/>
    <w:rsid w:val="67D4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82" w:firstLineChars="200"/>
      <w:jc w:val="both"/>
    </w:pPr>
    <w:rPr>
      <w:rFonts w:ascii="Times New Roman" w:hAnsi="Times New Roman" w:eastAsia="宋体" w:cs="Times New Roman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adjustRightInd/>
      <w:snapToGrid/>
      <w:spacing w:beforeLines="0" w:beforeAutospacing="0" w:afterLines="0" w:afterAutospacing="0" w:line="360" w:lineRule="auto"/>
      <w:ind w:left="432" w:hanging="432" w:firstLineChars="0"/>
      <w:jc w:val="both"/>
      <w:outlineLvl w:val="0"/>
    </w:pPr>
    <w:rPr>
      <w:rFonts w:cstheme="minorBidi"/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ind w:left="575" w:hanging="575" w:firstLineChars="0"/>
      <w:jc w:val="left"/>
      <w:outlineLvl w:val="1"/>
    </w:pPr>
    <w:rPr>
      <w:rFonts w:ascii="Arial" w:hAnsi="Arial" w:eastAsia="黑体" w:cstheme="minorBidi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adjustRightInd w:val="0"/>
      <w:snapToGrid w:val="0"/>
      <w:spacing w:beforeLines="0" w:beforeAutospacing="0" w:afterLines="0" w:afterAutospacing="0" w:line="360" w:lineRule="auto"/>
      <w:ind w:left="720" w:hanging="720" w:firstLineChars="0"/>
      <w:outlineLvl w:val="2"/>
    </w:pPr>
    <w:rPr>
      <w:rFonts w:cstheme="minorBidi"/>
      <w:b/>
      <w:sz w:val="30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Lines="0" w:beforeAutospacing="0" w:afterLines="0" w:afterAutospacing="0" w:line="360" w:lineRule="auto"/>
      <w:ind w:left="0" w:firstLine="0" w:firstLineChars="0"/>
      <w:outlineLvl w:val="3"/>
    </w:pPr>
    <w:rPr>
      <w:rFonts w:ascii="Arial" w:hAnsi="Arial"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spacing w:line="360" w:lineRule="auto"/>
      <w:ind w:firstLine="0" w:firstLineChars="0"/>
      <w:jc w:val="center"/>
    </w:pPr>
    <w:rPr>
      <w:rFonts w:ascii="Times New Roman" w:hAnsi="Times New Roman" w:eastAsia="宋体"/>
      <w:bCs/>
      <w:color w:val="000000"/>
      <w:sz w:val="18"/>
      <w:szCs w:val="18"/>
      <w:lang w:eastAsia="en-US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uiPriority w:val="0"/>
    <w:rPr>
      <w:color w:val="0000FF"/>
      <w:u w:val="single"/>
    </w:rPr>
  </w:style>
  <w:style w:type="character" w:styleId="18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2026-01-04T04:58:00Z</dcterms:created>
  <dc:creator>COMZEN</dc:creator>
  <cp:lastModifiedBy>COMZEN</cp:lastModifiedBy>
  <dcterms:modified xsi:type="dcterms:W3CDTF">2026-08-27T07:11:36Z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E2FED27172E94570989182314BAA4692_12</vt:lpwstr>
  </property>
</Properties>
</file>