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40 námětů pro 2. a 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40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jsou zatím jen u témat SC1 a SC4 — část ŠVP s cíli 5–8 nebyla v podkladu čitelná.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ve 2. trojročí (úroveň 2) a ve 3. trojročí (úroveň 3). Většina témat je společná; dvě jsou určena primárně 3. trojročí (Láska, vztahy a hranice; Právo pro život).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Projektova_temata_1pololeti.xlsx.</w:t>
      </w:r>
    </w:p>
    <w:p>
      <w:pPr>
        <w:spacing w:after="120"/>
      </w:pPr>
      <w:r>
        <w:t xml:space="preserve">Úrovně kamenů: ScioCíle popisují u každého kamene úrovně 0–5. Pro 2. trojročí cílíme zpravidla na úroveň 2 (≈ 6. ročník),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měření tepu a reakční doby,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sledování pokroku — tracker, tabulky,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 / Umění a kultura: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Fyzika/Chemie/Přírodopis: badatelský přístup — hypotézy, experiment, argumentace důkazy; měření veličin;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tón, výška, barva zvuku; hudební nástroje a jejich principy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Hudební/Výtvarná výchova: umění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text; Výtvarná a filmová výchova: vizuální identita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(blackout); Chemie: hořlaviny a nebezpečné látky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Mimořádné zařazení podle kalendáře: konají-li se skutečné volby (prezidentské, parlamentní, komunální), lze projekt zařadit i mimo plánovaný blok, aby ho děti zažily v reálném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2026-08-24T18:36:40.970Z</dcterms:created>
  <dcterms:modified xsi:type="dcterms:W3CDTF">2026-08-24T18:36:40.988Z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