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03E" w14:textId="58F8961C" w:rsidR="001A33E9" w:rsidRDefault="00354EDB" w:rsidP="001A33E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354EDB">
        <w:rPr>
          <w:rFonts w:ascii="Times New Roman" w:hAnsi="Times New Roman" w:cs="Times New Roman"/>
          <w:b/>
          <w:bCs/>
        </w:rPr>
        <w:t>D</w:t>
      </w:r>
      <w:r w:rsidR="00C67C79">
        <w:rPr>
          <w:rFonts w:ascii="Times New Roman" w:hAnsi="Times New Roman" w:cs="Times New Roman"/>
          <w:b/>
          <w:bCs/>
        </w:rPr>
        <w:t xml:space="preserve">ata-Dependent-Assisted </w:t>
      </w:r>
      <w:r w:rsidRPr="00354EDB">
        <w:rPr>
          <w:rFonts w:ascii="Times New Roman" w:hAnsi="Times New Roman" w:cs="Times New Roman"/>
          <w:b/>
          <w:bCs/>
        </w:rPr>
        <w:t>D</w:t>
      </w:r>
      <w:r w:rsidR="00C67C79">
        <w:rPr>
          <w:rFonts w:ascii="Times New Roman" w:hAnsi="Times New Roman" w:cs="Times New Roman"/>
          <w:b/>
          <w:bCs/>
        </w:rPr>
        <w:t>ata-</w:t>
      </w:r>
      <w:r w:rsidR="00EF50AA">
        <w:rPr>
          <w:rFonts w:ascii="Times New Roman" w:hAnsi="Times New Roman" w:cs="Times New Roman"/>
          <w:b/>
          <w:bCs/>
        </w:rPr>
        <w:t>Independent</w:t>
      </w:r>
      <w:r w:rsidR="00C67C79">
        <w:rPr>
          <w:rFonts w:ascii="Times New Roman" w:hAnsi="Times New Roman" w:cs="Times New Roman"/>
          <w:b/>
          <w:bCs/>
        </w:rPr>
        <w:t xml:space="preserve"> </w:t>
      </w:r>
      <w:r w:rsidR="00EF50AA">
        <w:rPr>
          <w:rFonts w:ascii="Times New Roman" w:hAnsi="Times New Roman" w:cs="Times New Roman"/>
          <w:b/>
          <w:bCs/>
        </w:rPr>
        <w:t>Acquisition</w:t>
      </w:r>
      <w:r w:rsidR="00C67C7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C67C79">
        <w:rPr>
          <w:rFonts w:ascii="Times New Roman" w:hAnsi="Times New Roman" w:cs="Times New Roman"/>
          <w:b/>
          <w:bCs/>
        </w:rPr>
        <w:t>DaDIA.R</w:t>
      </w:r>
      <w:proofErr w:type="spellEnd"/>
      <w:r w:rsidR="00C67C79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354EDB">
        <w:rPr>
          <w:rFonts w:ascii="Times New Roman" w:hAnsi="Times New Roman" w:cs="Times New Roman"/>
          <w:b/>
          <w:bCs/>
        </w:rPr>
        <w:t>User Manual</w:t>
      </w:r>
    </w:p>
    <w:p w14:paraId="53A388F6" w14:textId="0297468E" w:rsidR="001A33E9" w:rsidRPr="001A33E9" w:rsidRDefault="001A33E9" w:rsidP="001A33E9">
      <w:pPr>
        <w:spacing w:line="276" w:lineRule="auto"/>
        <w:jc w:val="center"/>
        <w:rPr>
          <w:rFonts w:ascii="Times New Roman" w:hAnsi="Times New Roman" w:cs="Times New Roman"/>
          <w:bCs/>
        </w:rPr>
      </w:pPr>
      <w:r w:rsidRPr="001A33E9">
        <w:rPr>
          <w:rFonts w:ascii="Times New Roman" w:hAnsi="Times New Roman" w:cs="Times New Roman"/>
          <w:bCs/>
        </w:rPr>
        <w:t>（</w:t>
      </w:r>
      <w:r w:rsidRPr="001A33E9">
        <w:rPr>
          <w:rFonts w:ascii="Times New Roman" w:hAnsi="Times New Roman" w:cs="Times New Roman"/>
          <w:bCs/>
        </w:rPr>
        <w:t xml:space="preserve">Version </w:t>
      </w:r>
      <w:r w:rsidR="00E47131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, 202</w:t>
      </w:r>
      <w:r w:rsidR="00E47131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-</w:t>
      </w:r>
      <w:r w:rsidR="00E47131">
        <w:rPr>
          <w:rFonts w:ascii="Times New Roman" w:hAnsi="Times New Roman" w:cs="Times New Roman"/>
          <w:bCs/>
        </w:rPr>
        <w:t>01</w:t>
      </w:r>
      <w:r>
        <w:rPr>
          <w:rFonts w:ascii="Times New Roman" w:hAnsi="Times New Roman" w:cs="Times New Roman"/>
          <w:bCs/>
        </w:rPr>
        <w:t>-</w:t>
      </w:r>
      <w:r w:rsidR="00E47131">
        <w:rPr>
          <w:rFonts w:ascii="Times New Roman" w:hAnsi="Times New Roman" w:cs="Times New Roman"/>
          <w:bCs/>
        </w:rPr>
        <w:t>04</w:t>
      </w:r>
      <w:r w:rsidRPr="001A33E9">
        <w:rPr>
          <w:rFonts w:ascii="Times New Roman" w:hAnsi="Times New Roman" w:cs="Times New Roman"/>
          <w:bCs/>
        </w:rPr>
        <w:t>）</w:t>
      </w:r>
    </w:p>
    <w:p w14:paraId="712E68AC" w14:textId="77777777" w:rsidR="001A33E9" w:rsidRDefault="001A33E9" w:rsidP="001A33E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Jian Guo</w:t>
      </w:r>
      <w:r w:rsidRPr="00DF600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Sam Shen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Shipei</w:t>
      </w:r>
      <w:proofErr w:type="spellEnd"/>
      <w:r>
        <w:rPr>
          <w:rFonts w:ascii="Times New Roman" w:hAnsi="Times New Roman" w:cs="Times New Roman"/>
        </w:rPr>
        <w:t xml:space="preserve"> Xing</w:t>
      </w:r>
      <w:r w:rsidRPr="00412F2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 Tao Huan</w:t>
      </w:r>
      <w:proofErr w:type="gramStart"/>
      <w:r w:rsidRPr="00DF6008">
        <w:rPr>
          <w:rFonts w:ascii="Times New Roman" w:hAnsi="Times New Roman" w:cs="Times New Roman"/>
          <w:vertAlign w:val="superscript"/>
        </w:rPr>
        <w:t>1,</w:t>
      </w:r>
      <w:r>
        <w:rPr>
          <w:rFonts w:ascii="Times New Roman" w:hAnsi="Times New Roman" w:cs="Times New Roman"/>
        </w:rPr>
        <w:t>*</w:t>
      </w:r>
      <w:proofErr w:type="gramEnd"/>
    </w:p>
    <w:p w14:paraId="1C729343" w14:textId="77777777" w:rsidR="001A33E9" w:rsidRDefault="001A33E9" w:rsidP="001A33E9">
      <w:pPr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F4154F">
        <w:rPr>
          <w:rFonts w:ascii="Times New Roman" w:hAnsi="Times New Roman" w:cs="Times New Roman"/>
          <w:vertAlign w:val="superscript"/>
        </w:rPr>
        <w:t xml:space="preserve">1 </w:t>
      </w:r>
      <w:r w:rsidRPr="00F4154F">
        <w:rPr>
          <w:rFonts w:ascii="Times New Roman" w:hAnsi="Times New Roman" w:cs="Times New Roman"/>
          <w:color w:val="000000"/>
          <w:shd w:val="clear" w:color="auto" w:fill="FFFFFF"/>
        </w:rPr>
        <w:t xml:space="preserve">Department of Chemistry, Faculty of Science, University of British Columbia, Vancouver </w:t>
      </w:r>
      <w:r w:rsidRPr="00540A85">
        <w:rPr>
          <w:rFonts w:ascii="Times New Roman" w:hAnsi="Times New Roman" w:cs="Times New Roman"/>
          <w:color w:val="000000"/>
          <w:shd w:val="clear" w:color="auto" w:fill="FFFFFF"/>
        </w:rPr>
        <w:t>Campus, 2036 Main Mall, Vancouver, V6T 1Z1, BC, Canada</w:t>
      </w:r>
    </w:p>
    <w:p w14:paraId="72881FB8" w14:textId="77777777" w:rsidR="001A33E9" w:rsidRDefault="001A33E9" w:rsidP="001A33E9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35C064" w14:textId="77777777" w:rsidR="001A33E9" w:rsidRPr="00540A85" w:rsidRDefault="001A33E9" w:rsidP="001A33E9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822A18F" w14:textId="77777777" w:rsidR="001A33E9" w:rsidRPr="00540A85" w:rsidRDefault="001A33E9" w:rsidP="001A33E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40A85">
        <w:rPr>
          <w:rFonts w:ascii="Times New Roman" w:eastAsia="Times New Roman" w:hAnsi="Times New Roman" w:cs="Times New Roman"/>
          <w:color w:val="000000" w:themeColor="text1"/>
          <w:vertAlign w:val="superscript"/>
        </w:rPr>
        <w:t xml:space="preserve">* </w:t>
      </w:r>
      <w:r w:rsidRPr="00540A85">
        <w:rPr>
          <w:rFonts w:ascii="Times New Roman" w:eastAsia="Times New Roman" w:hAnsi="Times New Roman" w:cs="Times New Roman"/>
          <w:color w:val="000000" w:themeColor="text1"/>
        </w:rPr>
        <w:t>Author to whom correspondence should be addressed:</w:t>
      </w:r>
    </w:p>
    <w:p w14:paraId="339CADB6" w14:textId="77777777" w:rsidR="001A33E9" w:rsidRPr="00522E14" w:rsidRDefault="001A33E9" w:rsidP="001A33E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C0F2E4" w14:textId="77777777" w:rsidR="001A33E9" w:rsidRPr="00540A85" w:rsidRDefault="001A33E9" w:rsidP="001A33E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Dr. </w:t>
      </w:r>
      <w:r w:rsidRPr="00540A85">
        <w:rPr>
          <w:rFonts w:ascii="Times New Roman" w:eastAsia="Times New Roman" w:hAnsi="Times New Roman" w:cs="Times New Roman"/>
          <w:color w:val="000000" w:themeColor="text1"/>
        </w:rPr>
        <w:t>Tao Huan</w:t>
      </w:r>
    </w:p>
    <w:p w14:paraId="3132CB27" w14:textId="77777777" w:rsidR="001A33E9" w:rsidRPr="00540A85" w:rsidRDefault="001A33E9" w:rsidP="001A33E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40A85">
        <w:rPr>
          <w:rFonts w:ascii="Times New Roman" w:eastAsia="Times New Roman" w:hAnsi="Times New Roman" w:cs="Times New Roman"/>
          <w:color w:val="000000" w:themeColor="text1"/>
        </w:rPr>
        <w:t xml:space="preserve">Tel: (+1)-604-822-4891 </w:t>
      </w:r>
    </w:p>
    <w:p w14:paraId="04A86519" w14:textId="77777777" w:rsidR="001A33E9" w:rsidRPr="00540A85" w:rsidRDefault="001A33E9" w:rsidP="001A33E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40A85">
        <w:rPr>
          <w:rFonts w:ascii="Times New Roman" w:eastAsia="Times New Roman" w:hAnsi="Times New Roman" w:cs="Times New Roman"/>
          <w:color w:val="000000" w:themeColor="text1"/>
        </w:rPr>
        <w:t xml:space="preserve">E-mail: </w:t>
      </w:r>
      <w:hyperlink r:id="rId5">
        <w:r w:rsidRPr="00540A85">
          <w:rPr>
            <w:rFonts w:ascii="Times New Roman" w:eastAsia="Times New Roman" w:hAnsi="Times New Roman" w:cs="Times New Roman"/>
            <w:color w:val="000000" w:themeColor="text1"/>
            <w:u w:val="single"/>
          </w:rPr>
          <w:t>thuan@chem.ubc.ca</w:t>
        </w:r>
      </w:hyperlink>
    </w:p>
    <w:p w14:paraId="4B3B1FF6" w14:textId="77777777" w:rsidR="001A33E9" w:rsidRPr="00540A85" w:rsidRDefault="001A33E9" w:rsidP="001A33E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40A85">
        <w:rPr>
          <w:rFonts w:ascii="Times New Roman" w:eastAsia="Times New Roman" w:hAnsi="Times New Roman" w:cs="Times New Roman"/>
          <w:color w:val="000000" w:themeColor="text1"/>
        </w:rPr>
        <w:t xml:space="preserve">Internet: </w:t>
      </w:r>
      <w:hyperlink r:id="rId6">
        <w:r w:rsidRPr="00540A85">
          <w:rPr>
            <w:rFonts w:ascii="Times New Roman" w:eastAsia="Times New Roman" w:hAnsi="Times New Roman" w:cs="Times New Roman"/>
            <w:color w:val="000000" w:themeColor="text1"/>
            <w:u w:val="single"/>
          </w:rPr>
          <w:t>https://huan.chem.ubc.ca/</w:t>
        </w:r>
      </w:hyperlink>
    </w:p>
    <w:p w14:paraId="24441398" w14:textId="77777777" w:rsidR="001A33E9" w:rsidRDefault="001A33E9" w:rsidP="00354EDB">
      <w:pPr>
        <w:spacing w:line="276" w:lineRule="auto"/>
        <w:jc w:val="center"/>
        <w:rPr>
          <w:rFonts w:ascii="Times New Roman" w:hAnsi="Times New Roman" w:cs="Times New Roman"/>
        </w:rPr>
      </w:pPr>
    </w:p>
    <w:p w14:paraId="03D7C96A" w14:textId="08568D33" w:rsidR="00354EDB" w:rsidRDefault="00354EDB" w:rsidP="00354EDB">
      <w:pPr>
        <w:spacing w:line="276" w:lineRule="auto"/>
        <w:jc w:val="center"/>
        <w:rPr>
          <w:rFonts w:ascii="Times New Roman" w:hAnsi="Times New Roman" w:cs="Times New Roman"/>
        </w:rPr>
      </w:pPr>
    </w:p>
    <w:p w14:paraId="7B739F03" w14:textId="2F8867A2" w:rsidR="00354EDB" w:rsidRDefault="00354EDB" w:rsidP="00354ED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DaDIA</w:t>
      </w:r>
      <w:r w:rsidR="00FB1BF0">
        <w:rPr>
          <w:rFonts w:ascii="Times New Roman" w:hAnsi="Times New Roman" w:cs="Times New Roman"/>
        </w:rPr>
        <w:t>.R</w:t>
      </w:r>
      <w:proofErr w:type="spellEnd"/>
      <w:r>
        <w:rPr>
          <w:rFonts w:ascii="Times New Roman" w:hAnsi="Times New Roman" w:cs="Times New Roman"/>
        </w:rPr>
        <w:t xml:space="preserve"> is a</w:t>
      </w:r>
      <w:r w:rsidR="001F0A24">
        <w:rPr>
          <w:rFonts w:ascii="Times New Roman" w:hAnsi="Times New Roman" w:cs="Times New Roman"/>
        </w:rPr>
        <w:t>n</w:t>
      </w:r>
      <w:r w:rsidR="0028124B">
        <w:rPr>
          <w:rFonts w:ascii="Times New Roman" w:hAnsi="Times New Roman" w:cs="Times New Roman"/>
        </w:rPr>
        <w:t xml:space="preserve"> R script for performing DaDIA </w:t>
      </w:r>
      <w:r w:rsidR="007C1ED4">
        <w:rPr>
          <w:rFonts w:ascii="Times New Roman" w:hAnsi="Times New Roman" w:cs="Times New Roman"/>
        </w:rPr>
        <w:t xml:space="preserve">workflow of </w:t>
      </w:r>
      <w:r w:rsidR="0028124B">
        <w:rPr>
          <w:rFonts w:ascii="Times New Roman" w:hAnsi="Times New Roman" w:cs="Times New Roman"/>
        </w:rPr>
        <w:t>metabol</w:t>
      </w:r>
      <w:r w:rsidR="007C1ED4">
        <w:rPr>
          <w:rFonts w:ascii="Times New Roman" w:hAnsi="Times New Roman" w:cs="Times New Roman"/>
        </w:rPr>
        <w:t xml:space="preserve">ic </w:t>
      </w:r>
      <w:r>
        <w:rPr>
          <w:rFonts w:ascii="Times New Roman" w:hAnsi="Times New Roman" w:cs="Times New Roman"/>
        </w:rPr>
        <w:t>feature extraction and annotation</w:t>
      </w:r>
      <w:r w:rsidR="00FB1BF0">
        <w:rPr>
          <w:rFonts w:ascii="Times New Roman" w:hAnsi="Times New Roman" w:cs="Times New Roman"/>
        </w:rPr>
        <w:t xml:space="preserve">. </w:t>
      </w:r>
    </w:p>
    <w:p w14:paraId="192CF7CC" w14:textId="3FF4B8B4" w:rsidR="001E6643" w:rsidRDefault="001E6643" w:rsidP="001E66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is written in the language ‘R’ and is publicly available at</w:t>
      </w:r>
      <w:r w:rsidR="007C1ED4">
        <w:rPr>
          <w:rFonts w:ascii="Times New Roman" w:hAnsi="Times New Roman" w:cs="Times New Roman"/>
        </w:rPr>
        <w:t xml:space="preserve"> </w:t>
      </w:r>
      <w:r w:rsidR="00053EF9" w:rsidRPr="00053EF9">
        <w:rPr>
          <w:rFonts w:ascii="Times New Roman" w:hAnsi="Times New Roman" w:cs="Times New Roman"/>
          <w:u w:val="single"/>
        </w:rPr>
        <w:t>https://github.com/HuanLab/DaDIA.git</w:t>
      </w:r>
    </w:p>
    <w:p w14:paraId="7C225BCD" w14:textId="16E40037" w:rsidR="00CC324F" w:rsidRDefault="00CC324F" w:rsidP="00CC324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see below for detailed instructions on using the </w:t>
      </w:r>
      <w:proofErr w:type="spellStart"/>
      <w:r>
        <w:rPr>
          <w:rFonts w:ascii="Times New Roman" w:hAnsi="Times New Roman" w:cs="Times New Roman"/>
        </w:rPr>
        <w:t>DaDIA.R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069A5DA0" w14:textId="20824E5E" w:rsidR="001E6643" w:rsidRDefault="001E6643" w:rsidP="001E6643">
      <w:pPr>
        <w:spacing w:line="276" w:lineRule="auto"/>
        <w:rPr>
          <w:rFonts w:ascii="Times New Roman" w:hAnsi="Times New Roman" w:cs="Times New Roman"/>
        </w:rPr>
      </w:pPr>
    </w:p>
    <w:p w14:paraId="13318618" w14:textId="2BE1BE7C" w:rsidR="002D73F8" w:rsidRDefault="009F7F47" w:rsidP="002D73F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9F7F47">
        <w:rPr>
          <w:rFonts w:ascii="Times New Roman" w:hAnsi="Times New Roman" w:cs="Times New Roman"/>
          <w:b/>
        </w:rPr>
        <w:t>File preparation.</w:t>
      </w:r>
      <w:r>
        <w:rPr>
          <w:rFonts w:ascii="Times New Roman" w:hAnsi="Times New Roman" w:cs="Times New Roman"/>
        </w:rPr>
        <w:t xml:space="preserve"> </w:t>
      </w:r>
      <w:r w:rsidR="00983D1E">
        <w:rPr>
          <w:rFonts w:ascii="Times New Roman" w:hAnsi="Times New Roman" w:cs="Times New Roman"/>
        </w:rPr>
        <w:t>(</w:t>
      </w:r>
      <w:r w:rsidR="00983D1E" w:rsidRPr="00441115">
        <w:rPr>
          <w:rFonts w:ascii="Times New Roman" w:hAnsi="Times New Roman" w:cs="Times New Roman"/>
          <w:b/>
        </w:rPr>
        <w:t xml:space="preserve">Important: the number </w:t>
      </w:r>
      <w:r w:rsidR="009E63D4">
        <w:rPr>
          <w:rFonts w:ascii="Times New Roman" w:hAnsi="Times New Roman" w:cs="Times New Roman"/>
          <w:b/>
        </w:rPr>
        <w:t xml:space="preserve">of </w:t>
      </w:r>
      <w:r w:rsidR="00E9151D">
        <w:rPr>
          <w:rFonts w:ascii="Times New Roman" w:hAnsi="Times New Roman" w:cs="Times New Roman"/>
          <w:b/>
        </w:rPr>
        <w:t>samples</w:t>
      </w:r>
      <w:r w:rsidR="009E63D4">
        <w:rPr>
          <w:rFonts w:ascii="Times New Roman" w:hAnsi="Times New Roman" w:cs="Times New Roman"/>
          <w:b/>
        </w:rPr>
        <w:t xml:space="preserve"> </w:t>
      </w:r>
      <w:r w:rsidR="00E9151D">
        <w:rPr>
          <w:rFonts w:ascii="Times New Roman" w:hAnsi="Times New Roman" w:cs="Times New Roman"/>
          <w:b/>
        </w:rPr>
        <w:t xml:space="preserve">in line 38 has to agree with the real number of DIA </w:t>
      </w:r>
      <w:proofErr w:type="spellStart"/>
      <w:r w:rsidR="00E9151D">
        <w:rPr>
          <w:rFonts w:ascii="Times New Roman" w:hAnsi="Times New Roman" w:cs="Times New Roman"/>
          <w:b/>
        </w:rPr>
        <w:t>mzXML</w:t>
      </w:r>
      <w:proofErr w:type="spellEnd"/>
      <w:r w:rsidR="00E9151D">
        <w:rPr>
          <w:rFonts w:ascii="Times New Roman" w:hAnsi="Times New Roman" w:cs="Times New Roman"/>
          <w:b/>
        </w:rPr>
        <w:t xml:space="preserve"> files</w:t>
      </w:r>
      <w:r w:rsidR="00983D1E">
        <w:rPr>
          <w:rFonts w:ascii="Times New Roman" w:hAnsi="Times New Roman" w:cs="Times New Roman"/>
        </w:rPr>
        <w:t>)</w:t>
      </w:r>
      <w:r w:rsidR="00441115">
        <w:rPr>
          <w:rFonts w:ascii="Times New Roman" w:hAnsi="Times New Roman" w:cs="Times New Roman"/>
        </w:rPr>
        <w:t xml:space="preserve">. </w:t>
      </w:r>
      <w:r w:rsidR="003E1A37" w:rsidRPr="002D73F8">
        <w:rPr>
          <w:rFonts w:ascii="Times New Roman" w:hAnsi="Times New Roman" w:cs="Times New Roman"/>
        </w:rPr>
        <w:t>User need</w:t>
      </w:r>
      <w:r w:rsidR="004E2935" w:rsidRPr="002D73F8">
        <w:rPr>
          <w:rFonts w:ascii="Times New Roman" w:hAnsi="Times New Roman" w:cs="Times New Roman"/>
        </w:rPr>
        <w:t>s</w:t>
      </w:r>
      <w:r w:rsidR="003E1A37" w:rsidRPr="002D73F8">
        <w:rPr>
          <w:rFonts w:ascii="Times New Roman" w:hAnsi="Times New Roman" w:cs="Times New Roman"/>
        </w:rPr>
        <w:t xml:space="preserve"> to create</w:t>
      </w:r>
      <w:r w:rsidR="007C1ED4" w:rsidRPr="002D73F8">
        <w:rPr>
          <w:rFonts w:ascii="Times New Roman" w:hAnsi="Times New Roman" w:cs="Times New Roman"/>
        </w:rPr>
        <w:t xml:space="preserve"> two folders</w:t>
      </w:r>
      <w:r w:rsidR="006B5965">
        <w:rPr>
          <w:rFonts w:ascii="Times New Roman" w:hAnsi="Times New Roman" w:cs="Times New Roman"/>
        </w:rPr>
        <w:t xml:space="preserve"> to store</w:t>
      </w:r>
      <w:r w:rsidR="007C1ED4" w:rsidRPr="002D73F8">
        <w:rPr>
          <w:rFonts w:ascii="Times New Roman" w:hAnsi="Times New Roman" w:cs="Times New Roman"/>
        </w:rPr>
        <w:t xml:space="preserve"> DDA and DIA files</w:t>
      </w:r>
      <w:r w:rsidR="003E1A37" w:rsidRPr="002D73F8">
        <w:rPr>
          <w:rFonts w:ascii="Times New Roman" w:hAnsi="Times New Roman" w:cs="Times New Roman"/>
        </w:rPr>
        <w:t xml:space="preserve"> separately</w:t>
      </w:r>
      <w:r w:rsidR="007C1ED4" w:rsidRPr="002D73F8">
        <w:rPr>
          <w:rFonts w:ascii="Times New Roman" w:hAnsi="Times New Roman" w:cs="Times New Roman"/>
        </w:rPr>
        <w:t xml:space="preserve">. </w:t>
      </w:r>
      <w:r w:rsidR="003E1A37" w:rsidRPr="002D73F8">
        <w:rPr>
          <w:rFonts w:ascii="Times New Roman" w:hAnsi="Times New Roman" w:cs="Times New Roman"/>
        </w:rPr>
        <w:t>A</w:t>
      </w:r>
      <w:r w:rsidR="007C1ED4" w:rsidRPr="002D73F8">
        <w:rPr>
          <w:rFonts w:ascii="Times New Roman" w:hAnsi="Times New Roman" w:cs="Times New Roman"/>
        </w:rPr>
        <w:t xml:space="preserve">ll </w:t>
      </w:r>
      <w:proofErr w:type="spellStart"/>
      <w:r w:rsidR="007C1ED4" w:rsidRPr="002D73F8">
        <w:rPr>
          <w:rFonts w:ascii="Times New Roman" w:hAnsi="Times New Roman" w:cs="Times New Roman"/>
        </w:rPr>
        <w:t>mzXML</w:t>
      </w:r>
      <w:proofErr w:type="spellEnd"/>
      <w:r w:rsidR="007C1ED4" w:rsidRPr="002D73F8">
        <w:rPr>
          <w:rFonts w:ascii="Times New Roman" w:hAnsi="Times New Roman" w:cs="Times New Roman"/>
        </w:rPr>
        <w:t xml:space="preserve"> files from DDA analyses </w:t>
      </w:r>
      <w:r w:rsidR="003E1A37" w:rsidRPr="002D73F8">
        <w:rPr>
          <w:rFonts w:ascii="Times New Roman" w:hAnsi="Times New Roman" w:cs="Times New Roman"/>
        </w:rPr>
        <w:t xml:space="preserve">need to be put </w:t>
      </w:r>
      <w:r w:rsidR="007C1ED4" w:rsidRPr="002D73F8">
        <w:rPr>
          <w:rFonts w:ascii="Times New Roman" w:hAnsi="Times New Roman" w:cs="Times New Roman"/>
        </w:rPr>
        <w:t xml:space="preserve">in the DDA folder. </w:t>
      </w:r>
      <w:r w:rsidR="003E1A37" w:rsidRPr="002D73F8">
        <w:rPr>
          <w:rFonts w:ascii="Times New Roman" w:hAnsi="Times New Roman" w:cs="Times New Roman"/>
        </w:rPr>
        <w:t>Al</w:t>
      </w:r>
      <w:r w:rsidR="007C1ED4" w:rsidRPr="002D73F8">
        <w:rPr>
          <w:rFonts w:ascii="Times New Roman" w:hAnsi="Times New Roman" w:cs="Times New Roman"/>
        </w:rPr>
        <w:t xml:space="preserve">l </w:t>
      </w:r>
      <w:proofErr w:type="spellStart"/>
      <w:r w:rsidR="007C1ED4" w:rsidRPr="002D73F8">
        <w:rPr>
          <w:rFonts w:ascii="Times New Roman" w:hAnsi="Times New Roman" w:cs="Times New Roman"/>
        </w:rPr>
        <w:t>mzXML</w:t>
      </w:r>
      <w:proofErr w:type="spellEnd"/>
      <w:r w:rsidR="007C1ED4" w:rsidRPr="002D73F8">
        <w:rPr>
          <w:rFonts w:ascii="Times New Roman" w:hAnsi="Times New Roman" w:cs="Times New Roman"/>
        </w:rPr>
        <w:t xml:space="preserve"> files from DIA analyses </w:t>
      </w:r>
      <w:r w:rsidR="003E1A37" w:rsidRPr="002D73F8">
        <w:rPr>
          <w:rFonts w:ascii="Times New Roman" w:hAnsi="Times New Roman" w:cs="Times New Roman"/>
        </w:rPr>
        <w:t xml:space="preserve">need to be put </w:t>
      </w:r>
      <w:r w:rsidR="007C1ED4" w:rsidRPr="002D73F8">
        <w:rPr>
          <w:rFonts w:ascii="Times New Roman" w:hAnsi="Times New Roman" w:cs="Times New Roman"/>
        </w:rPr>
        <w:t xml:space="preserve">in the DIA folder. </w:t>
      </w:r>
      <w:r w:rsidR="002D73F8">
        <w:rPr>
          <w:rFonts w:ascii="Times New Roman" w:hAnsi="Times New Roman" w:cs="Times New Roman" w:hint="eastAsia"/>
        </w:rPr>
        <w:t>The</w:t>
      </w:r>
      <w:r w:rsidR="002D73F8">
        <w:rPr>
          <w:rFonts w:ascii="Times New Roman" w:hAnsi="Times New Roman" w:cs="Times New Roman"/>
        </w:rPr>
        <w:t xml:space="preserve"> </w:t>
      </w:r>
      <w:r w:rsidR="002D73F8">
        <w:rPr>
          <w:rFonts w:ascii="Times New Roman" w:hAnsi="Times New Roman" w:cs="Times New Roman" w:hint="eastAsia"/>
        </w:rPr>
        <w:t>library</w:t>
      </w:r>
      <w:r w:rsidR="002D73F8">
        <w:rPr>
          <w:rFonts w:ascii="Times New Roman" w:hAnsi="Times New Roman" w:cs="Times New Roman"/>
        </w:rPr>
        <w:t xml:space="preserve"> file in the format of .</w:t>
      </w:r>
      <w:proofErr w:type="spellStart"/>
      <w:r w:rsidR="002D73F8">
        <w:rPr>
          <w:rFonts w:ascii="Times New Roman" w:hAnsi="Times New Roman" w:cs="Times New Roman"/>
        </w:rPr>
        <w:t>msp</w:t>
      </w:r>
      <w:proofErr w:type="spellEnd"/>
      <w:r w:rsidR="002D73F8">
        <w:rPr>
          <w:rFonts w:ascii="Times New Roman" w:hAnsi="Times New Roman" w:cs="Times New Roman"/>
        </w:rPr>
        <w:t xml:space="preserve"> should also be put in the DIA folder. </w:t>
      </w:r>
      <w:r w:rsidR="006B5965">
        <w:rPr>
          <w:rFonts w:ascii="Times New Roman" w:hAnsi="Times New Roman" w:cs="Times New Roman"/>
        </w:rPr>
        <w:t>In a</w:t>
      </w:r>
      <w:r w:rsidR="002D73F8" w:rsidRPr="002D73F8">
        <w:rPr>
          <w:rFonts w:ascii="Times New Roman" w:hAnsi="Times New Roman" w:cs="Times New Roman"/>
        </w:rPr>
        <w:t>ddition, a</w:t>
      </w:r>
      <w:r w:rsidR="000F7A7D" w:rsidRPr="002D73F8">
        <w:rPr>
          <w:rFonts w:ascii="Times New Roman" w:hAnsi="Times New Roman" w:cs="Times New Roman"/>
        </w:rPr>
        <w:t xml:space="preserve"> </w:t>
      </w:r>
      <w:r w:rsidR="00914A59" w:rsidRPr="009F7F47">
        <w:rPr>
          <w:rFonts w:ascii="Times New Roman" w:hAnsi="Times New Roman" w:cs="Times New Roman"/>
        </w:rPr>
        <w:t>.</w:t>
      </w:r>
      <w:r w:rsidR="000F7A7D" w:rsidRPr="009F7F47">
        <w:rPr>
          <w:rFonts w:ascii="Times New Roman" w:hAnsi="Times New Roman" w:cs="Times New Roman"/>
        </w:rPr>
        <w:t>txt</w:t>
      </w:r>
      <w:r w:rsidR="000F7A7D" w:rsidRPr="002D73F8">
        <w:rPr>
          <w:rFonts w:ascii="Times New Roman" w:hAnsi="Times New Roman" w:cs="Times New Roman"/>
        </w:rPr>
        <w:t xml:space="preserve"> file containing the information about the DIA </w:t>
      </w:r>
      <w:r w:rsidRPr="009F7F47">
        <w:rPr>
          <w:rFonts w:ascii="Times New Roman" w:hAnsi="Times New Roman" w:cs="Times New Roman"/>
          <w:i/>
        </w:rPr>
        <w:t>m/z</w:t>
      </w:r>
      <w:r w:rsidR="003E1A37" w:rsidRPr="002D73F8">
        <w:rPr>
          <w:rFonts w:ascii="Times New Roman" w:hAnsi="Times New Roman" w:cs="Times New Roman"/>
        </w:rPr>
        <w:t xml:space="preserve"> range</w:t>
      </w:r>
      <w:r w:rsidR="000F7A7D" w:rsidRPr="002D73F8">
        <w:rPr>
          <w:rFonts w:ascii="Times New Roman" w:hAnsi="Times New Roman" w:cs="Times New Roman"/>
        </w:rPr>
        <w:t xml:space="preserve"> should also be put into the DIA folder. </w:t>
      </w:r>
      <w:r w:rsidR="00CF29AC" w:rsidRPr="00CF29AC">
        <w:rPr>
          <w:rFonts w:ascii="Times New Roman" w:hAnsi="Times New Roman" w:cs="Times New Roman"/>
          <w:b/>
        </w:rPr>
        <w:t>Figure 1</w:t>
      </w:r>
      <w:r w:rsidR="00CF29AC">
        <w:rPr>
          <w:rFonts w:ascii="Times New Roman" w:hAnsi="Times New Roman" w:cs="Times New Roman"/>
        </w:rPr>
        <w:t xml:space="preserve"> illustrates the details of how the files should be organized in the corresponding folders. </w:t>
      </w:r>
      <w:r w:rsidR="006B5965">
        <w:rPr>
          <w:rFonts w:ascii="Times New Roman" w:hAnsi="Times New Roman" w:cs="Times New Roman"/>
        </w:rPr>
        <w:t xml:space="preserve">The values </w:t>
      </w:r>
      <w:r w:rsidR="003C27C0">
        <w:rPr>
          <w:rFonts w:ascii="Times New Roman" w:hAnsi="Times New Roman" w:cs="Times New Roman"/>
        </w:rPr>
        <w:t xml:space="preserve">in the .txt file </w:t>
      </w:r>
      <w:r w:rsidR="006B5965">
        <w:rPr>
          <w:rFonts w:ascii="Times New Roman" w:hAnsi="Times New Roman" w:cs="Times New Roman"/>
        </w:rPr>
        <w:t xml:space="preserve">are separated by tab. </w:t>
      </w:r>
      <w:r w:rsidR="000F7A7D" w:rsidRPr="002D73F8">
        <w:rPr>
          <w:rFonts w:ascii="Times New Roman" w:hAnsi="Times New Roman" w:cs="Times New Roman"/>
        </w:rPr>
        <w:t>If it is DIA(SWATH) data, the txt file should contain the information about the</w:t>
      </w:r>
      <w:r w:rsidR="00ED7DA7" w:rsidRPr="002D73F8">
        <w:rPr>
          <w:rFonts w:ascii="Times New Roman" w:hAnsi="Times New Roman" w:cs="Times New Roman"/>
        </w:rPr>
        <w:t xml:space="preserve"> </w:t>
      </w:r>
      <w:r w:rsidRPr="009F7F47">
        <w:rPr>
          <w:rFonts w:ascii="Times New Roman" w:hAnsi="Times New Roman" w:cs="Times New Roman"/>
          <w:i/>
        </w:rPr>
        <w:t>m/z</w:t>
      </w:r>
      <w:r w:rsidR="000F7A7D" w:rsidRPr="002D73F8">
        <w:rPr>
          <w:rFonts w:ascii="Times New Roman" w:hAnsi="Times New Roman" w:cs="Times New Roman"/>
        </w:rPr>
        <w:t xml:space="preserve"> range for the survey scan and SWATH windows. If it is DIA(AIF) data, the txt file should contain the information about the </w:t>
      </w:r>
      <w:r w:rsidRPr="009F7F47">
        <w:rPr>
          <w:rFonts w:ascii="Times New Roman" w:hAnsi="Times New Roman" w:cs="Times New Roman"/>
          <w:i/>
        </w:rPr>
        <w:t>m/z</w:t>
      </w:r>
      <w:r w:rsidR="000F7A7D" w:rsidRPr="002D73F8">
        <w:rPr>
          <w:rFonts w:ascii="Times New Roman" w:hAnsi="Times New Roman" w:cs="Times New Roman"/>
        </w:rPr>
        <w:t xml:space="preserve"> range for the survey scan and AIF window. The </w:t>
      </w:r>
      <w:r w:rsidRPr="009F7F47">
        <w:rPr>
          <w:rFonts w:ascii="Times New Roman" w:hAnsi="Times New Roman" w:cs="Times New Roman"/>
          <w:i/>
        </w:rPr>
        <w:t>m/z</w:t>
      </w:r>
      <w:r w:rsidR="003E1A37" w:rsidRPr="002D73F8">
        <w:rPr>
          <w:rFonts w:ascii="Times New Roman" w:hAnsi="Times New Roman" w:cs="Times New Roman"/>
        </w:rPr>
        <w:t xml:space="preserve"> range file </w:t>
      </w:r>
      <w:r w:rsidR="000F7A7D" w:rsidRPr="002D73F8">
        <w:rPr>
          <w:rFonts w:ascii="Times New Roman" w:hAnsi="Times New Roman" w:cs="Times New Roman"/>
        </w:rPr>
        <w:t xml:space="preserve">examples for both DIA(SWATH) and DIA(AIF) are illustrated in </w:t>
      </w:r>
      <w:r w:rsidR="000F7A7D" w:rsidRPr="002D73F8">
        <w:rPr>
          <w:rFonts w:ascii="Times New Roman" w:hAnsi="Times New Roman" w:cs="Times New Roman"/>
          <w:b/>
        </w:rPr>
        <w:t xml:space="preserve">Figure </w:t>
      </w:r>
      <w:r w:rsidR="00CF29AC">
        <w:rPr>
          <w:rFonts w:ascii="Times New Roman" w:hAnsi="Times New Roman" w:cs="Times New Roman"/>
          <w:b/>
        </w:rPr>
        <w:t>2</w:t>
      </w:r>
      <w:r w:rsidR="000F7A7D" w:rsidRPr="002D73F8">
        <w:rPr>
          <w:rFonts w:ascii="Times New Roman" w:hAnsi="Times New Roman" w:cs="Times New Roman"/>
        </w:rPr>
        <w:t xml:space="preserve">. Note that the column headers should be kept the same as the examples shown. </w:t>
      </w:r>
    </w:p>
    <w:p w14:paraId="3E25C8DD" w14:textId="0D887A49" w:rsidR="00CF29AC" w:rsidRDefault="00C27A76" w:rsidP="00CF29A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7C7F8FE" wp14:editId="734C0437">
            <wp:extent cx="5686425" cy="23628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29DA" w14:textId="4A562325" w:rsidR="00CF29AC" w:rsidRPr="00CF29AC" w:rsidRDefault="00CF29AC" w:rsidP="00CF29AC">
      <w:pPr>
        <w:spacing w:line="276" w:lineRule="auto"/>
        <w:rPr>
          <w:rFonts w:ascii="Times New Roman" w:hAnsi="Times New Roman" w:cs="Times New Roman"/>
        </w:rPr>
      </w:pPr>
      <w:r w:rsidRPr="00CF29AC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1</w:t>
      </w:r>
      <w:r w:rsidRPr="00CF29AC">
        <w:rPr>
          <w:rFonts w:ascii="Times New Roman" w:hAnsi="Times New Roman" w:cs="Times New Roman"/>
          <w:b/>
          <w:bCs/>
        </w:rPr>
        <w:t>.</w:t>
      </w:r>
      <w:r w:rsidRPr="00CF29AC">
        <w:rPr>
          <w:rFonts w:ascii="Times New Roman" w:hAnsi="Times New Roman" w:cs="Times New Roman"/>
        </w:rPr>
        <w:t xml:space="preserve"> </w:t>
      </w:r>
      <w:r w:rsidRPr="00CF29AC">
        <w:rPr>
          <w:rFonts w:ascii="Times New Roman" w:hAnsi="Times New Roman" w:cs="Times New Roman"/>
          <w:i/>
        </w:rPr>
        <w:t>m/z</w:t>
      </w:r>
      <w:r w:rsidRPr="00CF29AC">
        <w:rPr>
          <w:rFonts w:ascii="Times New Roman" w:hAnsi="Times New Roman" w:cs="Times New Roman"/>
        </w:rPr>
        <w:t xml:space="preserve"> range file sample format for DIA(SWATH) (left) and DIA(AIF) (right) files.</w:t>
      </w:r>
    </w:p>
    <w:p w14:paraId="7725E20E" w14:textId="77777777" w:rsidR="00CF29AC" w:rsidRPr="002D73F8" w:rsidRDefault="00CF29AC" w:rsidP="00CF29AC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56647EC2" w14:textId="7A2AECB9" w:rsidR="000F7A7D" w:rsidRPr="000F7A7D" w:rsidRDefault="000F7A7D" w:rsidP="000F7A7D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</w:rPr>
      </w:pPr>
      <w:r w:rsidRPr="001E2194">
        <w:rPr>
          <w:noProof/>
        </w:rPr>
        <w:drawing>
          <wp:inline distT="0" distB="0" distL="0" distR="0" wp14:anchorId="3903CDB6" wp14:editId="61F79DD3">
            <wp:extent cx="2134356" cy="3038744"/>
            <wp:effectExtent l="12700" t="12700" r="1206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918" cy="3055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67D04">
        <w:rPr>
          <w:noProof/>
        </w:rPr>
        <w:drawing>
          <wp:inline distT="0" distB="0" distL="0" distR="0" wp14:anchorId="736E9844" wp14:editId="11A34EBE">
            <wp:extent cx="2330304" cy="3035808"/>
            <wp:effectExtent l="19050" t="19050" r="1333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304" cy="3035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7095C" w14:textId="5991B36C" w:rsidR="000F7A7D" w:rsidRPr="00FC3E24" w:rsidRDefault="000F7A7D" w:rsidP="00FC3E24">
      <w:pPr>
        <w:spacing w:line="276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 w:rsidRPr="00FC3E24">
        <w:rPr>
          <w:rFonts w:ascii="Times New Roman" w:hAnsi="Times New Roman" w:cs="Times New Roman"/>
          <w:b/>
          <w:bCs/>
        </w:rPr>
        <w:t xml:space="preserve">Figure </w:t>
      </w:r>
      <w:r w:rsidR="00CF29AC">
        <w:rPr>
          <w:rFonts w:ascii="Times New Roman" w:hAnsi="Times New Roman" w:cs="Times New Roman"/>
          <w:b/>
          <w:bCs/>
        </w:rPr>
        <w:t>2</w:t>
      </w:r>
      <w:r w:rsidRPr="00FC3E24">
        <w:rPr>
          <w:rFonts w:ascii="Times New Roman" w:hAnsi="Times New Roman" w:cs="Times New Roman"/>
          <w:b/>
          <w:bCs/>
        </w:rPr>
        <w:t>.</w:t>
      </w:r>
      <w:r w:rsidRPr="00FC3E24">
        <w:rPr>
          <w:rFonts w:ascii="Times New Roman" w:hAnsi="Times New Roman" w:cs="Times New Roman"/>
        </w:rPr>
        <w:t xml:space="preserve"> </w:t>
      </w:r>
      <w:r w:rsidR="009F7F47" w:rsidRPr="009F7F47">
        <w:rPr>
          <w:rFonts w:ascii="Times New Roman" w:hAnsi="Times New Roman" w:cs="Times New Roman"/>
          <w:i/>
        </w:rPr>
        <w:t>m/z</w:t>
      </w:r>
      <w:r w:rsidRPr="00FC3E24">
        <w:rPr>
          <w:rFonts w:ascii="Times New Roman" w:hAnsi="Times New Roman" w:cs="Times New Roman"/>
        </w:rPr>
        <w:t xml:space="preserve"> </w:t>
      </w:r>
      <w:r w:rsidR="00ED7DA7" w:rsidRPr="00FC3E24">
        <w:rPr>
          <w:rFonts w:ascii="Times New Roman" w:hAnsi="Times New Roman" w:cs="Times New Roman"/>
        </w:rPr>
        <w:t xml:space="preserve">range </w:t>
      </w:r>
      <w:r w:rsidRPr="00FC3E24">
        <w:rPr>
          <w:rFonts w:ascii="Times New Roman" w:hAnsi="Times New Roman" w:cs="Times New Roman"/>
        </w:rPr>
        <w:t>file sample format for DIA(SWATH) (left) and DIA(AIF) (right) files.</w:t>
      </w:r>
      <w:bookmarkEnd w:id="0"/>
      <w:bookmarkEnd w:id="1"/>
    </w:p>
    <w:p w14:paraId="42053D98" w14:textId="30DEF39A" w:rsidR="001E6643" w:rsidRDefault="001E6643" w:rsidP="001E66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R-scrip “</w:t>
      </w:r>
      <w:proofErr w:type="spellStart"/>
      <w:r>
        <w:rPr>
          <w:rFonts w:ascii="Times New Roman" w:hAnsi="Times New Roman" w:cs="Times New Roman"/>
        </w:rPr>
        <w:t>DaDIA.R</w:t>
      </w:r>
      <w:proofErr w:type="spellEnd"/>
      <w:r>
        <w:rPr>
          <w:rFonts w:ascii="Times New Roman" w:hAnsi="Times New Roman" w:cs="Times New Roman"/>
        </w:rPr>
        <w:t xml:space="preserve">” from </w:t>
      </w:r>
      <w:proofErr w:type="spellStart"/>
      <w:r w:rsidR="00053EF9">
        <w:rPr>
          <w:rFonts w:ascii="Times New Roman" w:hAnsi="Times New Roman" w:cs="Times New Roman"/>
        </w:rPr>
        <w:t>Github</w:t>
      </w:r>
      <w:proofErr w:type="spellEnd"/>
      <w:r w:rsidR="009F7F47">
        <w:rPr>
          <w:rFonts w:ascii="Times New Roman" w:hAnsi="Times New Roman" w:cs="Times New Roman"/>
        </w:rPr>
        <w:t xml:space="preserve"> (</w:t>
      </w:r>
      <w:r w:rsidR="009F7F47" w:rsidRPr="00053EF9">
        <w:rPr>
          <w:rFonts w:ascii="Times New Roman" w:hAnsi="Times New Roman" w:cs="Times New Roman"/>
          <w:u w:val="single"/>
        </w:rPr>
        <w:t>https://github.com/HuanLab/DaDIA.git</w:t>
      </w:r>
      <w:r w:rsidR="009F7F47">
        <w:rPr>
          <w:rFonts w:ascii="Times New Roman" w:hAnsi="Times New Roman" w:cs="Times New Roman"/>
        </w:rPr>
        <w:t>)</w:t>
      </w:r>
      <w:r w:rsidR="00274489">
        <w:rPr>
          <w:rFonts w:ascii="Times New Roman" w:hAnsi="Times New Roman" w:cs="Times New Roman"/>
        </w:rPr>
        <w:t>.</w:t>
      </w:r>
    </w:p>
    <w:p w14:paraId="5E0830EA" w14:textId="20B41B6F" w:rsidR="00274489" w:rsidRPr="00E9151D" w:rsidRDefault="0053790F" w:rsidP="00E9151D">
      <w:pPr>
        <w:spacing w:line="276" w:lineRule="auto"/>
        <w:ind w:left="360"/>
        <w:rPr>
          <w:rFonts w:ascii="Times New Roman" w:hAnsi="Times New Roman" w:cs="Times New Roman"/>
        </w:rPr>
      </w:pPr>
      <w:r w:rsidRPr="0053790F">
        <w:rPr>
          <w:rFonts w:ascii="Times New Roman" w:hAnsi="Times New Roman" w:cs="Times New Roman"/>
          <w:b/>
        </w:rPr>
        <w:t>R package installation.</w:t>
      </w:r>
      <w:r>
        <w:rPr>
          <w:rFonts w:ascii="Times New Roman" w:hAnsi="Times New Roman" w:cs="Times New Roman"/>
        </w:rPr>
        <w:t xml:space="preserve"> </w:t>
      </w:r>
      <w:r w:rsidR="003A376A">
        <w:rPr>
          <w:rFonts w:ascii="Times New Roman" w:hAnsi="Times New Roman" w:cs="Times New Roman"/>
        </w:rPr>
        <w:t xml:space="preserve">In R-studio, user needs to </w:t>
      </w:r>
      <w:r w:rsidR="000D2EB2">
        <w:rPr>
          <w:rFonts w:ascii="Times New Roman" w:hAnsi="Times New Roman" w:cs="Times New Roman"/>
        </w:rPr>
        <w:t xml:space="preserve">first </w:t>
      </w:r>
      <w:r w:rsidR="003A376A">
        <w:rPr>
          <w:rFonts w:ascii="Times New Roman" w:hAnsi="Times New Roman" w:cs="Times New Roman"/>
        </w:rPr>
        <w:t>i</w:t>
      </w:r>
      <w:r w:rsidR="007E1518">
        <w:rPr>
          <w:rFonts w:ascii="Times New Roman" w:hAnsi="Times New Roman" w:cs="Times New Roman"/>
        </w:rPr>
        <w:t>nstall libraries “</w:t>
      </w:r>
      <w:proofErr w:type="spellStart"/>
      <w:r w:rsidR="00274489">
        <w:rPr>
          <w:rFonts w:ascii="Times New Roman" w:hAnsi="Times New Roman" w:cs="Times New Roman"/>
        </w:rPr>
        <w:t>xcms</w:t>
      </w:r>
      <w:proofErr w:type="spellEnd"/>
      <w:r w:rsidR="007E1518">
        <w:rPr>
          <w:rFonts w:ascii="Times New Roman" w:hAnsi="Times New Roman" w:cs="Times New Roman"/>
        </w:rPr>
        <w:t>”, “</w:t>
      </w:r>
      <w:proofErr w:type="spellStart"/>
      <w:r w:rsidR="007E1518">
        <w:rPr>
          <w:rFonts w:ascii="Times New Roman" w:hAnsi="Times New Roman" w:cs="Times New Roman"/>
        </w:rPr>
        <w:t>MSnbase</w:t>
      </w:r>
      <w:proofErr w:type="spellEnd"/>
      <w:r w:rsidR="007E1518">
        <w:rPr>
          <w:rFonts w:ascii="Times New Roman" w:hAnsi="Times New Roman" w:cs="Times New Roman"/>
        </w:rPr>
        <w:t>”, “</w:t>
      </w:r>
      <w:proofErr w:type="spellStart"/>
      <w:r w:rsidR="007E1518">
        <w:rPr>
          <w:rFonts w:ascii="Times New Roman" w:hAnsi="Times New Roman" w:cs="Times New Roman"/>
        </w:rPr>
        <w:t>dplyr</w:t>
      </w:r>
      <w:proofErr w:type="spellEnd"/>
      <w:r w:rsidR="007E1518">
        <w:rPr>
          <w:rFonts w:ascii="Times New Roman" w:hAnsi="Times New Roman" w:cs="Times New Roman"/>
        </w:rPr>
        <w:t xml:space="preserve">”, </w:t>
      </w:r>
      <w:r w:rsidR="00FB48BE">
        <w:rPr>
          <w:rFonts w:ascii="Times New Roman" w:hAnsi="Times New Roman" w:cs="Times New Roman"/>
        </w:rPr>
        <w:t>“</w:t>
      </w:r>
      <w:proofErr w:type="spellStart"/>
      <w:r w:rsidR="00FB48BE">
        <w:rPr>
          <w:rFonts w:ascii="Times New Roman" w:hAnsi="Times New Roman" w:cs="Times New Roman"/>
        </w:rPr>
        <w:t>doParallel</w:t>
      </w:r>
      <w:proofErr w:type="spellEnd"/>
      <w:r w:rsidR="00FB48BE">
        <w:rPr>
          <w:rFonts w:ascii="Times New Roman" w:hAnsi="Times New Roman" w:cs="Times New Roman"/>
        </w:rPr>
        <w:t xml:space="preserve">”, “foreach”, </w:t>
      </w:r>
      <w:r w:rsidR="007E1518" w:rsidRPr="00B11BE3">
        <w:rPr>
          <w:rFonts w:ascii="Times New Roman" w:hAnsi="Times New Roman" w:cs="Times New Roman"/>
        </w:rPr>
        <w:t>“</w:t>
      </w:r>
      <w:proofErr w:type="spellStart"/>
      <w:r w:rsidR="007E1518" w:rsidRPr="00B11BE3">
        <w:rPr>
          <w:rFonts w:ascii="Times New Roman" w:hAnsi="Times New Roman" w:cs="Times New Roman"/>
        </w:rPr>
        <w:t>metaMS</w:t>
      </w:r>
      <w:proofErr w:type="spellEnd"/>
      <w:r w:rsidR="007E1518" w:rsidRPr="00B11BE3">
        <w:rPr>
          <w:rFonts w:ascii="Times New Roman" w:hAnsi="Times New Roman" w:cs="Times New Roman"/>
        </w:rPr>
        <w:t>”,</w:t>
      </w:r>
      <w:r w:rsidR="007E1518">
        <w:rPr>
          <w:rFonts w:ascii="Times New Roman" w:hAnsi="Times New Roman" w:cs="Times New Roman"/>
        </w:rPr>
        <w:t xml:space="preserve"> and “CAMERA” if </w:t>
      </w:r>
      <w:r w:rsidR="003A376A">
        <w:rPr>
          <w:rFonts w:ascii="Times New Roman" w:hAnsi="Times New Roman" w:cs="Times New Roman"/>
        </w:rPr>
        <w:t xml:space="preserve">they are </w:t>
      </w:r>
      <w:r w:rsidR="007E1518">
        <w:rPr>
          <w:rFonts w:ascii="Times New Roman" w:hAnsi="Times New Roman" w:cs="Times New Roman"/>
        </w:rPr>
        <w:t>previously not installed</w:t>
      </w:r>
      <w:r w:rsidR="00274489">
        <w:rPr>
          <w:rFonts w:ascii="Times New Roman" w:hAnsi="Times New Roman" w:cs="Times New Roman"/>
        </w:rPr>
        <w:t>.</w:t>
      </w:r>
      <w:r w:rsidR="00E9151D">
        <w:rPr>
          <w:rFonts w:ascii="Times New Roman" w:hAnsi="Times New Roman" w:cs="Times New Roman"/>
        </w:rPr>
        <w:t xml:space="preserve"> </w:t>
      </w:r>
      <w:r w:rsidR="00E9151D" w:rsidRPr="00E9151D">
        <w:rPr>
          <w:rFonts w:ascii="Times New Roman" w:hAnsi="Times New Roman" w:cs="Times New Roman"/>
          <w:b/>
        </w:rPr>
        <w:t>R Version 4.0 or above, XCMS D</w:t>
      </w:r>
      <w:r w:rsidR="00E9151D" w:rsidRPr="00E9151D">
        <w:rPr>
          <w:rFonts w:ascii="Times New Roman" w:hAnsi="Times New Roman" w:cs="Times New Roman" w:hint="eastAsia"/>
          <w:b/>
        </w:rPr>
        <w:t>evelopme</w:t>
      </w:r>
      <w:r w:rsidR="00E9151D" w:rsidRPr="00E9151D">
        <w:rPr>
          <w:rFonts w:ascii="Times New Roman" w:hAnsi="Times New Roman" w:cs="Times New Roman"/>
          <w:b/>
        </w:rPr>
        <w:t xml:space="preserve">nt Version 3.11.4 or above, and </w:t>
      </w:r>
      <w:proofErr w:type="spellStart"/>
      <w:r w:rsidR="00E9151D" w:rsidRPr="00E9151D">
        <w:rPr>
          <w:rFonts w:ascii="Times New Roman" w:hAnsi="Times New Roman" w:cs="Times New Roman"/>
          <w:b/>
        </w:rPr>
        <w:t>metaMS</w:t>
      </w:r>
      <w:proofErr w:type="spellEnd"/>
      <w:r w:rsidR="00E9151D" w:rsidRPr="00E9151D">
        <w:rPr>
          <w:rFonts w:ascii="Times New Roman" w:hAnsi="Times New Roman" w:cs="Times New Roman"/>
          <w:b/>
        </w:rPr>
        <w:t xml:space="preserve"> Version 1.25.1 are required; all other packages should be updated to the newest available version</w:t>
      </w:r>
      <w:r w:rsidR="00E9151D">
        <w:rPr>
          <w:rFonts w:ascii="Times New Roman" w:hAnsi="Times New Roman" w:cs="Times New Roman"/>
        </w:rPr>
        <w:t>.</w:t>
      </w:r>
      <w:bookmarkStart w:id="2" w:name="_GoBack"/>
      <w:bookmarkEnd w:id="2"/>
    </w:p>
    <w:p w14:paraId="54F017D1" w14:textId="488A8723" w:rsidR="0014797A" w:rsidRPr="00ED7DA7" w:rsidRDefault="0053790F" w:rsidP="008802D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53790F">
        <w:rPr>
          <w:rFonts w:ascii="Times New Roman" w:hAnsi="Times New Roman" w:cs="Times New Roman"/>
          <w:b/>
        </w:rPr>
        <w:t>Parameter setting.</w:t>
      </w:r>
      <w:r>
        <w:rPr>
          <w:rFonts w:ascii="Times New Roman" w:hAnsi="Times New Roman" w:cs="Times New Roman"/>
        </w:rPr>
        <w:t xml:space="preserve"> </w:t>
      </w:r>
      <w:r w:rsidR="000D2EB2">
        <w:rPr>
          <w:rFonts w:ascii="Times New Roman" w:hAnsi="Times New Roman" w:cs="Times New Roman" w:hint="eastAsia"/>
        </w:rPr>
        <w:t>After</w:t>
      </w:r>
      <w:r w:rsidR="000D2EB2">
        <w:rPr>
          <w:rFonts w:ascii="Times New Roman" w:hAnsi="Times New Roman" w:cs="Times New Roman"/>
        </w:rPr>
        <w:t xml:space="preserve"> all the required libraries are successfully installed. </w:t>
      </w:r>
      <w:r w:rsidR="005125F6">
        <w:rPr>
          <w:rFonts w:ascii="Times New Roman" w:hAnsi="Times New Roman" w:cs="Times New Roman"/>
        </w:rPr>
        <w:t>U</w:t>
      </w:r>
      <w:r w:rsidR="000D2EB2">
        <w:rPr>
          <w:rFonts w:ascii="Times New Roman" w:hAnsi="Times New Roman" w:cs="Times New Roman"/>
        </w:rPr>
        <w:t>ser need</w:t>
      </w:r>
      <w:r w:rsidR="005125F6">
        <w:rPr>
          <w:rFonts w:ascii="Times New Roman" w:hAnsi="Times New Roman" w:cs="Times New Roman"/>
        </w:rPr>
        <w:t>s</w:t>
      </w:r>
      <w:r w:rsidR="000D2EB2">
        <w:rPr>
          <w:rFonts w:ascii="Times New Roman" w:hAnsi="Times New Roman" w:cs="Times New Roman"/>
        </w:rPr>
        <w:t xml:space="preserve"> to </w:t>
      </w:r>
      <w:r w:rsidR="00213E15" w:rsidRPr="00ED7DA7">
        <w:rPr>
          <w:rFonts w:ascii="Times New Roman" w:hAnsi="Times New Roman" w:cs="Times New Roman"/>
        </w:rPr>
        <w:t xml:space="preserve">set </w:t>
      </w:r>
      <w:r w:rsidR="000D2EB2">
        <w:rPr>
          <w:rFonts w:ascii="Times New Roman" w:hAnsi="Times New Roman" w:cs="Times New Roman"/>
        </w:rPr>
        <w:t xml:space="preserve">the </w:t>
      </w:r>
      <w:r w:rsidR="00213E15" w:rsidRPr="00ED7DA7">
        <w:rPr>
          <w:rFonts w:ascii="Times New Roman" w:hAnsi="Times New Roman" w:cs="Times New Roman"/>
        </w:rPr>
        <w:t xml:space="preserve">parameters to </w:t>
      </w:r>
      <w:r w:rsidR="00FB38F2">
        <w:rPr>
          <w:rFonts w:ascii="Times New Roman" w:hAnsi="Times New Roman" w:cs="Times New Roman"/>
        </w:rPr>
        <w:t xml:space="preserve">their </w:t>
      </w:r>
      <w:r w:rsidR="00213E15" w:rsidRPr="00ED7DA7">
        <w:rPr>
          <w:rFonts w:ascii="Times New Roman" w:hAnsi="Times New Roman" w:cs="Times New Roman"/>
        </w:rPr>
        <w:t>desired value</w:t>
      </w:r>
      <w:r w:rsidR="005125F6">
        <w:rPr>
          <w:rFonts w:ascii="Times New Roman" w:hAnsi="Times New Roman" w:cs="Times New Roman"/>
        </w:rPr>
        <w:t>s. All the parameters available for customized setting are in</w:t>
      </w:r>
      <w:r w:rsidR="005125F6" w:rsidRPr="00ED7DA7">
        <w:rPr>
          <w:rFonts w:ascii="Times New Roman" w:hAnsi="Times New Roman" w:cs="Times New Roman"/>
        </w:rPr>
        <w:t xml:space="preserve"> line 17 – </w:t>
      </w:r>
      <w:r w:rsidR="00FB38F2">
        <w:rPr>
          <w:rFonts w:ascii="Times New Roman" w:hAnsi="Times New Roman" w:cs="Times New Roman"/>
        </w:rPr>
        <w:t>60</w:t>
      </w:r>
      <w:r w:rsidR="005125F6" w:rsidRPr="00ED7DA7">
        <w:rPr>
          <w:rFonts w:ascii="Times New Roman" w:hAnsi="Times New Roman" w:cs="Times New Roman"/>
        </w:rPr>
        <w:t>,</w:t>
      </w:r>
      <w:r w:rsidR="005125F6">
        <w:rPr>
          <w:rFonts w:ascii="Times New Roman" w:hAnsi="Times New Roman" w:cs="Times New Roman"/>
        </w:rPr>
        <w:t xml:space="preserve"> as shown</w:t>
      </w:r>
      <w:r w:rsidR="00ED7DA7">
        <w:rPr>
          <w:rFonts w:ascii="Times New Roman" w:hAnsi="Times New Roman" w:cs="Times New Roman"/>
        </w:rPr>
        <w:t xml:space="preserve"> in </w:t>
      </w:r>
      <w:r w:rsidR="00ED7DA7" w:rsidRPr="00ED7DA7">
        <w:rPr>
          <w:rFonts w:ascii="Times New Roman" w:hAnsi="Times New Roman" w:cs="Times New Roman"/>
          <w:b/>
        </w:rPr>
        <w:t xml:space="preserve">Figure </w:t>
      </w:r>
      <w:r w:rsidR="00CF29AC">
        <w:rPr>
          <w:rFonts w:ascii="Times New Roman" w:hAnsi="Times New Roman" w:cs="Times New Roman"/>
          <w:b/>
        </w:rPr>
        <w:t>3</w:t>
      </w:r>
      <w:r w:rsidR="00ED7DA7">
        <w:rPr>
          <w:rFonts w:ascii="Times New Roman" w:hAnsi="Times New Roman" w:cs="Times New Roman"/>
        </w:rPr>
        <w:t xml:space="preserve">. </w:t>
      </w:r>
      <w:r w:rsidR="00C52F1E">
        <w:rPr>
          <w:rFonts w:ascii="Times New Roman" w:hAnsi="Times New Roman" w:cs="Times New Roman"/>
        </w:rPr>
        <w:t>The function of each parameter is</w:t>
      </w:r>
      <w:r w:rsidR="00FB38F2">
        <w:rPr>
          <w:rFonts w:ascii="Times New Roman" w:hAnsi="Times New Roman" w:cs="Times New Roman"/>
        </w:rPr>
        <w:t xml:space="preserve"> described</w:t>
      </w:r>
      <w:r w:rsidR="00C52F1E">
        <w:rPr>
          <w:rFonts w:ascii="Times New Roman" w:hAnsi="Times New Roman" w:cs="Times New Roman"/>
        </w:rPr>
        <w:t xml:space="preserve"> in </w:t>
      </w:r>
      <w:r w:rsidR="00C52F1E" w:rsidRPr="00C52F1E">
        <w:rPr>
          <w:rFonts w:ascii="Times New Roman" w:hAnsi="Times New Roman" w:cs="Times New Roman"/>
          <w:b/>
        </w:rPr>
        <w:t>Table 1</w:t>
      </w:r>
      <w:r w:rsidR="00C52F1E">
        <w:rPr>
          <w:rFonts w:ascii="Times New Roman" w:hAnsi="Times New Roman" w:cs="Times New Roman"/>
        </w:rPr>
        <w:t xml:space="preserve">. </w:t>
      </w:r>
    </w:p>
    <w:p w14:paraId="237F7F9A" w14:textId="79DB28D0" w:rsidR="00F42DFD" w:rsidRDefault="00E9151D" w:rsidP="0014797A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B9ADB2" wp14:editId="2E78694F">
            <wp:extent cx="5943600" cy="701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AC0" w14:textId="38727890" w:rsidR="00ED7DA7" w:rsidRPr="00B153AB" w:rsidRDefault="00ED7DA7" w:rsidP="00B153AB">
      <w:pPr>
        <w:spacing w:line="276" w:lineRule="auto"/>
        <w:rPr>
          <w:rFonts w:ascii="Times New Roman" w:hAnsi="Times New Roman" w:cs="Times New Roman"/>
        </w:rPr>
      </w:pPr>
      <w:r w:rsidRPr="00B153AB">
        <w:rPr>
          <w:rFonts w:ascii="Times New Roman" w:hAnsi="Times New Roman" w:cs="Times New Roman"/>
          <w:b/>
          <w:bCs/>
        </w:rPr>
        <w:t xml:space="preserve">Figure </w:t>
      </w:r>
      <w:r w:rsidR="00CF29AC">
        <w:rPr>
          <w:rFonts w:ascii="Times New Roman" w:hAnsi="Times New Roman" w:cs="Times New Roman"/>
          <w:b/>
          <w:bCs/>
        </w:rPr>
        <w:t>3</w:t>
      </w:r>
      <w:r w:rsidRPr="00B153AB">
        <w:rPr>
          <w:rFonts w:ascii="Times New Roman" w:hAnsi="Times New Roman" w:cs="Times New Roman"/>
          <w:b/>
          <w:bCs/>
        </w:rPr>
        <w:t xml:space="preserve">. </w:t>
      </w:r>
      <w:r w:rsidR="00BF6446">
        <w:rPr>
          <w:rFonts w:ascii="Times New Roman" w:hAnsi="Times New Roman" w:cs="Times New Roman"/>
          <w:bCs/>
        </w:rPr>
        <w:t>P</w:t>
      </w:r>
      <w:r w:rsidRPr="00B153AB">
        <w:rPr>
          <w:rFonts w:ascii="Times New Roman" w:hAnsi="Times New Roman" w:cs="Times New Roman"/>
          <w:bCs/>
        </w:rPr>
        <w:t>arameter setting</w:t>
      </w:r>
      <w:r w:rsidR="00914A59">
        <w:rPr>
          <w:rFonts w:ascii="Times New Roman" w:hAnsi="Times New Roman" w:cs="Times New Roman"/>
          <w:bCs/>
        </w:rPr>
        <w:t>s</w:t>
      </w:r>
      <w:r w:rsidRPr="00B153AB">
        <w:rPr>
          <w:rFonts w:ascii="Times New Roman" w:hAnsi="Times New Roman" w:cs="Times New Roman"/>
          <w:bCs/>
        </w:rPr>
        <w:t xml:space="preserve"> of </w:t>
      </w:r>
      <w:proofErr w:type="spellStart"/>
      <w:r w:rsidRPr="00B153AB">
        <w:rPr>
          <w:rFonts w:ascii="Times New Roman" w:hAnsi="Times New Roman" w:cs="Times New Roman"/>
          <w:bCs/>
        </w:rPr>
        <w:t>DaDIA.R</w:t>
      </w:r>
      <w:proofErr w:type="spellEnd"/>
      <w:r w:rsidRPr="00B153AB">
        <w:rPr>
          <w:rFonts w:ascii="Times New Roman" w:hAnsi="Times New Roman" w:cs="Times New Roman"/>
          <w:bCs/>
        </w:rPr>
        <w:t>.</w:t>
      </w:r>
    </w:p>
    <w:p w14:paraId="26A05E07" w14:textId="77777777" w:rsidR="00F42DFD" w:rsidRDefault="00F42DFD" w:rsidP="0014797A">
      <w:pPr>
        <w:spacing w:line="276" w:lineRule="auto"/>
        <w:rPr>
          <w:rFonts w:ascii="Times New Roman" w:hAnsi="Times New Roman" w:cs="Times New Roman"/>
        </w:rPr>
      </w:pPr>
    </w:p>
    <w:p w14:paraId="7D3B3929" w14:textId="5D3F313F" w:rsidR="0014797A" w:rsidRDefault="0014797A" w:rsidP="0014797A">
      <w:pPr>
        <w:spacing w:line="276" w:lineRule="auto"/>
        <w:rPr>
          <w:rFonts w:ascii="Times New Roman" w:hAnsi="Times New Roman" w:cs="Times New Roman"/>
        </w:rPr>
      </w:pPr>
      <w:r w:rsidRPr="00562EA5">
        <w:rPr>
          <w:rFonts w:ascii="Times New Roman" w:hAnsi="Times New Roman" w:cs="Times New Roman"/>
          <w:b/>
          <w:bCs/>
        </w:rPr>
        <w:t>Table 1.</w:t>
      </w:r>
      <w:r w:rsidRPr="00562EA5">
        <w:rPr>
          <w:rFonts w:ascii="Times New Roman" w:hAnsi="Times New Roman" w:cs="Times New Roman"/>
        </w:rPr>
        <w:t xml:space="preserve"> </w:t>
      </w:r>
      <w:r w:rsidR="00C52F1E">
        <w:rPr>
          <w:rFonts w:ascii="Times New Roman" w:hAnsi="Times New Roman" w:cs="Times New Roman"/>
        </w:rPr>
        <w:t xml:space="preserve">The functions of all </w:t>
      </w:r>
      <w:r>
        <w:rPr>
          <w:rFonts w:ascii="Times New Roman" w:hAnsi="Times New Roman" w:cs="Times New Roman"/>
        </w:rPr>
        <w:t>DaDIA</w:t>
      </w:r>
      <w:r w:rsidRPr="00562EA5">
        <w:rPr>
          <w:rFonts w:ascii="Times New Roman" w:hAnsi="Times New Roman" w:cs="Times New Roman"/>
        </w:rPr>
        <w:t xml:space="preserve"> parameters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783"/>
        <w:gridCol w:w="5884"/>
      </w:tblGrid>
      <w:tr w:rsidR="00D84E25" w14:paraId="41ACD7B3" w14:textId="77777777" w:rsidTr="00D84E25">
        <w:tc>
          <w:tcPr>
            <w:tcW w:w="683" w:type="dxa"/>
          </w:tcPr>
          <w:p w14:paraId="045A60CF" w14:textId="7746C2FC" w:rsidR="00D84E25" w:rsidRPr="00D84E25" w:rsidRDefault="00F34361" w:rsidP="00FB48B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</w:t>
            </w:r>
            <w:r w:rsidR="00D84E25" w:rsidRPr="00D84E25">
              <w:rPr>
                <w:rFonts w:ascii="Times New Roman" w:hAnsi="Times New Roman" w:cs="Times New Roman"/>
                <w:b/>
                <w:bCs/>
              </w:rPr>
              <w:t xml:space="preserve"> #</w:t>
            </w:r>
          </w:p>
        </w:tc>
        <w:tc>
          <w:tcPr>
            <w:tcW w:w="2783" w:type="dxa"/>
          </w:tcPr>
          <w:p w14:paraId="1A40A664" w14:textId="0500D3B6" w:rsidR="00D84E25" w:rsidRPr="00D84E25" w:rsidRDefault="00D84E25" w:rsidP="00FB48B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84E25">
              <w:rPr>
                <w:rFonts w:ascii="Times New Roman" w:hAnsi="Times New Roman" w:cs="Times New Roman"/>
                <w:b/>
                <w:bCs/>
              </w:rPr>
              <w:t>Parameter Name</w:t>
            </w:r>
          </w:p>
        </w:tc>
        <w:tc>
          <w:tcPr>
            <w:tcW w:w="5884" w:type="dxa"/>
          </w:tcPr>
          <w:p w14:paraId="3D3BFEDA" w14:textId="45429F1D" w:rsidR="00D84E25" w:rsidRPr="00D84E25" w:rsidRDefault="00D84E25" w:rsidP="00FB48B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D84E25">
              <w:rPr>
                <w:rFonts w:ascii="Times New Roman" w:hAnsi="Times New Roman" w:cs="Times New Roman"/>
                <w:b/>
                <w:bCs/>
              </w:rPr>
              <w:t>Parameter Function</w:t>
            </w:r>
          </w:p>
        </w:tc>
      </w:tr>
      <w:tr w:rsidR="00D84E25" w14:paraId="0A85A9C1" w14:textId="77777777" w:rsidTr="00D84E25">
        <w:tc>
          <w:tcPr>
            <w:tcW w:w="683" w:type="dxa"/>
          </w:tcPr>
          <w:p w14:paraId="007EF9EA" w14:textId="30C780D0" w:rsidR="00D84E25" w:rsidRPr="00D84E25" w:rsidRDefault="00B93A5D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  <w:r w:rsidR="00E4052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83" w:type="dxa"/>
          </w:tcPr>
          <w:p w14:paraId="50BF4C3D" w14:textId="73723C44" w:rsidR="00D84E25" w:rsidRPr="00434361" w:rsidRDefault="00D84E25" w:rsidP="00FB48B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4361">
              <w:rPr>
                <w:rFonts w:ascii="Times New Roman" w:hAnsi="Times New Roman" w:cs="Times New Roman"/>
                <w:i/>
                <w:iCs/>
              </w:rPr>
              <w:t>DDA.directo</w:t>
            </w:r>
            <w:r>
              <w:rPr>
                <w:rFonts w:ascii="Times New Roman" w:hAnsi="Times New Roman" w:cs="Times New Roman"/>
                <w:i/>
                <w:iCs/>
              </w:rPr>
              <w:t>r</w:t>
            </w:r>
            <w:r w:rsidRPr="00434361">
              <w:rPr>
                <w:rFonts w:ascii="Times New Roman" w:hAnsi="Times New Roman" w:cs="Times New Roman"/>
                <w:i/>
                <w:iCs/>
              </w:rPr>
              <w:t>y</w:t>
            </w:r>
            <w:proofErr w:type="spellEnd"/>
          </w:p>
        </w:tc>
        <w:tc>
          <w:tcPr>
            <w:tcW w:w="5884" w:type="dxa"/>
          </w:tcPr>
          <w:p w14:paraId="55DC967A" w14:textId="22693EE8" w:rsidR="00D84E25" w:rsidRDefault="00D84E25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 w:rsidR="00F3436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directory containing all </w:t>
            </w:r>
            <w:proofErr w:type="gramStart"/>
            <w:r>
              <w:rPr>
                <w:rFonts w:ascii="Times New Roman" w:hAnsi="Times New Roman" w:cs="Times New Roman"/>
              </w:rPr>
              <w:t>DDA .</w:t>
            </w:r>
            <w:proofErr w:type="spellStart"/>
            <w:r>
              <w:rPr>
                <w:rFonts w:ascii="Times New Roman" w:hAnsi="Times New Roman" w:cs="Times New Roman"/>
              </w:rPr>
              <w:t>mzxml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files</w:t>
            </w:r>
          </w:p>
        </w:tc>
      </w:tr>
      <w:tr w:rsidR="00D84E25" w14:paraId="03DC7E5C" w14:textId="77777777" w:rsidTr="00D84E25">
        <w:tc>
          <w:tcPr>
            <w:tcW w:w="683" w:type="dxa"/>
          </w:tcPr>
          <w:p w14:paraId="785ABB46" w14:textId="218C0E5B" w:rsidR="00D84E25" w:rsidRPr="00D84E25" w:rsidRDefault="00E40528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83" w:type="dxa"/>
          </w:tcPr>
          <w:p w14:paraId="44CE0603" w14:textId="22462734" w:rsidR="00D84E25" w:rsidRPr="00434361" w:rsidRDefault="00D84E25" w:rsidP="00FB48B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4361">
              <w:rPr>
                <w:rFonts w:ascii="Times New Roman" w:hAnsi="Times New Roman" w:cs="Times New Roman"/>
                <w:i/>
                <w:iCs/>
              </w:rPr>
              <w:t>DIA.directo</w:t>
            </w:r>
            <w:r>
              <w:rPr>
                <w:rFonts w:ascii="Times New Roman" w:hAnsi="Times New Roman" w:cs="Times New Roman"/>
                <w:i/>
                <w:iCs/>
              </w:rPr>
              <w:t>r</w:t>
            </w:r>
            <w:r w:rsidRPr="00434361">
              <w:rPr>
                <w:rFonts w:ascii="Times New Roman" w:hAnsi="Times New Roman" w:cs="Times New Roman"/>
                <w:i/>
                <w:iCs/>
              </w:rPr>
              <w:t>y</w:t>
            </w:r>
            <w:proofErr w:type="spellEnd"/>
          </w:p>
        </w:tc>
        <w:tc>
          <w:tcPr>
            <w:tcW w:w="5884" w:type="dxa"/>
          </w:tcPr>
          <w:p w14:paraId="2EC98412" w14:textId="5582CBC7" w:rsidR="00D84E25" w:rsidRDefault="00D84E25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 w:rsidR="00F3436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directory containing all </w:t>
            </w:r>
            <w:proofErr w:type="gramStart"/>
            <w:r>
              <w:rPr>
                <w:rFonts w:ascii="Times New Roman" w:hAnsi="Times New Roman" w:cs="Times New Roman"/>
              </w:rPr>
              <w:t>DIA .</w:t>
            </w:r>
            <w:proofErr w:type="spellStart"/>
            <w:r>
              <w:rPr>
                <w:rFonts w:ascii="Times New Roman" w:hAnsi="Times New Roman" w:cs="Times New Roman"/>
              </w:rPr>
              <w:t>mzxml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files, </w:t>
            </w:r>
            <w:r w:rsidR="009F7F47" w:rsidRPr="009F7F47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window .txt file</w:t>
            </w:r>
            <w:r w:rsidR="00F34361">
              <w:rPr>
                <w:rFonts w:ascii="Times New Roman" w:hAnsi="Times New Roman" w:cs="Times New Roman"/>
              </w:rPr>
              <w:t xml:space="preserve"> (</w:t>
            </w:r>
            <w:r w:rsidR="00BE460E">
              <w:rPr>
                <w:rFonts w:ascii="Times New Roman" w:hAnsi="Times New Roman" w:cs="Times New Roman"/>
              </w:rPr>
              <w:t>no specific name is required</w:t>
            </w:r>
            <w:r w:rsidR="00B95BC4">
              <w:rPr>
                <w:rFonts w:ascii="Times New Roman" w:hAnsi="Times New Roman" w:cs="Times New Roman"/>
              </w:rPr>
              <w:t xml:space="preserve"> as the program recognizes it by its file type</w:t>
            </w:r>
            <w:r w:rsidR="00F34361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, and annotation library .</w:t>
            </w:r>
            <w:proofErr w:type="spellStart"/>
            <w:r>
              <w:rPr>
                <w:rFonts w:ascii="Times New Roman" w:hAnsi="Times New Roman" w:cs="Times New Roman"/>
              </w:rPr>
              <w:t>msp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F42DFD" w14:paraId="754DE6BF" w14:textId="77777777" w:rsidTr="00D84E25">
        <w:tc>
          <w:tcPr>
            <w:tcW w:w="683" w:type="dxa"/>
          </w:tcPr>
          <w:p w14:paraId="7F5D0727" w14:textId="0E2AB9C5" w:rsidR="00F42DFD" w:rsidRPr="00D84E25" w:rsidRDefault="00B93A5D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40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3" w:type="dxa"/>
          </w:tcPr>
          <w:p w14:paraId="2EE8701C" w14:textId="40DF6EA6" w:rsidR="00F42DFD" w:rsidRPr="00434361" w:rsidRDefault="00F42DFD" w:rsidP="00FB48B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42DFD">
              <w:rPr>
                <w:rFonts w:ascii="Times New Roman" w:hAnsi="Times New Roman" w:cs="Times New Roman"/>
                <w:i/>
                <w:iCs/>
              </w:rPr>
              <w:t>cwpDDA</w:t>
            </w:r>
            <w:proofErr w:type="spellEnd"/>
          </w:p>
        </w:tc>
        <w:tc>
          <w:tcPr>
            <w:tcW w:w="5884" w:type="dxa"/>
          </w:tcPr>
          <w:p w14:paraId="2621AF46" w14:textId="7C86D5B4" w:rsidR="00F42DFD" w:rsidRDefault="00F42DFD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XCMS parameters for DDA feature extraction </w:t>
            </w:r>
          </w:p>
        </w:tc>
      </w:tr>
      <w:tr w:rsidR="00F42DFD" w14:paraId="34A53396" w14:textId="77777777" w:rsidTr="00D84E25">
        <w:tc>
          <w:tcPr>
            <w:tcW w:w="683" w:type="dxa"/>
          </w:tcPr>
          <w:p w14:paraId="58113394" w14:textId="6EFB6DAA" w:rsidR="00F42DFD" w:rsidRPr="00D84E25" w:rsidRDefault="00B93A5D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405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83" w:type="dxa"/>
          </w:tcPr>
          <w:p w14:paraId="26F48A7C" w14:textId="6318DD06" w:rsidR="00F42DFD" w:rsidRPr="00434361" w:rsidRDefault="00F42DFD" w:rsidP="00FB48BE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42DFD">
              <w:rPr>
                <w:rFonts w:ascii="Times New Roman" w:hAnsi="Times New Roman" w:cs="Times New Roman"/>
                <w:i/>
                <w:iCs/>
              </w:rPr>
              <w:t>cwpDIA</w:t>
            </w:r>
            <w:proofErr w:type="spellEnd"/>
          </w:p>
        </w:tc>
        <w:tc>
          <w:tcPr>
            <w:tcW w:w="5884" w:type="dxa"/>
          </w:tcPr>
          <w:p w14:paraId="0E718919" w14:textId="6B6B46DB" w:rsidR="00F42DFD" w:rsidRDefault="00F42DFD" w:rsidP="00FB48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XCMS parameters for DIA feature extraction</w:t>
            </w:r>
          </w:p>
        </w:tc>
      </w:tr>
      <w:tr w:rsidR="00D84E25" w14:paraId="30AE1005" w14:textId="77777777" w:rsidTr="00D84E25">
        <w:tc>
          <w:tcPr>
            <w:tcW w:w="683" w:type="dxa"/>
          </w:tcPr>
          <w:p w14:paraId="6CA605CE" w14:textId="43F1F9E4" w:rsidR="00D84E25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05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83" w:type="dxa"/>
          </w:tcPr>
          <w:p w14:paraId="3CE83E67" w14:textId="4BCF596A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4361">
              <w:rPr>
                <w:rFonts w:ascii="Times New Roman" w:hAnsi="Times New Roman" w:cs="Times New Roman"/>
                <w:i/>
                <w:iCs/>
              </w:rPr>
              <w:t>mass.tol</w:t>
            </w:r>
            <w:proofErr w:type="spellEnd"/>
          </w:p>
        </w:tc>
        <w:tc>
          <w:tcPr>
            <w:tcW w:w="5884" w:type="dxa"/>
          </w:tcPr>
          <w:p w14:paraId="34AECAFD" w14:textId="005B0C91" w:rsidR="00D84E25" w:rsidRDefault="00D84E25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 w:rsidR="009F7F47" w:rsidRPr="009F7F47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tolerance (</w:t>
            </w:r>
            <w:r w:rsidRPr="00FB48BE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ppm) </w:t>
            </w:r>
            <w:r w:rsidR="00F42DFD">
              <w:rPr>
                <w:rFonts w:ascii="Times New Roman" w:hAnsi="Times New Roman" w:cs="Times New Roman"/>
              </w:rPr>
              <w:t>for</w:t>
            </w:r>
            <w:r w:rsidR="005324F7">
              <w:rPr>
                <w:rFonts w:ascii="Times New Roman" w:hAnsi="Times New Roman" w:cs="Times New Roman"/>
              </w:rPr>
              <w:t xml:space="preserve"> MS</w:t>
            </w:r>
            <w:r w:rsidR="005324F7" w:rsidRPr="005324F7">
              <w:rPr>
                <w:rFonts w:ascii="Times New Roman" w:hAnsi="Times New Roman" w:cs="Times New Roman"/>
                <w:vertAlign w:val="superscript"/>
              </w:rPr>
              <w:t>1</w:t>
            </w:r>
            <w:r w:rsidR="00F42DFD" w:rsidRPr="00F42DFD">
              <w:rPr>
                <w:rFonts w:ascii="Times New Roman" w:hAnsi="Times New Roman" w:cs="Times New Roman"/>
              </w:rPr>
              <w:t xml:space="preserve"> </w:t>
            </w:r>
            <w:r w:rsidR="00F42DFD" w:rsidRPr="005324F7">
              <w:rPr>
                <w:rFonts w:ascii="Times New Roman" w:hAnsi="Times New Roman" w:cs="Times New Roman"/>
              </w:rPr>
              <w:t>feature</w:t>
            </w:r>
            <w:r w:rsidR="00F42DFD" w:rsidRPr="00F42DFD">
              <w:rPr>
                <w:rFonts w:ascii="Times New Roman" w:hAnsi="Times New Roman" w:cs="Times New Roman"/>
              </w:rPr>
              <w:t xml:space="preserve"> dereplication and MS</w:t>
            </w:r>
            <w:r w:rsidR="00F42DFD" w:rsidRPr="00C52F1E">
              <w:rPr>
                <w:rFonts w:ascii="Times New Roman" w:hAnsi="Times New Roman" w:cs="Times New Roman"/>
                <w:vertAlign w:val="superscript"/>
              </w:rPr>
              <w:t>2</w:t>
            </w:r>
            <w:r w:rsidR="00F42DFD" w:rsidRPr="00F42DFD">
              <w:rPr>
                <w:rFonts w:ascii="Times New Roman" w:hAnsi="Times New Roman" w:cs="Times New Roman"/>
              </w:rPr>
              <w:t xml:space="preserve"> matching</w:t>
            </w:r>
          </w:p>
        </w:tc>
      </w:tr>
      <w:tr w:rsidR="00D84E25" w14:paraId="4537F275" w14:textId="77777777" w:rsidTr="00D84E25">
        <w:tc>
          <w:tcPr>
            <w:tcW w:w="683" w:type="dxa"/>
          </w:tcPr>
          <w:p w14:paraId="17122D98" w14:textId="39935314" w:rsidR="00D84E25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052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3" w:type="dxa"/>
          </w:tcPr>
          <w:p w14:paraId="53762C67" w14:textId="3839A8EC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4361">
              <w:rPr>
                <w:rFonts w:ascii="Times New Roman" w:hAnsi="Times New Roman" w:cs="Times New Roman"/>
                <w:i/>
                <w:iCs/>
              </w:rPr>
              <w:t>mass.const.tol</w:t>
            </w:r>
            <w:proofErr w:type="spellEnd"/>
          </w:p>
        </w:tc>
        <w:tc>
          <w:tcPr>
            <w:tcW w:w="5884" w:type="dxa"/>
          </w:tcPr>
          <w:p w14:paraId="77925E48" w14:textId="75543301" w:rsidR="00D84E25" w:rsidRDefault="00D84E25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 w:rsidR="009F7F47" w:rsidRPr="009F7F47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tolerance </w:t>
            </w:r>
            <w:r w:rsidR="00F42DFD">
              <w:rPr>
                <w:rFonts w:ascii="Times New Roman" w:hAnsi="Times New Roman" w:cs="Times New Roman"/>
              </w:rPr>
              <w:t>(</w:t>
            </w:r>
            <w:r w:rsidRPr="00FB48BE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constant value</w:t>
            </w:r>
            <w:r w:rsidR="00F42DFD">
              <w:rPr>
                <w:rFonts w:ascii="Times New Roman" w:hAnsi="Times New Roman" w:cs="Times New Roman"/>
              </w:rPr>
              <w:t xml:space="preserve">) </w:t>
            </w:r>
            <w:r w:rsidR="00D50C41">
              <w:rPr>
                <w:rFonts w:ascii="Times New Roman" w:hAnsi="Times New Roman" w:cs="Times New Roman"/>
              </w:rPr>
              <w:t xml:space="preserve">for </w:t>
            </w:r>
            <w:r w:rsidR="00F42DFD" w:rsidRPr="00F42DFD">
              <w:rPr>
                <w:rFonts w:ascii="Times New Roman" w:hAnsi="Times New Roman" w:cs="Times New Roman"/>
              </w:rPr>
              <w:t>rescu</w:t>
            </w:r>
            <w:r w:rsidR="00D50C41">
              <w:rPr>
                <w:rFonts w:ascii="Times New Roman" w:hAnsi="Times New Roman" w:cs="Times New Roman"/>
              </w:rPr>
              <w:t>ing</w:t>
            </w:r>
            <w:r w:rsidR="005324F7">
              <w:rPr>
                <w:rFonts w:ascii="Times New Roman" w:hAnsi="Times New Roman" w:cs="Times New Roman"/>
              </w:rPr>
              <w:t xml:space="preserve"> DIA features using DDA data</w:t>
            </w:r>
          </w:p>
        </w:tc>
      </w:tr>
      <w:tr w:rsidR="00D84E25" w14:paraId="1A7FFCF8" w14:textId="77777777" w:rsidTr="00D84E25">
        <w:tc>
          <w:tcPr>
            <w:tcW w:w="683" w:type="dxa"/>
          </w:tcPr>
          <w:p w14:paraId="57C1B888" w14:textId="311870AE" w:rsidR="00D84E25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052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83" w:type="dxa"/>
          </w:tcPr>
          <w:p w14:paraId="0E5D478D" w14:textId="2F6BDB1D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34361">
              <w:rPr>
                <w:rFonts w:ascii="Times New Roman" w:hAnsi="Times New Roman" w:cs="Times New Roman"/>
                <w:i/>
                <w:iCs/>
              </w:rPr>
              <w:t>rt.tol</w:t>
            </w:r>
            <w:proofErr w:type="spellEnd"/>
          </w:p>
        </w:tc>
        <w:tc>
          <w:tcPr>
            <w:tcW w:w="5884" w:type="dxa"/>
          </w:tcPr>
          <w:p w14:paraId="2B8EA5EB" w14:textId="74FE3DDB" w:rsidR="00D84E25" w:rsidRDefault="00D84E25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retention time tolerance (</w:t>
            </w:r>
            <w:r w:rsidRPr="00FB48BE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sec) for identifying </w:t>
            </w:r>
            <w:r w:rsidR="00D50C41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same features</w:t>
            </w:r>
          </w:p>
        </w:tc>
      </w:tr>
      <w:tr w:rsidR="00D84E25" w14:paraId="500B8876" w14:textId="77777777" w:rsidTr="00D84E25">
        <w:tc>
          <w:tcPr>
            <w:tcW w:w="683" w:type="dxa"/>
          </w:tcPr>
          <w:p w14:paraId="1AE47227" w14:textId="62895833" w:rsidR="00D84E25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05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83" w:type="dxa"/>
          </w:tcPr>
          <w:p w14:paraId="3B186C58" w14:textId="3DD120CF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434361">
              <w:rPr>
                <w:rFonts w:ascii="Times New Roman" w:hAnsi="Times New Roman" w:cs="Times New Roman"/>
                <w:i/>
                <w:iCs/>
              </w:rPr>
              <w:t>num.samples</w:t>
            </w:r>
            <w:proofErr w:type="spellEnd"/>
            <w:proofErr w:type="gramEnd"/>
          </w:p>
        </w:tc>
        <w:tc>
          <w:tcPr>
            <w:tcW w:w="5884" w:type="dxa"/>
          </w:tcPr>
          <w:p w14:paraId="330132ED" w14:textId="792CC470" w:rsidR="00D84E25" w:rsidRDefault="00D84E25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number of DIA</w:t>
            </w:r>
            <w:r w:rsidR="00C52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samples to run</w:t>
            </w:r>
          </w:p>
        </w:tc>
      </w:tr>
      <w:tr w:rsidR="00D84E25" w14:paraId="4A8094B5" w14:textId="77777777" w:rsidTr="00D84E25">
        <w:tc>
          <w:tcPr>
            <w:tcW w:w="683" w:type="dxa"/>
          </w:tcPr>
          <w:p w14:paraId="082D8889" w14:textId="6B30C1BC" w:rsidR="00D84E25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052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83" w:type="dxa"/>
          </w:tcPr>
          <w:p w14:paraId="657EF2F4" w14:textId="48FC0A8C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plot.DaDIA</w:t>
            </w:r>
            <w:proofErr w:type="spellEnd"/>
            <w:proofErr w:type="gramEnd"/>
          </w:p>
        </w:tc>
        <w:tc>
          <w:tcPr>
            <w:tcW w:w="5884" w:type="dxa"/>
          </w:tcPr>
          <w:p w14:paraId="523B5D8C" w14:textId="05D23D1B" w:rsidR="00D84E25" w:rsidRDefault="00D84E25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whether to plot </w:t>
            </w:r>
            <w:r w:rsidR="00D50C41">
              <w:rPr>
                <w:rFonts w:ascii="Times New Roman" w:hAnsi="Times New Roman" w:cs="Times New Roman"/>
              </w:rPr>
              <w:t xml:space="preserve">EIC for </w:t>
            </w:r>
            <w:r>
              <w:rPr>
                <w:rFonts w:ascii="Times New Roman" w:hAnsi="Times New Roman" w:cs="Times New Roman"/>
              </w:rPr>
              <w:t>DaDIA features</w:t>
            </w:r>
          </w:p>
        </w:tc>
      </w:tr>
      <w:tr w:rsidR="00D84E25" w14:paraId="48A7891E" w14:textId="77777777" w:rsidTr="00D84E25">
        <w:tc>
          <w:tcPr>
            <w:tcW w:w="683" w:type="dxa"/>
          </w:tcPr>
          <w:p w14:paraId="662C5865" w14:textId="14627CEE" w:rsidR="00D84E25" w:rsidRPr="00D84E25" w:rsidRDefault="00E40528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783" w:type="dxa"/>
          </w:tcPr>
          <w:p w14:paraId="7FFF7987" w14:textId="55DBA3EB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plot.DaDIA.mztol</w:t>
            </w:r>
            <w:proofErr w:type="spellEnd"/>
            <w:proofErr w:type="gramEnd"/>
          </w:p>
        </w:tc>
        <w:tc>
          <w:tcPr>
            <w:tcW w:w="5884" w:type="dxa"/>
          </w:tcPr>
          <w:p w14:paraId="06E635B8" w14:textId="6BD7B646" w:rsidR="00D84E25" w:rsidRDefault="00D84E25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 w:rsidRPr="00D50C41">
              <w:rPr>
                <w:rFonts w:ascii="Times New Roman" w:hAnsi="Times New Roman" w:cs="Times New Roman"/>
                <w:i/>
              </w:rPr>
              <w:t>m</w:t>
            </w:r>
            <w:r w:rsidR="00D50C41" w:rsidRPr="00D50C41">
              <w:rPr>
                <w:rFonts w:ascii="Times New Roman" w:hAnsi="Times New Roman" w:cs="Times New Roman" w:hint="eastAsia"/>
                <w:i/>
              </w:rPr>
              <w:t>/</w:t>
            </w:r>
            <w:r w:rsidRPr="00D50C41">
              <w:rPr>
                <w:rFonts w:ascii="Times New Roman" w:hAnsi="Times New Roman" w:cs="Times New Roman"/>
                <w:i/>
              </w:rPr>
              <w:t>z</w:t>
            </w:r>
            <w:r>
              <w:rPr>
                <w:rFonts w:ascii="Times New Roman" w:hAnsi="Times New Roman" w:cs="Times New Roman"/>
              </w:rPr>
              <w:t xml:space="preserve"> window width</w:t>
            </w:r>
            <w:r w:rsidR="00D50C41">
              <w:rPr>
                <w:rFonts w:ascii="Times New Roman" w:hAnsi="Times New Roman" w:cs="Times New Roman"/>
              </w:rPr>
              <w:t xml:space="preserve"> </w:t>
            </w:r>
            <w:r w:rsidR="00D50C41">
              <w:rPr>
                <w:rFonts w:ascii="Times New Roman" w:hAnsi="Times New Roman" w:cs="Times New Roman" w:hint="eastAsia"/>
              </w:rPr>
              <w:t>f</w:t>
            </w:r>
            <w:r w:rsidR="00D50C41">
              <w:rPr>
                <w:rFonts w:ascii="Times New Roman" w:hAnsi="Times New Roman" w:cs="Times New Roman"/>
              </w:rPr>
              <w:t>or DaDIA feature EIC plotting</w:t>
            </w:r>
          </w:p>
        </w:tc>
      </w:tr>
      <w:tr w:rsidR="00D84E25" w14:paraId="3D26B9AC" w14:textId="77777777" w:rsidTr="00D84E25">
        <w:tc>
          <w:tcPr>
            <w:tcW w:w="683" w:type="dxa"/>
          </w:tcPr>
          <w:p w14:paraId="399C75A8" w14:textId="63535AA9" w:rsidR="00D84E25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40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3" w:type="dxa"/>
          </w:tcPr>
          <w:p w14:paraId="52E87511" w14:textId="4E47F55B" w:rsidR="00D84E25" w:rsidRPr="00434361" w:rsidRDefault="00D84E25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plot.DaDIA.rttol</w:t>
            </w:r>
            <w:proofErr w:type="spellEnd"/>
            <w:proofErr w:type="gramEnd"/>
          </w:p>
        </w:tc>
        <w:tc>
          <w:tcPr>
            <w:tcW w:w="5884" w:type="dxa"/>
          </w:tcPr>
          <w:p w14:paraId="3ADFF780" w14:textId="7E6E2A28" w:rsidR="00D84E25" w:rsidRDefault="00D50C41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r w:rsidRPr="00D50C41">
              <w:rPr>
                <w:rFonts w:ascii="Times New Roman" w:hAnsi="Times New Roman" w:cs="Times New Roman"/>
              </w:rPr>
              <w:t>RT</w:t>
            </w:r>
            <w:r>
              <w:rPr>
                <w:rFonts w:ascii="Times New Roman" w:hAnsi="Times New Roman" w:cs="Times New Roman"/>
              </w:rPr>
              <w:t xml:space="preserve"> window width </w:t>
            </w: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or DaDIA feature EIC plotting</w:t>
            </w:r>
          </w:p>
        </w:tc>
      </w:tr>
      <w:tr w:rsidR="00F42DFD" w14:paraId="470D742B" w14:textId="77777777" w:rsidTr="00D84E25">
        <w:tc>
          <w:tcPr>
            <w:tcW w:w="683" w:type="dxa"/>
          </w:tcPr>
          <w:p w14:paraId="47D754B2" w14:textId="521AC937" w:rsidR="00F42DFD" w:rsidRPr="00D84E25" w:rsidRDefault="00B93A5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40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3" w:type="dxa"/>
          </w:tcPr>
          <w:p w14:paraId="2AD918E4" w14:textId="10F903C9" w:rsidR="00F42DFD" w:rsidRDefault="00F42DFD" w:rsidP="00154F37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42DFD">
              <w:rPr>
                <w:rFonts w:ascii="Times New Roman" w:hAnsi="Times New Roman" w:cs="Times New Roman"/>
                <w:i/>
                <w:iCs/>
              </w:rPr>
              <w:t>bw</w:t>
            </w:r>
            <w:proofErr w:type="spellEnd"/>
          </w:p>
        </w:tc>
        <w:tc>
          <w:tcPr>
            <w:tcW w:w="5884" w:type="dxa"/>
          </w:tcPr>
          <w:p w14:paraId="659CAFB4" w14:textId="720F8C31" w:rsidR="00F42DFD" w:rsidRDefault="00F42DFD" w:rsidP="00154F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XCMS feature alignment bandwidth</w:t>
            </w:r>
          </w:p>
        </w:tc>
      </w:tr>
      <w:tr w:rsidR="00F42DFD" w14:paraId="6A7968F1" w14:textId="77777777" w:rsidTr="00D84E25">
        <w:tc>
          <w:tcPr>
            <w:tcW w:w="683" w:type="dxa"/>
          </w:tcPr>
          <w:p w14:paraId="4422FC80" w14:textId="46116874" w:rsidR="00F42DFD" w:rsidRPr="00D84E25" w:rsidRDefault="00B93A5D" w:rsidP="00F42D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4052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83" w:type="dxa"/>
          </w:tcPr>
          <w:p w14:paraId="0D3D8A3A" w14:textId="3078BF19" w:rsidR="00F42DFD" w:rsidRDefault="00F42DFD" w:rsidP="00F42DFD">
            <w:pPr>
              <w:tabs>
                <w:tab w:val="left" w:pos="480"/>
              </w:tabs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42DFD">
              <w:rPr>
                <w:rFonts w:ascii="Times New Roman" w:hAnsi="Times New Roman" w:cs="Times New Roman"/>
                <w:i/>
                <w:iCs/>
              </w:rPr>
              <w:t>minfrac</w:t>
            </w:r>
            <w:proofErr w:type="spellEnd"/>
          </w:p>
        </w:tc>
        <w:tc>
          <w:tcPr>
            <w:tcW w:w="5884" w:type="dxa"/>
          </w:tcPr>
          <w:p w14:paraId="0CEC90BD" w14:textId="5E8B9C25" w:rsidR="00F42DFD" w:rsidRDefault="00F42DFD" w:rsidP="00F42D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XCMS feature alignment minimum sample fraction</w:t>
            </w:r>
          </w:p>
        </w:tc>
      </w:tr>
      <w:tr w:rsidR="00F42DFD" w14:paraId="4C5A76EC" w14:textId="77777777" w:rsidTr="00D84E25">
        <w:tc>
          <w:tcPr>
            <w:tcW w:w="683" w:type="dxa"/>
          </w:tcPr>
          <w:p w14:paraId="7C9EDFE3" w14:textId="69650EB4" w:rsidR="00F42DFD" w:rsidRPr="00D84E25" w:rsidRDefault="00B93A5D" w:rsidP="00F42D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405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83" w:type="dxa"/>
          </w:tcPr>
          <w:p w14:paraId="760000EC" w14:textId="25D73498" w:rsidR="00F42DFD" w:rsidRDefault="00F42DFD" w:rsidP="00F42DF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42DFD">
              <w:rPr>
                <w:rFonts w:ascii="Times New Roman" w:hAnsi="Times New Roman" w:cs="Times New Roman"/>
                <w:i/>
                <w:iCs/>
              </w:rPr>
              <w:t>mzwid</w:t>
            </w:r>
            <w:proofErr w:type="spellEnd"/>
          </w:p>
        </w:tc>
        <w:tc>
          <w:tcPr>
            <w:tcW w:w="5884" w:type="dxa"/>
          </w:tcPr>
          <w:p w14:paraId="79304881" w14:textId="332EA2BF" w:rsidR="00F42DFD" w:rsidRDefault="00F42DFD" w:rsidP="00F42DF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XCMS feature alignment </w:t>
            </w:r>
            <w:r w:rsidR="009F7F47" w:rsidRPr="009F7F47">
              <w:rPr>
                <w:rFonts w:ascii="Times New Roman" w:hAnsi="Times New Roman" w:cs="Times New Roman"/>
                <w:i/>
              </w:rPr>
              <w:t>m/z</w:t>
            </w:r>
            <w:r>
              <w:rPr>
                <w:rFonts w:ascii="Times New Roman" w:hAnsi="Times New Roman" w:cs="Times New Roman"/>
              </w:rPr>
              <w:t xml:space="preserve"> slice width</w:t>
            </w:r>
          </w:p>
        </w:tc>
      </w:tr>
      <w:tr w:rsidR="00B93A5D" w14:paraId="3B840B43" w14:textId="77777777" w:rsidTr="00D84E25">
        <w:tc>
          <w:tcPr>
            <w:tcW w:w="683" w:type="dxa"/>
          </w:tcPr>
          <w:p w14:paraId="04ED9487" w14:textId="33EB7BCC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4052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3" w:type="dxa"/>
          </w:tcPr>
          <w:p w14:paraId="2967A2C9" w14:textId="5D3818B4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F42DFD">
              <w:rPr>
                <w:rFonts w:ascii="Times New Roman" w:hAnsi="Times New Roman" w:cs="Times New Roman"/>
                <w:i/>
                <w:iCs/>
              </w:rPr>
              <w:t>max</w:t>
            </w:r>
          </w:p>
        </w:tc>
        <w:tc>
          <w:tcPr>
            <w:tcW w:w="5884" w:type="dxa"/>
          </w:tcPr>
          <w:p w14:paraId="07DCC527" w14:textId="7B14E2BD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XCMS feature alignment maximum # of groups / slice</w:t>
            </w:r>
          </w:p>
        </w:tc>
      </w:tr>
      <w:tr w:rsidR="00B93A5D" w14:paraId="524CF99E" w14:textId="77777777" w:rsidTr="00D84E25">
        <w:tc>
          <w:tcPr>
            <w:tcW w:w="683" w:type="dxa"/>
          </w:tcPr>
          <w:p w14:paraId="24FEB47D" w14:textId="4FB3C0A1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E4052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83" w:type="dxa"/>
          </w:tcPr>
          <w:p w14:paraId="3BCB9A25" w14:textId="425A8074" w:rsidR="00B93A5D" w:rsidRPr="00434361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quantitative.method</w:t>
            </w:r>
            <w:proofErr w:type="spellEnd"/>
            <w:proofErr w:type="gramEnd"/>
          </w:p>
        </w:tc>
        <w:tc>
          <w:tcPr>
            <w:tcW w:w="5884" w:type="dxa"/>
          </w:tcPr>
          <w:p w14:paraId="0CE54321" w14:textId="0CCF4EF2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whether to use </w:t>
            </w:r>
            <w:r w:rsidR="00C52F1E">
              <w:rPr>
                <w:rFonts w:ascii="Times New Roman" w:hAnsi="Times New Roman" w:cs="Times New Roman"/>
              </w:rPr>
              <w:t>peak height</w:t>
            </w:r>
            <w:r>
              <w:rPr>
                <w:rFonts w:ascii="Times New Roman" w:hAnsi="Times New Roman" w:cs="Times New Roman"/>
              </w:rPr>
              <w:t xml:space="preserve"> or </w:t>
            </w:r>
            <w:r w:rsidR="00C52F1E">
              <w:rPr>
                <w:rFonts w:ascii="Times New Roman" w:hAnsi="Times New Roman" w:cs="Times New Roman"/>
              </w:rPr>
              <w:t>peak area</w:t>
            </w:r>
            <w:r>
              <w:rPr>
                <w:rFonts w:ascii="Times New Roman" w:hAnsi="Times New Roman" w:cs="Times New Roman"/>
              </w:rPr>
              <w:t xml:space="preserve"> for </w:t>
            </w:r>
            <w:r w:rsidR="00C52F1E">
              <w:rPr>
                <w:rFonts w:ascii="Times New Roman" w:hAnsi="Times New Roman" w:cs="Times New Roman"/>
              </w:rPr>
              <w:t xml:space="preserve">quantitative </w:t>
            </w:r>
            <w:r>
              <w:rPr>
                <w:rFonts w:ascii="Times New Roman" w:hAnsi="Times New Roman" w:cs="Times New Roman"/>
              </w:rPr>
              <w:t>calculations</w:t>
            </w:r>
          </w:p>
        </w:tc>
      </w:tr>
      <w:tr w:rsidR="00B93A5D" w14:paraId="18A78FC4" w14:textId="77777777" w:rsidTr="00D84E25">
        <w:tc>
          <w:tcPr>
            <w:tcW w:w="683" w:type="dxa"/>
          </w:tcPr>
          <w:p w14:paraId="066216E3" w14:textId="7D18BF19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83" w:type="dxa"/>
          </w:tcPr>
          <w:p w14:paraId="41D5BD38" w14:textId="5A5EEAC9" w:rsidR="00B93A5D" w:rsidRPr="00434361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feature.annotation</w:t>
            </w:r>
            <w:proofErr w:type="spellEnd"/>
            <w:proofErr w:type="gramEnd"/>
          </w:p>
        </w:tc>
        <w:tc>
          <w:tcPr>
            <w:tcW w:w="5884" w:type="dxa"/>
          </w:tcPr>
          <w:p w14:paraId="3FC8E28A" w14:textId="6A35D480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whether to perform MS</w:t>
            </w:r>
            <w:r w:rsidRPr="00C52F1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extraction and DaDIA feature annotation</w:t>
            </w:r>
          </w:p>
        </w:tc>
      </w:tr>
      <w:tr w:rsidR="00B93A5D" w14:paraId="2653A089" w14:textId="77777777" w:rsidTr="00D84E25">
        <w:tc>
          <w:tcPr>
            <w:tcW w:w="683" w:type="dxa"/>
          </w:tcPr>
          <w:p w14:paraId="3FF9A2B7" w14:textId="6B5F979C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83" w:type="dxa"/>
          </w:tcPr>
          <w:p w14:paraId="66F60E3C" w14:textId="7C14AB39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db.name</w:t>
            </w:r>
          </w:p>
        </w:tc>
        <w:tc>
          <w:tcPr>
            <w:tcW w:w="5884" w:type="dxa"/>
          </w:tcPr>
          <w:p w14:paraId="088D0DB5" w14:textId="06D9EA3A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the name of the library used for </w:t>
            </w:r>
            <w:r w:rsidR="00C52F1E">
              <w:rPr>
                <w:rFonts w:ascii="Times New Roman" w:hAnsi="Times New Roman" w:cs="Times New Roman"/>
              </w:rPr>
              <w:t>metabo</w:t>
            </w:r>
            <w:r w:rsidR="00D50C41">
              <w:rPr>
                <w:rFonts w:ascii="Times New Roman" w:hAnsi="Times New Roman" w:cs="Times New Roman"/>
              </w:rPr>
              <w:t>lite</w:t>
            </w:r>
            <w:r>
              <w:rPr>
                <w:rFonts w:ascii="Times New Roman" w:hAnsi="Times New Roman" w:cs="Times New Roman"/>
              </w:rPr>
              <w:t xml:space="preserve"> annotation</w:t>
            </w:r>
          </w:p>
        </w:tc>
      </w:tr>
      <w:tr w:rsidR="00B93A5D" w14:paraId="52C8CC57" w14:textId="77777777" w:rsidTr="00D84E25">
        <w:tc>
          <w:tcPr>
            <w:tcW w:w="683" w:type="dxa"/>
          </w:tcPr>
          <w:p w14:paraId="5ABE242E" w14:textId="632BA05D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83" w:type="dxa"/>
          </w:tcPr>
          <w:p w14:paraId="6F431E8D" w14:textId="66E42DCE" w:rsidR="00B93A5D" w:rsidRPr="00434361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434361">
              <w:rPr>
                <w:rFonts w:ascii="Times New Roman" w:hAnsi="Times New Roman" w:cs="Times New Roman"/>
                <w:i/>
                <w:iCs/>
              </w:rPr>
              <w:t>ms1.tol</w:t>
            </w:r>
          </w:p>
        </w:tc>
        <w:tc>
          <w:tcPr>
            <w:tcW w:w="5884" w:type="dxa"/>
          </w:tcPr>
          <w:p w14:paraId="7CF80AF1" w14:textId="680FFBC4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MS</w:t>
            </w:r>
            <w:r w:rsidRPr="00C52F1E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tolerance in dot product calculation</w:t>
            </w:r>
            <w:r w:rsidR="00D50C41">
              <w:rPr>
                <w:rFonts w:ascii="Times New Roman" w:hAnsi="Times New Roman" w:cs="Times New Roman"/>
              </w:rPr>
              <w:t xml:space="preserve"> for metabolite annotation</w:t>
            </w:r>
          </w:p>
        </w:tc>
      </w:tr>
      <w:tr w:rsidR="00B93A5D" w14:paraId="7A55CE79" w14:textId="77777777" w:rsidTr="00D84E25">
        <w:tc>
          <w:tcPr>
            <w:tcW w:w="683" w:type="dxa"/>
          </w:tcPr>
          <w:p w14:paraId="5F2051B3" w14:textId="641E625E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83" w:type="dxa"/>
          </w:tcPr>
          <w:p w14:paraId="7C540B21" w14:textId="4B7EEB93" w:rsidR="00B93A5D" w:rsidRPr="00434361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434361">
              <w:rPr>
                <w:rFonts w:ascii="Times New Roman" w:hAnsi="Times New Roman" w:cs="Times New Roman"/>
                <w:i/>
                <w:iCs/>
              </w:rPr>
              <w:t>ms2.tol</w:t>
            </w:r>
          </w:p>
        </w:tc>
        <w:tc>
          <w:tcPr>
            <w:tcW w:w="5884" w:type="dxa"/>
          </w:tcPr>
          <w:p w14:paraId="3F3BF5E9" w14:textId="66B27549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MS</w:t>
            </w:r>
            <w:r w:rsidRPr="00C52F1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tolerance in dot product calculation</w:t>
            </w:r>
            <w:r w:rsidR="00D50C41">
              <w:rPr>
                <w:rFonts w:ascii="Times New Roman" w:hAnsi="Times New Roman" w:cs="Times New Roman"/>
              </w:rPr>
              <w:t xml:space="preserve"> for metabolite annotation</w:t>
            </w:r>
          </w:p>
        </w:tc>
      </w:tr>
      <w:tr w:rsidR="00B93A5D" w14:paraId="5D224F18" w14:textId="77777777" w:rsidTr="00D84E25">
        <w:tc>
          <w:tcPr>
            <w:tcW w:w="683" w:type="dxa"/>
          </w:tcPr>
          <w:p w14:paraId="57ED2414" w14:textId="1E1A4485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83" w:type="dxa"/>
          </w:tcPr>
          <w:p w14:paraId="48DEE833" w14:textId="75EB1E0F" w:rsidR="00B93A5D" w:rsidRPr="00434361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154F37">
              <w:rPr>
                <w:rFonts w:ascii="Times New Roman" w:hAnsi="Times New Roman" w:cs="Times New Roman"/>
                <w:i/>
                <w:iCs/>
              </w:rPr>
              <w:t>dot.product</w:t>
            </w:r>
            <w:proofErr w:type="gramEnd"/>
            <w:r w:rsidRPr="00154F37">
              <w:rPr>
                <w:rFonts w:ascii="Times New Roman" w:hAnsi="Times New Roman" w:cs="Times New Roman"/>
                <w:i/>
                <w:iCs/>
              </w:rPr>
              <w:t>.threshold</w:t>
            </w:r>
            <w:proofErr w:type="spellEnd"/>
          </w:p>
        </w:tc>
        <w:tc>
          <w:tcPr>
            <w:tcW w:w="5884" w:type="dxa"/>
          </w:tcPr>
          <w:p w14:paraId="2A7ECA44" w14:textId="5CC9CC8F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annotation dot product score threshold</w:t>
            </w:r>
          </w:p>
        </w:tc>
      </w:tr>
      <w:tr w:rsidR="00B93A5D" w14:paraId="555B1C29" w14:textId="77777777" w:rsidTr="00D84E25">
        <w:tc>
          <w:tcPr>
            <w:tcW w:w="683" w:type="dxa"/>
          </w:tcPr>
          <w:p w14:paraId="42AB7808" w14:textId="14A7716A" w:rsidR="00B93A5D" w:rsidRPr="00D84E25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83" w:type="dxa"/>
          </w:tcPr>
          <w:p w14:paraId="3828FDC3" w14:textId="3F8DEC35" w:rsidR="00B93A5D" w:rsidRPr="00434361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proofErr w:type="gramStart"/>
            <w:r w:rsidRPr="00154F37">
              <w:rPr>
                <w:rFonts w:ascii="Times New Roman" w:hAnsi="Times New Roman" w:cs="Times New Roman"/>
                <w:i/>
                <w:iCs/>
              </w:rPr>
              <w:t>match.number</w:t>
            </w:r>
            <w:proofErr w:type="gramEnd"/>
            <w:r w:rsidRPr="00154F37">
              <w:rPr>
                <w:rFonts w:ascii="Times New Roman" w:hAnsi="Times New Roman" w:cs="Times New Roman"/>
                <w:i/>
                <w:iCs/>
              </w:rPr>
              <w:t>.threshold</w:t>
            </w:r>
            <w:proofErr w:type="spellEnd"/>
          </w:p>
        </w:tc>
        <w:tc>
          <w:tcPr>
            <w:tcW w:w="5884" w:type="dxa"/>
          </w:tcPr>
          <w:p w14:paraId="179BF6E3" w14:textId="56BB06E8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annotation match number threshold</w:t>
            </w:r>
          </w:p>
        </w:tc>
      </w:tr>
      <w:tr w:rsidR="00B93A5D" w14:paraId="085100B5" w14:textId="77777777" w:rsidTr="00D84E25">
        <w:tc>
          <w:tcPr>
            <w:tcW w:w="683" w:type="dxa"/>
          </w:tcPr>
          <w:p w14:paraId="7EDD32B1" w14:textId="5B1846DE" w:rsidR="00B93A5D" w:rsidRPr="00D84E25" w:rsidRDefault="00FC4EB9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83" w:type="dxa"/>
          </w:tcPr>
          <w:p w14:paraId="1B5AEB39" w14:textId="4728AF63" w:rsidR="00B93A5D" w:rsidRPr="00154F37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54F37">
              <w:rPr>
                <w:rFonts w:ascii="Times New Roman" w:hAnsi="Times New Roman" w:cs="Times New Roman"/>
                <w:i/>
                <w:iCs/>
              </w:rPr>
              <w:t>adduct_</w:t>
            </w:r>
            <w:proofErr w:type="gramStart"/>
            <w:r w:rsidRPr="00154F37">
              <w:rPr>
                <w:rFonts w:ascii="Times New Roman" w:hAnsi="Times New Roman" w:cs="Times New Roman"/>
                <w:i/>
                <w:iCs/>
              </w:rPr>
              <w:t>isotope.annotation</w:t>
            </w:r>
            <w:proofErr w:type="spellEnd"/>
            <w:proofErr w:type="gramEnd"/>
          </w:p>
        </w:tc>
        <w:tc>
          <w:tcPr>
            <w:tcW w:w="5884" w:type="dxa"/>
          </w:tcPr>
          <w:p w14:paraId="09FEA01C" w14:textId="3CA28B78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whether to perform CAMERA adduct and isotope annotation</w:t>
            </w:r>
          </w:p>
        </w:tc>
      </w:tr>
      <w:tr w:rsidR="00B93A5D" w14:paraId="491531CA" w14:textId="77777777" w:rsidTr="00D84E25">
        <w:tc>
          <w:tcPr>
            <w:tcW w:w="683" w:type="dxa"/>
          </w:tcPr>
          <w:p w14:paraId="0C6F2834" w14:textId="01CEC988" w:rsidR="00B93A5D" w:rsidRPr="00D84E25" w:rsidRDefault="00FC4EB9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E4052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83" w:type="dxa"/>
          </w:tcPr>
          <w:p w14:paraId="63122907" w14:textId="06EEA651" w:rsidR="00B93A5D" w:rsidRPr="00154F37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54F37">
              <w:rPr>
                <w:rFonts w:ascii="Times New Roman" w:hAnsi="Times New Roman" w:cs="Times New Roman"/>
                <w:i/>
                <w:iCs/>
              </w:rPr>
              <w:t>export.mgf</w:t>
            </w:r>
            <w:proofErr w:type="spellEnd"/>
          </w:p>
        </w:tc>
        <w:tc>
          <w:tcPr>
            <w:tcW w:w="5884" w:type="dxa"/>
          </w:tcPr>
          <w:p w14:paraId="4ABCD3C6" w14:textId="5476720F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whether to export MS</w:t>
            </w:r>
            <w:r w:rsidRPr="00C52F1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spectr</w:t>
            </w:r>
            <w:r w:rsidR="00C52F1E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as individual .</w:t>
            </w:r>
            <w:proofErr w:type="spellStart"/>
            <w:r>
              <w:rPr>
                <w:rFonts w:ascii="Times New Roman" w:hAnsi="Times New Roman" w:cs="Times New Roman"/>
              </w:rPr>
              <w:t>mgf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</w:t>
            </w:r>
          </w:p>
        </w:tc>
      </w:tr>
      <w:tr w:rsidR="00B93A5D" w14:paraId="7A690CC0" w14:textId="77777777" w:rsidTr="00D84E25">
        <w:tc>
          <w:tcPr>
            <w:tcW w:w="683" w:type="dxa"/>
          </w:tcPr>
          <w:p w14:paraId="26CA4470" w14:textId="5C93EE11" w:rsidR="00B93A5D" w:rsidRPr="00D84E25" w:rsidRDefault="00E40528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783" w:type="dxa"/>
          </w:tcPr>
          <w:p w14:paraId="637BF7D2" w14:textId="1F65FDE7" w:rsidR="00B93A5D" w:rsidRPr="00154F37" w:rsidRDefault="00B93A5D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54F37">
              <w:rPr>
                <w:rFonts w:ascii="Times New Roman" w:hAnsi="Times New Roman" w:cs="Times New Roman"/>
                <w:i/>
                <w:iCs/>
              </w:rPr>
              <w:t>combine.mgf</w:t>
            </w:r>
            <w:proofErr w:type="spellEnd"/>
          </w:p>
        </w:tc>
        <w:tc>
          <w:tcPr>
            <w:tcW w:w="5884" w:type="dxa"/>
          </w:tcPr>
          <w:p w14:paraId="25DF1659" w14:textId="7FC0F08D" w:rsidR="00B93A5D" w:rsidRDefault="00B93A5D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whether to concatenate all exported .</w:t>
            </w:r>
            <w:proofErr w:type="spellStart"/>
            <w:r>
              <w:rPr>
                <w:rFonts w:ascii="Times New Roman" w:hAnsi="Times New Roman" w:cs="Times New Roman"/>
              </w:rPr>
              <w:t>mgf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files into a single .</w:t>
            </w:r>
            <w:proofErr w:type="spellStart"/>
            <w:r>
              <w:rPr>
                <w:rFonts w:ascii="Times New Roman" w:hAnsi="Times New Roman" w:cs="Times New Roman"/>
              </w:rPr>
              <w:t>mg</w:t>
            </w:r>
            <w:r w:rsidR="00C52F1E">
              <w:rPr>
                <w:rFonts w:ascii="Times New Roman" w:hAnsi="Times New Roman" w:cs="Times New Roman"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C619A4" w14:paraId="7E32A916" w14:textId="77777777" w:rsidTr="00D84E25">
        <w:tc>
          <w:tcPr>
            <w:tcW w:w="683" w:type="dxa"/>
          </w:tcPr>
          <w:p w14:paraId="1056EF94" w14:textId="31B6965A" w:rsidR="00C619A4" w:rsidRDefault="00C619A4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E405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83" w:type="dxa"/>
          </w:tcPr>
          <w:p w14:paraId="7231C938" w14:textId="50481B5F" w:rsidR="00C619A4" w:rsidRPr="00154F37" w:rsidRDefault="00CA3750" w:rsidP="00B93A5D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MS2mirrorplot</w:t>
            </w:r>
          </w:p>
        </w:tc>
        <w:tc>
          <w:tcPr>
            <w:tcW w:w="5884" w:type="dxa"/>
          </w:tcPr>
          <w:p w14:paraId="7B015BFB" w14:textId="2EF7A599" w:rsidR="00C619A4" w:rsidRDefault="00CA3750" w:rsidP="00B93A5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 whether to plot MS</w:t>
            </w:r>
            <w:r w:rsidRPr="00CA3750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mirror plot</w:t>
            </w:r>
          </w:p>
        </w:tc>
      </w:tr>
    </w:tbl>
    <w:p w14:paraId="04C2490F" w14:textId="77777777" w:rsidR="00F42DFD" w:rsidRPr="00204494" w:rsidRDefault="00F42DFD" w:rsidP="00204494">
      <w:pPr>
        <w:spacing w:line="276" w:lineRule="auto"/>
        <w:rPr>
          <w:rFonts w:ascii="Times New Roman" w:hAnsi="Times New Roman" w:cs="Times New Roman"/>
        </w:rPr>
      </w:pPr>
    </w:p>
    <w:p w14:paraId="28ED65B4" w14:textId="3F12DB1D" w:rsidR="0014797A" w:rsidRDefault="003E1A37" w:rsidP="003E1A3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</w:t>
      </w:r>
      <w:r w:rsidR="0091460B">
        <w:rPr>
          <w:rFonts w:ascii="Times New Roman" w:hAnsi="Times New Roman" w:cs="Times New Roman"/>
        </w:rPr>
        <w:t>e:</w:t>
      </w:r>
      <w:r>
        <w:rPr>
          <w:rFonts w:ascii="Times New Roman" w:hAnsi="Times New Roman" w:cs="Times New Roman"/>
        </w:rPr>
        <w:t xml:space="preserve"> user needs to </w:t>
      </w:r>
      <w:r w:rsidR="00090487" w:rsidRPr="003E1A37">
        <w:rPr>
          <w:rFonts w:ascii="Times New Roman" w:hAnsi="Times New Roman" w:cs="Times New Roman"/>
        </w:rPr>
        <w:t>set the directory in the user’s computer that contains all DDA samples</w:t>
      </w:r>
      <w:r w:rsidR="0091460B">
        <w:rPr>
          <w:rFonts w:ascii="Times New Roman" w:hAnsi="Times New Roman" w:cs="Times New Roman"/>
        </w:rPr>
        <w:t xml:space="preserve"> i</w:t>
      </w:r>
      <w:r w:rsidR="0091460B" w:rsidRPr="003E1A37">
        <w:rPr>
          <w:rFonts w:ascii="Times New Roman" w:hAnsi="Times New Roman" w:cs="Times New Roman"/>
        </w:rPr>
        <w:t>n line 18</w:t>
      </w:r>
      <w:r w:rsidR="00ED7DA7" w:rsidRPr="003E1A37">
        <w:rPr>
          <w:rFonts w:ascii="Times New Roman" w:hAnsi="Times New Roman" w:cs="Times New Roman"/>
        </w:rPr>
        <w:t>.</w:t>
      </w:r>
      <w:r w:rsidR="0091460B">
        <w:rPr>
          <w:rFonts w:ascii="Times New Roman" w:hAnsi="Times New Roman" w:cs="Times New Roman"/>
        </w:rPr>
        <w:t xml:space="preserve"> User needs to </w:t>
      </w:r>
      <w:r w:rsidR="00090487" w:rsidRPr="003E1A37">
        <w:rPr>
          <w:rFonts w:ascii="Times New Roman" w:hAnsi="Times New Roman" w:cs="Times New Roman"/>
        </w:rPr>
        <w:t xml:space="preserve">set the directory in the user’s computer that contains all </w:t>
      </w:r>
      <w:r w:rsidR="001E2194" w:rsidRPr="003E1A37">
        <w:rPr>
          <w:rFonts w:ascii="Times New Roman" w:hAnsi="Times New Roman" w:cs="Times New Roman"/>
        </w:rPr>
        <w:t>DIA</w:t>
      </w:r>
      <w:r w:rsidR="00090487" w:rsidRPr="003E1A37">
        <w:rPr>
          <w:rFonts w:ascii="Times New Roman" w:hAnsi="Times New Roman" w:cs="Times New Roman"/>
        </w:rPr>
        <w:t xml:space="preserve"> samples, </w:t>
      </w:r>
      <w:r w:rsidR="009F7F47" w:rsidRPr="009F7F47">
        <w:rPr>
          <w:rFonts w:ascii="Times New Roman" w:hAnsi="Times New Roman" w:cs="Times New Roman"/>
          <w:i/>
        </w:rPr>
        <w:t>m/z</w:t>
      </w:r>
      <w:r w:rsidR="00ED7DA7" w:rsidRPr="003E1A37">
        <w:rPr>
          <w:rFonts w:ascii="Times New Roman" w:hAnsi="Times New Roman" w:cs="Times New Roman"/>
        </w:rPr>
        <w:t xml:space="preserve"> range </w:t>
      </w:r>
      <w:r w:rsidR="00090487" w:rsidRPr="003E1A37">
        <w:rPr>
          <w:rFonts w:ascii="Times New Roman" w:hAnsi="Times New Roman" w:cs="Times New Roman"/>
        </w:rPr>
        <w:t>definitions in .txt format</w:t>
      </w:r>
      <w:r w:rsidR="001E2194" w:rsidRPr="003E1A37">
        <w:rPr>
          <w:rFonts w:ascii="Times New Roman" w:hAnsi="Times New Roman" w:cs="Times New Roman"/>
        </w:rPr>
        <w:t xml:space="preserve"> (for DIA</w:t>
      </w:r>
      <w:r w:rsidR="00ED7DA7" w:rsidRPr="003E1A37">
        <w:rPr>
          <w:rFonts w:ascii="Times New Roman" w:hAnsi="Times New Roman" w:cs="Times New Roman"/>
        </w:rPr>
        <w:t>(SWATH)</w:t>
      </w:r>
      <w:r w:rsidR="001E2194" w:rsidRPr="003E1A37">
        <w:rPr>
          <w:rFonts w:ascii="Times New Roman" w:hAnsi="Times New Roman" w:cs="Times New Roman"/>
        </w:rPr>
        <w:t xml:space="preserve"> or </w:t>
      </w:r>
      <w:r w:rsidR="00ED7DA7" w:rsidRPr="003E1A37">
        <w:rPr>
          <w:rFonts w:ascii="Times New Roman" w:hAnsi="Times New Roman" w:cs="Times New Roman"/>
        </w:rPr>
        <w:t>DIA(AIF)</w:t>
      </w:r>
      <w:r w:rsidR="001E2194" w:rsidRPr="003E1A37">
        <w:rPr>
          <w:rFonts w:ascii="Times New Roman" w:hAnsi="Times New Roman" w:cs="Times New Roman"/>
        </w:rPr>
        <w:t>)</w:t>
      </w:r>
      <w:r w:rsidR="00090487" w:rsidRPr="003E1A37">
        <w:rPr>
          <w:rFonts w:ascii="Times New Roman" w:hAnsi="Times New Roman" w:cs="Times New Roman"/>
        </w:rPr>
        <w:t xml:space="preserve">, and </w:t>
      </w:r>
      <w:r w:rsidR="00204494" w:rsidRPr="003E1A37">
        <w:rPr>
          <w:rFonts w:ascii="Times New Roman" w:hAnsi="Times New Roman" w:cs="Times New Roman"/>
        </w:rPr>
        <w:t>the annotation library in .</w:t>
      </w:r>
      <w:proofErr w:type="spellStart"/>
      <w:r w:rsidR="00204494" w:rsidRPr="003E1A37">
        <w:rPr>
          <w:rFonts w:ascii="Times New Roman" w:hAnsi="Times New Roman" w:cs="Times New Roman"/>
        </w:rPr>
        <w:t>msp</w:t>
      </w:r>
      <w:proofErr w:type="spellEnd"/>
      <w:r w:rsidR="00204494" w:rsidRPr="003E1A37">
        <w:rPr>
          <w:rFonts w:ascii="Times New Roman" w:hAnsi="Times New Roman" w:cs="Times New Roman"/>
        </w:rPr>
        <w:t xml:space="preserve"> format</w:t>
      </w:r>
      <w:r w:rsidR="0091460B">
        <w:rPr>
          <w:rFonts w:ascii="Times New Roman" w:hAnsi="Times New Roman" w:cs="Times New Roman"/>
        </w:rPr>
        <w:t xml:space="preserve"> i</w:t>
      </w:r>
      <w:r w:rsidR="0091460B" w:rsidRPr="003E1A37">
        <w:rPr>
          <w:rFonts w:ascii="Times New Roman" w:hAnsi="Times New Roman" w:cs="Times New Roman"/>
        </w:rPr>
        <w:t>n line 19</w:t>
      </w:r>
      <w:r w:rsidRPr="003E1A37">
        <w:rPr>
          <w:rFonts w:ascii="Times New Roman" w:hAnsi="Times New Roman" w:cs="Times New Roman"/>
        </w:rPr>
        <w:t>.</w:t>
      </w:r>
      <w:r w:rsidR="00E40528">
        <w:rPr>
          <w:rFonts w:ascii="Times New Roman" w:hAnsi="Times New Roman" w:cs="Times New Roman"/>
        </w:rPr>
        <w:t xml:space="preserve"> If you want the waning messages to show, change the options in line 7 from -1 to 0.</w:t>
      </w:r>
    </w:p>
    <w:p w14:paraId="1D1404BD" w14:textId="77777777" w:rsidR="003D6A67" w:rsidRDefault="003D6A67" w:rsidP="003D6A6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R-studio, click on “</w:t>
      </w:r>
      <w:r w:rsidRPr="005D672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Source” in the top right corner of the R-studio interface to begin the DaDIA data processing.</w:t>
      </w:r>
    </w:p>
    <w:p w14:paraId="24067890" w14:textId="77777777" w:rsidR="003D6A67" w:rsidRDefault="003D6A67" w:rsidP="003D6A6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running the scrip for single DDA and single DIA sample, one csv file “DaDIAtable.csv” containing all metabolic features extracted and one csv file “annotated_output.csv” containing all feature annotation results will be generated in the DIA folder. After running the scrip for multiple DDA and DIA samples, multiple csv files “n_DaDIAtable.csv” (n is the number of DIA samples) containing all metabolic features extracted for each sample, one csv file “alignedDaDIAtable.csv” containing aligned features, and one csv file “annotated_output.csv” containing the annotation results for the aligned features will be generated in the DIA folder. </w:t>
      </w:r>
    </w:p>
    <w:p w14:paraId="274C051B" w14:textId="77777777" w:rsidR="003D6A67" w:rsidRDefault="003D6A67" w:rsidP="003D6A6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Notably, in “annotated_output.csv” file, the columns with the header “MS2-Available” contains either TRUE or FALSE values. TRUE means there are MS</w:t>
      </w:r>
      <w:r w:rsidRPr="00FC3E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 assigned to the features, while FALSE means there are no MS</w:t>
      </w:r>
      <w:r w:rsidRPr="00FC3E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 assigned. If the user performs “CAMERA”, there will be three additional columns shown up in the file showing the isotopic, adduct, and </w:t>
      </w:r>
      <w:proofErr w:type="spellStart"/>
      <w:r>
        <w:rPr>
          <w:rFonts w:ascii="Times New Roman" w:hAnsi="Times New Roman" w:cs="Times New Roman"/>
        </w:rPr>
        <w:t>pcgroup</w:t>
      </w:r>
      <w:proofErr w:type="spellEnd"/>
      <w:r>
        <w:rPr>
          <w:rFonts w:ascii="Times New Roman" w:hAnsi="Times New Roman" w:cs="Times New Roman"/>
        </w:rPr>
        <w:t xml:space="preserve"> information. The features with the same number in “</w:t>
      </w:r>
      <w:proofErr w:type="spellStart"/>
      <w:r>
        <w:rPr>
          <w:rFonts w:ascii="Times New Roman" w:hAnsi="Times New Roman" w:cs="Times New Roman" w:hint="eastAsia"/>
        </w:rPr>
        <w:t>pc</w:t>
      </w:r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>” are actually the same metabolite as they are highly correlated peaks.</w:t>
      </w:r>
    </w:p>
    <w:p w14:paraId="29939050" w14:textId="525FCFE4" w:rsidR="003D6A67" w:rsidRDefault="003D6A67" w:rsidP="003D6A67">
      <w:pPr>
        <w:spacing w:line="276" w:lineRule="auto"/>
        <w:rPr>
          <w:rFonts w:ascii="Times New Roman" w:hAnsi="Times New Roman" w:cs="Times New Roman"/>
        </w:rPr>
      </w:pPr>
    </w:p>
    <w:p w14:paraId="40B742AF" w14:textId="5185F9C8" w:rsidR="003D6A67" w:rsidRDefault="003D6A67" w:rsidP="003D6A67">
      <w:pPr>
        <w:spacing w:line="276" w:lineRule="auto"/>
        <w:rPr>
          <w:rFonts w:ascii="Times New Roman" w:hAnsi="Times New Roman" w:cs="Times New Roman"/>
        </w:rPr>
      </w:pPr>
    </w:p>
    <w:p w14:paraId="1BCC4F11" w14:textId="7831DDD2" w:rsidR="003D6A67" w:rsidRPr="003D6A67" w:rsidRDefault="003D6A67" w:rsidP="003D6A67">
      <w:pPr>
        <w:spacing w:line="276" w:lineRule="auto"/>
        <w:rPr>
          <w:rFonts w:ascii="Times New Roman" w:hAnsi="Times New Roman" w:cs="Times New Roman"/>
          <w:b/>
        </w:rPr>
      </w:pPr>
      <w:r w:rsidRPr="003D6A67">
        <w:rPr>
          <w:rFonts w:ascii="Times New Roman" w:hAnsi="Times New Roman" w:cs="Times New Roman"/>
          <w:b/>
        </w:rPr>
        <w:t>Specific Notes</w:t>
      </w:r>
    </w:p>
    <w:p w14:paraId="2E428661" w14:textId="24188A2A" w:rsidR="00D84E25" w:rsidRPr="00BF6446" w:rsidRDefault="00D84E25" w:rsidP="001A33E9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if users wish to use </w:t>
      </w:r>
      <w:r w:rsidR="00E8644C">
        <w:rPr>
          <w:rFonts w:ascii="Times New Roman" w:hAnsi="Times New Roman" w:cs="Times New Roman"/>
        </w:rPr>
        <w:t xml:space="preserve">their own </w:t>
      </w:r>
      <w:r w:rsidR="00C52F1E">
        <w:rPr>
          <w:rFonts w:ascii="Times New Roman" w:hAnsi="Times New Roman" w:cs="Times New Roman"/>
        </w:rPr>
        <w:t>in-house</w:t>
      </w:r>
      <w:r w:rsidR="00E8644C">
        <w:rPr>
          <w:rFonts w:ascii="Times New Roman" w:hAnsi="Times New Roman" w:cs="Times New Roman"/>
        </w:rPr>
        <w:t xml:space="preserve"> library in .csv format</w:t>
      </w:r>
      <w:r>
        <w:rPr>
          <w:rFonts w:ascii="Times New Roman" w:hAnsi="Times New Roman" w:cs="Times New Roman"/>
        </w:rPr>
        <w:t xml:space="preserve"> for annotation, they must first convert </w:t>
      </w:r>
      <w:r w:rsidR="00C52F1E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library </w:t>
      </w:r>
      <w:r w:rsidR="00E8644C">
        <w:rPr>
          <w:rFonts w:ascii="Times New Roman" w:hAnsi="Times New Roman" w:cs="Times New Roman"/>
        </w:rPr>
        <w:t xml:space="preserve">from .csv file </w:t>
      </w:r>
      <w:r>
        <w:rPr>
          <w:rFonts w:ascii="Times New Roman" w:hAnsi="Times New Roman" w:cs="Times New Roman"/>
        </w:rPr>
        <w:t>to a</w:t>
      </w:r>
      <w:r w:rsidR="00C52F1E">
        <w:rPr>
          <w:rFonts w:ascii="Times New Roman" w:hAnsi="Times New Roman" w:cs="Times New Roman"/>
        </w:rPr>
        <w:t>n</w:t>
      </w:r>
      <w:r w:rsidR="00E86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msp</w:t>
      </w:r>
      <w:proofErr w:type="spellEnd"/>
      <w:r>
        <w:rPr>
          <w:rFonts w:ascii="Times New Roman" w:hAnsi="Times New Roman" w:cs="Times New Roman"/>
        </w:rPr>
        <w:t xml:space="preserve"> </w:t>
      </w:r>
      <w:r w:rsidR="00E8644C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using the R script </w:t>
      </w:r>
      <w:r w:rsidRPr="00D84E25">
        <w:rPr>
          <w:rFonts w:ascii="Times New Roman" w:hAnsi="Times New Roman" w:cs="Times New Roman"/>
          <w:i/>
          <w:iCs/>
        </w:rPr>
        <w:t>“</w:t>
      </w:r>
      <w:proofErr w:type="spellStart"/>
      <w:r w:rsidRPr="00C52F1E">
        <w:rPr>
          <w:rFonts w:ascii="Times New Roman" w:hAnsi="Times New Roman" w:cs="Times New Roman"/>
          <w:iCs/>
        </w:rPr>
        <w:t>convertMS</w:t>
      </w:r>
      <w:r w:rsidR="00E8644C" w:rsidRPr="00C52F1E">
        <w:rPr>
          <w:rFonts w:ascii="Times New Roman" w:hAnsi="Times New Roman" w:cs="Times New Roman"/>
          <w:iCs/>
        </w:rPr>
        <w:t>P</w:t>
      </w:r>
      <w:r w:rsidRPr="00C52F1E">
        <w:rPr>
          <w:rFonts w:ascii="Times New Roman" w:hAnsi="Times New Roman" w:cs="Times New Roman"/>
          <w:iCs/>
        </w:rPr>
        <w:t>.R</w:t>
      </w:r>
      <w:proofErr w:type="spellEnd"/>
      <w:r w:rsidRPr="00D84E25">
        <w:rPr>
          <w:rFonts w:ascii="Times New Roman" w:hAnsi="Times New Roman" w:cs="Times New Roman"/>
          <w:i/>
          <w:iCs/>
        </w:rPr>
        <w:t>”</w:t>
      </w:r>
      <w:r w:rsidR="00C52F1E">
        <w:rPr>
          <w:rFonts w:ascii="Times New Roman" w:hAnsi="Times New Roman" w:cs="Times New Roman"/>
          <w:iCs/>
        </w:rPr>
        <w:t xml:space="preserve"> at the provided website on GitHub</w:t>
      </w:r>
      <w:r w:rsidR="00E86F0B">
        <w:rPr>
          <w:rFonts w:ascii="Times New Roman" w:hAnsi="Times New Roman" w:cs="Times New Roman"/>
          <w:iCs/>
        </w:rPr>
        <w:t xml:space="preserve"> </w:t>
      </w:r>
      <w:r w:rsidR="00E86F0B">
        <w:rPr>
          <w:rFonts w:ascii="Times New Roman" w:hAnsi="Times New Roman" w:cs="Times New Roman"/>
        </w:rPr>
        <w:t>(</w:t>
      </w:r>
      <w:r w:rsidR="00E86F0B" w:rsidRPr="00053EF9">
        <w:rPr>
          <w:rFonts w:ascii="Times New Roman" w:hAnsi="Times New Roman" w:cs="Times New Roman"/>
          <w:u w:val="single"/>
        </w:rPr>
        <w:t>https://github.com/HuanLab/DaDIA.git</w:t>
      </w:r>
      <w:r w:rsidR="00E86F0B">
        <w:rPr>
          <w:rFonts w:ascii="Times New Roman" w:hAnsi="Times New Roman" w:cs="Times New Roman"/>
        </w:rPr>
        <w:t>)</w:t>
      </w:r>
      <w:r w:rsidR="00C52F1E">
        <w:rPr>
          <w:rFonts w:ascii="Times New Roman" w:hAnsi="Times New Roman" w:cs="Times New Roman"/>
          <w:iCs/>
        </w:rPr>
        <w:t>.</w:t>
      </w:r>
    </w:p>
    <w:p w14:paraId="369D11D3" w14:textId="248DF7A4" w:rsidR="00BF6446" w:rsidRPr="006E3AC1" w:rsidRDefault="00BF6446" w:rsidP="001A33E9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user can choose to plot the EIC of all the metabolic features by switching on the plot function in line </w:t>
      </w:r>
      <w:r w:rsidR="00C93A4D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 xml:space="preserve"> and setting the </w:t>
      </w:r>
      <w:r w:rsidR="009F7F47" w:rsidRPr="009F7F47">
        <w:rPr>
          <w:rFonts w:ascii="Times New Roman" w:hAnsi="Times New Roman" w:cs="Times New Roman"/>
          <w:i/>
        </w:rPr>
        <w:t>m/z</w:t>
      </w:r>
      <w:r>
        <w:rPr>
          <w:rFonts w:ascii="Times New Roman" w:hAnsi="Times New Roman" w:cs="Times New Roman"/>
        </w:rPr>
        <w:t xml:space="preserve"> and retention time tolerance in </w:t>
      </w:r>
      <w:r>
        <w:rPr>
          <w:rFonts w:ascii="Times New Roman" w:hAnsi="Times New Roman" w:cs="Times New Roman" w:hint="eastAsia"/>
        </w:rPr>
        <w:t>line</w:t>
      </w:r>
      <w:r>
        <w:rPr>
          <w:rFonts w:ascii="Times New Roman" w:hAnsi="Times New Roman" w:cs="Times New Roman"/>
        </w:rPr>
        <w:t xml:space="preserve"> </w:t>
      </w:r>
      <w:r w:rsidR="00C93A4D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>, 4</w:t>
      </w:r>
      <w:r w:rsidR="00C93A4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="006E3AC1" w:rsidRPr="006E3AC1">
        <w:rPr>
          <w:rFonts w:ascii="Times New Roman" w:hAnsi="Times New Roman" w:cs="Times New Roman"/>
        </w:rPr>
        <w:t xml:space="preserve"> </w:t>
      </w:r>
      <w:r w:rsidR="006E3AC1">
        <w:rPr>
          <w:rFonts w:ascii="Times New Roman" w:hAnsi="Times New Roman" w:cs="Times New Roman"/>
        </w:rPr>
        <w:t>If the user chooses to plot DaDIA features, a folder</w:t>
      </w:r>
      <w:r w:rsidR="009D4B9C">
        <w:rPr>
          <w:rFonts w:ascii="Times New Roman" w:hAnsi="Times New Roman" w:cs="Times New Roman"/>
        </w:rPr>
        <w:t xml:space="preserve"> named “</w:t>
      </w:r>
      <w:proofErr w:type="spellStart"/>
      <w:r w:rsidR="009D4B9C">
        <w:rPr>
          <w:rFonts w:ascii="Times New Roman" w:hAnsi="Times New Roman" w:cs="Times New Roman"/>
        </w:rPr>
        <w:t>DaDIA_EIC</w:t>
      </w:r>
      <w:proofErr w:type="spellEnd"/>
      <w:r w:rsidR="009D4B9C">
        <w:rPr>
          <w:rFonts w:ascii="Times New Roman" w:hAnsi="Times New Roman" w:cs="Times New Roman"/>
        </w:rPr>
        <w:t>”</w:t>
      </w:r>
      <w:r w:rsidR="006E3AC1">
        <w:rPr>
          <w:rFonts w:ascii="Times New Roman" w:hAnsi="Times New Roman" w:cs="Times New Roman"/>
        </w:rPr>
        <w:t xml:space="preserve"> will be generated in the </w:t>
      </w:r>
      <w:r w:rsidR="006E3AC1">
        <w:rPr>
          <w:rFonts w:ascii="Times New Roman" w:hAnsi="Times New Roman" w:cs="Times New Roman"/>
          <w:iCs/>
        </w:rPr>
        <w:t>DIA folder</w:t>
      </w:r>
      <w:r w:rsidR="006E3AC1">
        <w:rPr>
          <w:rFonts w:ascii="Times New Roman" w:hAnsi="Times New Roman" w:cs="Times New Roman"/>
        </w:rPr>
        <w:t xml:space="preserve"> containing all the EIC plots.</w:t>
      </w:r>
      <w:r w:rsidR="00E66F80">
        <w:rPr>
          <w:rFonts w:ascii="Times New Roman" w:hAnsi="Times New Roman" w:cs="Times New Roman"/>
        </w:rPr>
        <w:t xml:space="preserve"> The name of the EIC plots is composed of feature retention time and </w:t>
      </w:r>
      <w:r w:rsidR="009F7F47" w:rsidRPr="009F7F47">
        <w:rPr>
          <w:rFonts w:ascii="Times New Roman" w:hAnsi="Times New Roman" w:cs="Times New Roman"/>
          <w:i/>
        </w:rPr>
        <w:t>m/z</w:t>
      </w:r>
      <w:r w:rsidR="00E66F80">
        <w:rPr>
          <w:rFonts w:ascii="Times New Roman" w:hAnsi="Times New Roman" w:cs="Times New Roman"/>
        </w:rPr>
        <w:t xml:space="preserve"> values.</w:t>
      </w:r>
    </w:p>
    <w:p w14:paraId="331F8BC1" w14:textId="6E40B567" w:rsidR="00612F51" w:rsidRDefault="002C4361" w:rsidP="001A33E9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="006E3AC1">
        <w:rPr>
          <w:rFonts w:ascii="Times New Roman" w:hAnsi="Times New Roman" w:cs="Times New Roman"/>
        </w:rPr>
        <w:t xml:space="preserve"> user </w:t>
      </w:r>
      <w:r>
        <w:rPr>
          <w:rFonts w:ascii="Times New Roman" w:hAnsi="Times New Roman" w:cs="Times New Roman"/>
        </w:rPr>
        <w:t xml:space="preserve">can choose </w:t>
      </w:r>
      <w:r w:rsidR="006E3AC1">
        <w:rPr>
          <w:rFonts w:ascii="Times New Roman" w:hAnsi="Times New Roman" w:cs="Times New Roman"/>
        </w:rPr>
        <w:t>to output</w:t>
      </w:r>
      <w:r w:rsidR="009D4B9C">
        <w:rPr>
          <w:rFonts w:ascii="Times New Roman" w:hAnsi="Times New Roman" w:cs="Times New Roman"/>
        </w:rPr>
        <w:t xml:space="preserve"> individual</w:t>
      </w:r>
      <w:r w:rsidR="006E3AC1">
        <w:rPr>
          <w:rFonts w:ascii="Times New Roman" w:hAnsi="Times New Roman" w:cs="Times New Roman"/>
        </w:rPr>
        <w:t xml:space="preserve"> .</w:t>
      </w:r>
      <w:proofErr w:type="spellStart"/>
      <w:r w:rsidR="006E3AC1">
        <w:rPr>
          <w:rFonts w:ascii="Times New Roman" w:hAnsi="Times New Roman" w:cs="Times New Roman"/>
        </w:rPr>
        <w:t>mgf</w:t>
      </w:r>
      <w:proofErr w:type="spellEnd"/>
      <w:r w:rsidR="006E3AC1">
        <w:rPr>
          <w:rFonts w:ascii="Times New Roman" w:hAnsi="Times New Roman" w:cs="Times New Roman"/>
        </w:rPr>
        <w:t xml:space="preserve"> files</w:t>
      </w:r>
      <w:r w:rsidR="009D4B9C">
        <w:rPr>
          <w:rFonts w:ascii="Times New Roman" w:hAnsi="Times New Roman" w:cs="Times New Roman"/>
        </w:rPr>
        <w:t xml:space="preserve"> for each feature</w:t>
      </w:r>
      <w:r>
        <w:rPr>
          <w:rFonts w:ascii="Times New Roman" w:hAnsi="Times New Roman" w:cs="Times New Roman"/>
        </w:rPr>
        <w:t xml:space="preserve"> by switching on the function in line</w:t>
      </w:r>
      <w:r w:rsidR="006E3A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58. T</w:t>
      </w:r>
      <w:r w:rsidR="009D4B9C">
        <w:rPr>
          <w:rFonts w:ascii="Times New Roman" w:hAnsi="Times New Roman" w:cs="Times New Roman"/>
        </w:rPr>
        <w:t>wo</w:t>
      </w:r>
      <w:r w:rsidR="006E3AC1">
        <w:rPr>
          <w:rFonts w:ascii="Times New Roman" w:hAnsi="Times New Roman" w:cs="Times New Roman"/>
        </w:rPr>
        <w:t xml:space="preserve"> folder</w:t>
      </w:r>
      <w:r w:rsidR="009D4B9C">
        <w:rPr>
          <w:rFonts w:ascii="Times New Roman" w:hAnsi="Times New Roman" w:cs="Times New Roman"/>
        </w:rPr>
        <w:t>s named “</w:t>
      </w:r>
      <w:proofErr w:type="spellStart"/>
      <w:r w:rsidR="009D4B9C">
        <w:rPr>
          <w:rFonts w:ascii="Times New Roman" w:hAnsi="Times New Roman" w:cs="Times New Roman"/>
        </w:rPr>
        <w:t>DDAmgf</w:t>
      </w:r>
      <w:proofErr w:type="spellEnd"/>
      <w:r w:rsidR="009D4B9C">
        <w:rPr>
          <w:rFonts w:ascii="Times New Roman" w:hAnsi="Times New Roman" w:cs="Times New Roman"/>
        </w:rPr>
        <w:t>” and “</w:t>
      </w:r>
      <w:proofErr w:type="spellStart"/>
      <w:r w:rsidR="009D4B9C">
        <w:rPr>
          <w:rFonts w:ascii="Times New Roman" w:hAnsi="Times New Roman" w:cs="Times New Roman"/>
        </w:rPr>
        <w:t>DIAmgf</w:t>
      </w:r>
      <w:proofErr w:type="spellEnd"/>
      <w:r w:rsidR="009D4B9C">
        <w:rPr>
          <w:rFonts w:ascii="Times New Roman" w:hAnsi="Times New Roman" w:cs="Times New Roman"/>
        </w:rPr>
        <w:t xml:space="preserve">” </w:t>
      </w:r>
      <w:r w:rsidR="006E3AC1">
        <w:rPr>
          <w:rFonts w:ascii="Times New Roman" w:hAnsi="Times New Roman" w:cs="Times New Roman"/>
        </w:rPr>
        <w:t>will be generated</w:t>
      </w:r>
      <w:r w:rsidR="009D4B9C">
        <w:rPr>
          <w:rFonts w:ascii="Times New Roman" w:hAnsi="Times New Roman" w:cs="Times New Roman"/>
        </w:rPr>
        <w:t xml:space="preserve"> in </w:t>
      </w:r>
      <w:r w:rsidR="002D73F8">
        <w:rPr>
          <w:rFonts w:ascii="Times New Roman" w:hAnsi="Times New Roman" w:cs="Times New Roman"/>
        </w:rPr>
        <w:t xml:space="preserve">the </w:t>
      </w:r>
      <w:r w:rsidR="009D4B9C">
        <w:rPr>
          <w:rFonts w:ascii="Times New Roman" w:hAnsi="Times New Roman" w:cs="Times New Roman"/>
        </w:rPr>
        <w:t xml:space="preserve">DIA folder containing all </w:t>
      </w:r>
      <w:r>
        <w:rPr>
          <w:rFonts w:ascii="Times New Roman" w:hAnsi="Times New Roman" w:cs="Times New Roman"/>
        </w:rPr>
        <w:t xml:space="preserve">individual </w:t>
      </w:r>
      <w:proofErr w:type="spellStart"/>
      <w:r w:rsidR="009D4B9C">
        <w:rPr>
          <w:rFonts w:ascii="Times New Roman" w:hAnsi="Times New Roman" w:cs="Times New Roman"/>
        </w:rPr>
        <w:t>mgf</w:t>
      </w:r>
      <w:proofErr w:type="spellEnd"/>
      <w:r w:rsidR="009D4B9C">
        <w:rPr>
          <w:rFonts w:ascii="Times New Roman" w:hAnsi="Times New Roman" w:cs="Times New Roman"/>
        </w:rPr>
        <w:t xml:space="preserve"> files from either DDA or DIA data</w:t>
      </w:r>
      <w:r w:rsidR="006E3AC1">
        <w:rPr>
          <w:rFonts w:ascii="Times New Roman" w:hAnsi="Times New Roman" w:cs="Times New Roman"/>
        </w:rPr>
        <w:t xml:space="preserve">. </w:t>
      </w:r>
      <w:r w:rsidR="009D4B9C">
        <w:rPr>
          <w:rFonts w:ascii="Times New Roman" w:hAnsi="Times New Roman" w:cs="Times New Roman"/>
        </w:rPr>
        <w:t xml:space="preserve">If the user </w:t>
      </w:r>
      <w:r>
        <w:rPr>
          <w:rFonts w:ascii="Times New Roman" w:hAnsi="Times New Roman" w:cs="Times New Roman"/>
        </w:rPr>
        <w:t xml:space="preserve">wishes to output one additional </w:t>
      </w:r>
      <w:proofErr w:type="spellStart"/>
      <w:r>
        <w:rPr>
          <w:rFonts w:ascii="Times New Roman" w:hAnsi="Times New Roman" w:cs="Times New Roman"/>
        </w:rPr>
        <w:t>mgf</w:t>
      </w:r>
      <w:proofErr w:type="spellEnd"/>
      <w:r>
        <w:rPr>
          <w:rFonts w:ascii="Times New Roman" w:hAnsi="Times New Roman" w:cs="Times New Roman"/>
        </w:rPr>
        <w:t xml:space="preserve"> file combining all the MS</w:t>
      </w:r>
      <w:r w:rsidRPr="002C436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information into one file, they can switch on the function in line 59. An </w:t>
      </w:r>
      <w:proofErr w:type="spellStart"/>
      <w:r>
        <w:rPr>
          <w:rFonts w:ascii="Times New Roman" w:hAnsi="Times New Roman" w:cs="Times New Roman"/>
        </w:rPr>
        <w:t>mgf</w:t>
      </w:r>
      <w:proofErr w:type="spellEnd"/>
      <w:r>
        <w:rPr>
          <w:rFonts w:ascii="Times New Roman" w:hAnsi="Times New Roman" w:cs="Times New Roman"/>
        </w:rPr>
        <w:t xml:space="preserve"> file named “</w:t>
      </w:r>
      <w:proofErr w:type="spellStart"/>
      <w:r w:rsidRPr="002C4361">
        <w:rPr>
          <w:rFonts w:ascii="Times New Roman" w:hAnsi="Times New Roman" w:cs="Times New Roman"/>
        </w:rPr>
        <w:t>combined_mgf</w:t>
      </w:r>
      <w:proofErr w:type="spellEnd"/>
      <w:r>
        <w:rPr>
          <w:rFonts w:ascii="Times New Roman" w:hAnsi="Times New Roman" w:cs="Times New Roman"/>
        </w:rPr>
        <w:t xml:space="preserve">” will be generated in </w:t>
      </w:r>
      <w:r w:rsidR="002D73F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DIA folder.</w:t>
      </w:r>
      <w:r w:rsidR="00E66F80">
        <w:rPr>
          <w:rFonts w:ascii="Times New Roman" w:hAnsi="Times New Roman" w:cs="Times New Roman"/>
        </w:rPr>
        <w:t xml:space="preserve"> The name</w:t>
      </w:r>
      <w:r w:rsidR="00D540A4">
        <w:rPr>
          <w:rFonts w:ascii="Times New Roman" w:hAnsi="Times New Roman" w:cs="Times New Roman"/>
        </w:rPr>
        <w:t>s</w:t>
      </w:r>
      <w:r w:rsidR="00E66F80">
        <w:rPr>
          <w:rFonts w:ascii="Times New Roman" w:hAnsi="Times New Roman" w:cs="Times New Roman"/>
        </w:rPr>
        <w:t xml:space="preserve"> of </w:t>
      </w:r>
      <w:r w:rsidR="00D540A4">
        <w:rPr>
          <w:rFonts w:ascii="Times New Roman" w:hAnsi="Times New Roman" w:cs="Times New Roman"/>
        </w:rPr>
        <w:t xml:space="preserve">all </w:t>
      </w:r>
      <w:r w:rsidR="00E66F80">
        <w:rPr>
          <w:rFonts w:ascii="Times New Roman" w:hAnsi="Times New Roman" w:cs="Times New Roman"/>
        </w:rPr>
        <w:t xml:space="preserve">the </w:t>
      </w:r>
      <w:proofErr w:type="spellStart"/>
      <w:r w:rsidR="00E66F80">
        <w:rPr>
          <w:rFonts w:ascii="Times New Roman" w:hAnsi="Times New Roman" w:cs="Times New Roman"/>
        </w:rPr>
        <w:t>mgf</w:t>
      </w:r>
      <w:proofErr w:type="spellEnd"/>
      <w:r w:rsidR="00E66F80">
        <w:rPr>
          <w:rFonts w:ascii="Times New Roman" w:hAnsi="Times New Roman" w:cs="Times New Roman"/>
        </w:rPr>
        <w:t xml:space="preserve"> file</w:t>
      </w:r>
      <w:r w:rsidR="00D540A4">
        <w:rPr>
          <w:rFonts w:ascii="Times New Roman" w:hAnsi="Times New Roman" w:cs="Times New Roman"/>
        </w:rPr>
        <w:t>s</w:t>
      </w:r>
      <w:r w:rsidR="00E66F80">
        <w:rPr>
          <w:rFonts w:ascii="Times New Roman" w:hAnsi="Times New Roman" w:cs="Times New Roman"/>
        </w:rPr>
        <w:t xml:space="preserve"> </w:t>
      </w:r>
      <w:r w:rsidR="00D540A4">
        <w:rPr>
          <w:rFonts w:ascii="Times New Roman" w:hAnsi="Times New Roman" w:cs="Times New Roman"/>
        </w:rPr>
        <w:t>are</w:t>
      </w:r>
      <w:r w:rsidR="00E66F80">
        <w:rPr>
          <w:rFonts w:ascii="Times New Roman" w:hAnsi="Times New Roman" w:cs="Times New Roman"/>
        </w:rPr>
        <w:t xml:space="preserve"> composed of precursor mass, retention time</w:t>
      </w:r>
      <w:r>
        <w:rPr>
          <w:rFonts w:ascii="Times New Roman" w:hAnsi="Times New Roman" w:cs="Times New Roman"/>
        </w:rPr>
        <w:t xml:space="preserve"> </w:t>
      </w:r>
      <w:r w:rsidR="00E66F80">
        <w:rPr>
          <w:rFonts w:ascii="Times New Roman" w:hAnsi="Times New Roman" w:cs="Times New Roman"/>
        </w:rPr>
        <w:t>and the source of the MS</w:t>
      </w:r>
      <w:r w:rsidR="00E66F80" w:rsidRPr="00E66F80">
        <w:rPr>
          <w:rFonts w:ascii="Times New Roman" w:hAnsi="Times New Roman" w:cs="Times New Roman"/>
          <w:vertAlign w:val="superscript"/>
        </w:rPr>
        <w:t>2</w:t>
      </w:r>
      <w:r w:rsidR="00E66F80">
        <w:rPr>
          <w:rFonts w:ascii="Times New Roman" w:hAnsi="Times New Roman" w:cs="Times New Roman"/>
        </w:rPr>
        <w:t xml:space="preserve"> spectrum. (whether it is from DDA or DIA data)</w:t>
      </w:r>
    </w:p>
    <w:p w14:paraId="1214A7A6" w14:textId="2C80BD44" w:rsidR="002C4361" w:rsidRPr="002C4361" w:rsidRDefault="00612F51" w:rsidP="001A33E9">
      <w:pPr>
        <w:pStyle w:val="ListParagraph"/>
        <w:numPr>
          <w:ilvl w:val="0"/>
          <w:numId w:val="4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Note: u</w:t>
      </w:r>
      <w:r w:rsidR="002C4361" w:rsidRPr="002C4361">
        <w:rPr>
          <w:rFonts w:ascii="Times New Roman" w:hAnsi="Times New Roman" w:cs="Times New Roman"/>
        </w:rPr>
        <w:t>ser can</w:t>
      </w:r>
      <w:r w:rsidR="002C4361">
        <w:rPr>
          <w:rFonts w:ascii="Times New Roman" w:hAnsi="Times New Roman" w:cs="Times New Roman"/>
        </w:rPr>
        <w:t xml:space="preserve"> </w:t>
      </w:r>
      <w:r w:rsidR="002C4361" w:rsidRPr="002C4361">
        <w:rPr>
          <w:rFonts w:ascii="Times New Roman" w:hAnsi="Times New Roman" w:cs="Times New Roman"/>
        </w:rPr>
        <w:t>choose to generate the MS</w:t>
      </w:r>
      <w:r w:rsidR="002C4361" w:rsidRPr="002C4361">
        <w:rPr>
          <w:rFonts w:ascii="Times New Roman" w:hAnsi="Times New Roman" w:cs="Times New Roman"/>
          <w:vertAlign w:val="superscript"/>
        </w:rPr>
        <w:t>2</w:t>
      </w:r>
      <w:r w:rsidR="002C4361" w:rsidRPr="002C4361">
        <w:rPr>
          <w:rFonts w:ascii="Times New Roman" w:hAnsi="Times New Roman" w:cs="Times New Roman"/>
        </w:rPr>
        <w:t xml:space="preserve"> mirror plot by switching on the function in line 60. </w:t>
      </w:r>
      <w:r w:rsidR="002C4361">
        <w:rPr>
          <w:rFonts w:ascii="Times New Roman" w:hAnsi="Times New Roman" w:cs="Times New Roman"/>
        </w:rPr>
        <w:t xml:space="preserve">A folder named “MS2mirrorplot” will be generated in </w:t>
      </w:r>
      <w:r w:rsidR="002D73F8">
        <w:rPr>
          <w:rFonts w:ascii="Times New Roman" w:hAnsi="Times New Roman" w:cs="Times New Roman"/>
        </w:rPr>
        <w:t xml:space="preserve">the </w:t>
      </w:r>
      <w:r w:rsidR="002C4361">
        <w:rPr>
          <w:rFonts w:ascii="Times New Roman" w:hAnsi="Times New Roman" w:cs="Times New Roman"/>
        </w:rPr>
        <w:t xml:space="preserve">DIA folder containing all the mirror plots </w:t>
      </w:r>
      <w:r w:rsidR="00CB71CA">
        <w:rPr>
          <w:rFonts w:ascii="Times New Roman" w:hAnsi="Times New Roman" w:cs="Times New Roman"/>
        </w:rPr>
        <w:t>in .</w:t>
      </w:r>
      <w:proofErr w:type="spellStart"/>
      <w:r w:rsidR="00CB71CA">
        <w:rPr>
          <w:rFonts w:ascii="Times New Roman" w:hAnsi="Times New Roman" w:cs="Times New Roman"/>
        </w:rPr>
        <w:t>png</w:t>
      </w:r>
      <w:proofErr w:type="spellEnd"/>
      <w:r w:rsidR="00CB71CA">
        <w:rPr>
          <w:rFonts w:ascii="Times New Roman" w:hAnsi="Times New Roman" w:cs="Times New Roman"/>
        </w:rPr>
        <w:t xml:space="preserve"> file </w:t>
      </w:r>
      <w:r w:rsidR="002C4361">
        <w:rPr>
          <w:rFonts w:ascii="Times New Roman" w:hAnsi="Times New Roman" w:cs="Times New Roman"/>
        </w:rPr>
        <w:t>for the feature</w:t>
      </w:r>
      <w:r w:rsidR="0032199A">
        <w:rPr>
          <w:rFonts w:ascii="Times New Roman" w:hAnsi="Times New Roman" w:cs="Times New Roman"/>
        </w:rPr>
        <w:t>s</w:t>
      </w:r>
      <w:r w:rsidR="002C4361">
        <w:rPr>
          <w:rFonts w:ascii="Times New Roman" w:hAnsi="Times New Roman" w:cs="Times New Roman"/>
        </w:rPr>
        <w:t xml:space="preserve"> with dot product</w:t>
      </w:r>
      <w:r w:rsidR="0032199A">
        <w:rPr>
          <w:rFonts w:ascii="Times New Roman" w:hAnsi="Times New Roman" w:cs="Times New Roman"/>
        </w:rPr>
        <w:t>s</w:t>
      </w:r>
      <w:r w:rsidR="002C4361">
        <w:rPr>
          <w:rFonts w:ascii="Times New Roman" w:hAnsi="Times New Roman" w:cs="Times New Roman"/>
        </w:rPr>
        <w:t xml:space="preserve"> larger than </w:t>
      </w:r>
      <w:r w:rsidR="00D9025B">
        <w:rPr>
          <w:rFonts w:ascii="Times New Roman" w:hAnsi="Times New Roman" w:cs="Times New Roman"/>
        </w:rPr>
        <w:t>dot product threshold</w:t>
      </w:r>
      <w:r w:rsidR="00CA3750">
        <w:rPr>
          <w:rFonts w:ascii="Times New Roman" w:hAnsi="Times New Roman" w:cs="Times New Roman"/>
        </w:rPr>
        <w:t xml:space="preserve"> set by user</w:t>
      </w:r>
      <w:r w:rsidR="002C4361">
        <w:rPr>
          <w:rFonts w:ascii="Times New Roman" w:hAnsi="Times New Roman" w:cs="Times New Roman"/>
        </w:rPr>
        <w:t>.</w:t>
      </w:r>
      <w:r w:rsidR="00CB71CA">
        <w:rPr>
          <w:rFonts w:ascii="Times New Roman" w:hAnsi="Times New Roman" w:cs="Times New Roman"/>
        </w:rPr>
        <w:t xml:space="preserve"> In each mirror plot, the corresponding metabolite name </w:t>
      </w:r>
      <w:r w:rsidR="00CA3750">
        <w:rPr>
          <w:rFonts w:ascii="Times New Roman" w:hAnsi="Times New Roman" w:cs="Times New Roman"/>
        </w:rPr>
        <w:t>is</w:t>
      </w:r>
      <w:r w:rsidR="00CB71CA">
        <w:rPr>
          <w:rFonts w:ascii="Times New Roman" w:hAnsi="Times New Roman" w:cs="Times New Roman"/>
        </w:rPr>
        <w:t xml:space="preserve"> shown on the top of the plot. The name of each plot file is composed of the feature ID and the </w:t>
      </w:r>
      <w:r w:rsidR="00CA3750">
        <w:rPr>
          <w:rFonts w:ascii="Times New Roman" w:hAnsi="Times New Roman" w:cs="Times New Roman"/>
        </w:rPr>
        <w:t>dot product of the feature</w:t>
      </w:r>
      <w:r w:rsidR="00CB71CA">
        <w:rPr>
          <w:rFonts w:ascii="Times New Roman" w:hAnsi="Times New Roman" w:cs="Times New Roman"/>
        </w:rPr>
        <w:t>.</w:t>
      </w:r>
    </w:p>
    <w:sectPr w:rsidR="002C4361" w:rsidRPr="002C4361" w:rsidSect="00FF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835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28B4D47"/>
    <w:multiLevelType w:val="hybridMultilevel"/>
    <w:tmpl w:val="DDB2BA1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570B2"/>
    <w:multiLevelType w:val="hybridMultilevel"/>
    <w:tmpl w:val="54EA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B"/>
    <w:rsid w:val="0005226D"/>
    <w:rsid w:val="00053EF9"/>
    <w:rsid w:val="00090487"/>
    <w:rsid w:val="000D2EB2"/>
    <w:rsid w:val="000F7A7D"/>
    <w:rsid w:val="0014797A"/>
    <w:rsid w:val="00154F37"/>
    <w:rsid w:val="00167D04"/>
    <w:rsid w:val="001723BF"/>
    <w:rsid w:val="001A33E9"/>
    <w:rsid w:val="001A360E"/>
    <w:rsid w:val="001B3173"/>
    <w:rsid w:val="001E2194"/>
    <w:rsid w:val="001E6643"/>
    <w:rsid w:val="001F0A24"/>
    <w:rsid w:val="00204494"/>
    <w:rsid w:val="0020664C"/>
    <w:rsid w:val="00213E15"/>
    <w:rsid w:val="002435DC"/>
    <w:rsid w:val="00274489"/>
    <w:rsid w:val="00275D82"/>
    <w:rsid w:val="0028124B"/>
    <w:rsid w:val="002868C1"/>
    <w:rsid w:val="002C4361"/>
    <w:rsid w:val="002D14E0"/>
    <w:rsid w:val="002D73F8"/>
    <w:rsid w:val="0032199A"/>
    <w:rsid w:val="00331CBC"/>
    <w:rsid w:val="0033374F"/>
    <w:rsid w:val="00354EDB"/>
    <w:rsid w:val="003A376A"/>
    <w:rsid w:val="003C27C0"/>
    <w:rsid w:val="003D6A67"/>
    <w:rsid w:val="003E1A37"/>
    <w:rsid w:val="00434361"/>
    <w:rsid w:val="00441115"/>
    <w:rsid w:val="0049397E"/>
    <w:rsid w:val="004C4EA2"/>
    <w:rsid w:val="004E2935"/>
    <w:rsid w:val="00503674"/>
    <w:rsid w:val="005125F6"/>
    <w:rsid w:val="00523087"/>
    <w:rsid w:val="005324F7"/>
    <w:rsid w:val="0053790F"/>
    <w:rsid w:val="005D6725"/>
    <w:rsid w:val="00612F51"/>
    <w:rsid w:val="0062412F"/>
    <w:rsid w:val="00693086"/>
    <w:rsid w:val="006B5965"/>
    <w:rsid w:val="006B68C2"/>
    <w:rsid w:val="006D5142"/>
    <w:rsid w:val="006E3AC1"/>
    <w:rsid w:val="006E599F"/>
    <w:rsid w:val="006F03AE"/>
    <w:rsid w:val="00726595"/>
    <w:rsid w:val="007C1ED4"/>
    <w:rsid w:val="007C2D59"/>
    <w:rsid w:val="007C3260"/>
    <w:rsid w:val="007E1518"/>
    <w:rsid w:val="00847F3F"/>
    <w:rsid w:val="00880965"/>
    <w:rsid w:val="00896116"/>
    <w:rsid w:val="008A50D1"/>
    <w:rsid w:val="008B5D10"/>
    <w:rsid w:val="008C5A5B"/>
    <w:rsid w:val="008E0552"/>
    <w:rsid w:val="0091460B"/>
    <w:rsid w:val="00914A59"/>
    <w:rsid w:val="00944428"/>
    <w:rsid w:val="00950F38"/>
    <w:rsid w:val="00975C38"/>
    <w:rsid w:val="00983D1E"/>
    <w:rsid w:val="009C6E72"/>
    <w:rsid w:val="009D4B9C"/>
    <w:rsid w:val="009E63D4"/>
    <w:rsid w:val="009F7F47"/>
    <w:rsid w:val="00A24070"/>
    <w:rsid w:val="00A72D7B"/>
    <w:rsid w:val="00A9327D"/>
    <w:rsid w:val="00AE1398"/>
    <w:rsid w:val="00B02561"/>
    <w:rsid w:val="00B11BE3"/>
    <w:rsid w:val="00B153AB"/>
    <w:rsid w:val="00B30059"/>
    <w:rsid w:val="00B91A6A"/>
    <w:rsid w:val="00B93A5D"/>
    <w:rsid w:val="00B95BC4"/>
    <w:rsid w:val="00BE460E"/>
    <w:rsid w:val="00BE4C29"/>
    <w:rsid w:val="00BF6446"/>
    <w:rsid w:val="00C16E26"/>
    <w:rsid w:val="00C21AA2"/>
    <w:rsid w:val="00C21FBA"/>
    <w:rsid w:val="00C24C59"/>
    <w:rsid w:val="00C27A76"/>
    <w:rsid w:val="00C52F1E"/>
    <w:rsid w:val="00C619A4"/>
    <w:rsid w:val="00C67C79"/>
    <w:rsid w:val="00C85B74"/>
    <w:rsid w:val="00C93A4D"/>
    <w:rsid w:val="00CA1D13"/>
    <w:rsid w:val="00CA3750"/>
    <w:rsid w:val="00CB71CA"/>
    <w:rsid w:val="00CC324F"/>
    <w:rsid w:val="00CF29AC"/>
    <w:rsid w:val="00D30C9B"/>
    <w:rsid w:val="00D44013"/>
    <w:rsid w:val="00D50C41"/>
    <w:rsid w:val="00D540A4"/>
    <w:rsid w:val="00D84E25"/>
    <w:rsid w:val="00D9025B"/>
    <w:rsid w:val="00E074BC"/>
    <w:rsid w:val="00E40528"/>
    <w:rsid w:val="00E47131"/>
    <w:rsid w:val="00E66F80"/>
    <w:rsid w:val="00E8644C"/>
    <w:rsid w:val="00E86F0B"/>
    <w:rsid w:val="00E9151D"/>
    <w:rsid w:val="00ED7DA7"/>
    <w:rsid w:val="00EF50AA"/>
    <w:rsid w:val="00F0566D"/>
    <w:rsid w:val="00F34361"/>
    <w:rsid w:val="00F42DFD"/>
    <w:rsid w:val="00F6657B"/>
    <w:rsid w:val="00F758DF"/>
    <w:rsid w:val="00FB1BF0"/>
    <w:rsid w:val="00FB38F2"/>
    <w:rsid w:val="00FB48BE"/>
    <w:rsid w:val="00FC3E24"/>
    <w:rsid w:val="00FC4EB9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0EF0"/>
  <w14:defaultImageDpi w14:val="32767"/>
  <w15:chartTrackingRefBased/>
  <w15:docId w15:val="{75ABECCA-9E03-3348-A8A2-5F4E8B5A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DB"/>
    <w:pPr>
      <w:ind w:left="720"/>
      <w:contextualSpacing/>
    </w:pPr>
  </w:style>
  <w:style w:type="table" w:styleId="TableGrid">
    <w:name w:val="Table Grid"/>
    <w:basedOn w:val="TableNormal"/>
    <w:uiPriority w:val="39"/>
    <w:rsid w:val="00434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4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E0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an.chem.ubc.c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huan@chem.ubc.c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6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Shen</dc:creator>
  <cp:keywords/>
  <dc:description/>
  <cp:lastModifiedBy>User</cp:lastModifiedBy>
  <cp:revision>7</cp:revision>
  <dcterms:created xsi:type="dcterms:W3CDTF">2021-01-04T23:14:00Z</dcterms:created>
  <dcterms:modified xsi:type="dcterms:W3CDTF">2021-01-05T22:43:00Z</dcterms:modified>
</cp:coreProperties>
</file>