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D48" w:rsidRPr="00B35F38" w:rsidRDefault="00075C0B">
      <w:pPr>
        <w:widowControl w:val="0"/>
        <w:spacing w:after="240"/>
        <w:rPr>
          <w:rFonts w:ascii="Times" w:eastAsia="Times" w:hAnsi="Times" w:cs="Times"/>
          <w:sz w:val="21"/>
          <w:szCs w:val="21"/>
          <w:lang w:val="en-US"/>
        </w:rPr>
      </w:pPr>
      <w:r w:rsidRPr="00B35F38">
        <w:rPr>
          <w:lang w:val="en-US"/>
        </w:rPr>
        <w:t>Response to reviewers’ comm</w:t>
      </w:r>
      <w:r w:rsidR="00B35F38">
        <w:rPr>
          <w:lang w:val="en-US"/>
        </w:rPr>
        <w:t>ents on manuscript titled “Mode</w:t>
      </w:r>
      <w:r w:rsidRPr="00B35F38">
        <w:rPr>
          <w:lang w:val="en-US"/>
        </w:rPr>
        <w:t xml:space="preserve">ling of Topside Ionospheric Vertical Scale Height Based on Ionospheric Radio Occultation Data” by Hu et al. submitted to Journal of Geophysical Research: Space Physics. </w:t>
      </w:r>
    </w:p>
    <w:p w:rsidR="00421D48" w:rsidRPr="00B35F38" w:rsidRDefault="008B3377" w:rsidP="008B3377">
      <w:pPr>
        <w:widowControl w:val="0"/>
        <w:spacing w:after="240"/>
        <w:rPr>
          <w:lang w:val="en-US"/>
        </w:rPr>
      </w:pPr>
      <w:r w:rsidRPr="00B35F38">
        <w:rPr>
          <w:lang w:val="en-US"/>
        </w:rPr>
        <w:t>We sincerely thank</w:t>
      </w:r>
      <w:r w:rsidR="00075C0B" w:rsidRPr="00B35F38">
        <w:rPr>
          <w:lang w:val="en-US"/>
        </w:rPr>
        <w:t xml:space="preserve"> </w:t>
      </w:r>
      <w:r w:rsidRPr="00B35F38">
        <w:rPr>
          <w:lang w:val="en-US"/>
        </w:rPr>
        <w:t>Reviewer #7</w:t>
      </w:r>
      <w:r w:rsidR="00075C0B" w:rsidRPr="00B35F38">
        <w:rPr>
          <w:lang w:val="en-US"/>
        </w:rPr>
        <w:t xml:space="preserve"> </w:t>
      </w:r>
      <w:r w:rsidRPr="00B35F38">
        <w:rPr>
          <w:lang w:val="en-US"/>
        </w:rPr>
        <w:t>for</w:t>
      </w:r>
      <w:r w:rsidR="00075C0B" w:rsidRPr="00B35F38">
        <w:rPr>
          <w:lang w:val="en-US"/>
        </w:rPr>
        <w:t xml:space="preserve"> reviewing our manuscript. The authors are also grateful to the Editor for </w:t>
      </w:r>
      <w:r w:rsidRPr="00B35F38">
        <w:rPr>
          <w:lang w:val="en-US"/>
        </w:rPr>
        <w:t>giving us this opportunity for continuing revising our work</w:t>
      </w:r>
      <w:r w:rsidR="00075C0B" w:rsidRPr="00B35F38">
        <w:rPr>
          <w:lang w:val="en-US"/>
        </w:rPr>
        <w:t>.</w:t>
      </w:r>
      <w:bookmarkStart w:id="0" w:name="3znysh7" w:colFirst="0" w:colLast="0"/>
      <w:bookmarkEnd w:id="0"/>
    </w:p>
    <w:p w:rsidR="00421D48" w:rsidRPr="00B35F38" w:rsidRDefault="00421D48">
      <w:pPr>
        <w:rPr>
          <w:b/>
          <w:lang w:val="en-US"/>
        </w:rPr>
      </w:pPr>
    </w:p>
    <w:p w:rsidR="00421D48" w:rsidRPr="00B35F38" w:rsidRDefault="00421D48">
      <w:pPr>
        <w:rPr>
          <w:b/>
          <w:color w:val="000000"/>
          <w:sz w:val="21"/>
          <w:szCs w:val="21"/>
          <w:highlight w:val="white"/>
          <w:lang w:val="en-US"/>
        </w:rPr>
      </w:pPr>
    </w:p>
    <w:p w:rsidR="00421D48" w:rsidRPr="00B35F38" w:rsidRDefault="00421D48">
      <w:pPr>
        <w:rPr>
          <w:b/>
          <w:color w:val="000000"/>
          <w:sz w:val="21"/>
          <w:szCs w:val="21"/>
          <w:highlight w:val="white"/>
          <w:lang w:val="en-US"/>
        </w:rPr>
      </w:pPr>
    </w:p>
    <w:p w:rsidR="00421D48" w:rsidRDefault="00075C0B">
      <w:pPr>
        <w:rPr>
          <w:rFonts w:ascii="Helvetica Neue" w:hAnsi="Helvetica Neue" w:cs="Helvetica Neue" w:hint="eastAsia"/>
          <w:color w:val="000000"/>
          <w:sz w:val="18"/>
          <w:szCs w:val="18"/>
          <w:highlight w:val="white"/>
          <w:lang w:val="en-US"/>
        </w:rPr>
      </w:pPr>
      <w:r w:rsidRPr="00B35F38">
        <w:rPr>
          <w:b/>
          <w:color w:val="000000"/>
          <w:sz w:val="21"/>
          <w:szCs w:val="21"/>
          <w:highlight w:val="white"/>
          <w:lang w:val="en-US"/>
        </w:rPr>
        <w:t>Reviewer</w:t>
      </w:r>
      <w:r w:rsidRPr="00B35F38">
        <w:rPr>
          <w:b/>
          <w:color w:val="000000"/>
          <w:sz w:val="22"/>
          <w:szCs w:val="22"/>
          <w:highlight w:val="white"/>
          <w:lang w:val="en-US"/>
        </w:rPr>
        <w:t xml:space="preserve"> #</w:t>
      </w:r>
      <w:r w:rsidR="00451955">
        <w:rPr>
          <w:rFonts w:hint="eastAsia"/>
          <w:b/>
          <w:color w:val="000000"/>
          <w:sz w:val="22"/>
          <w:szCs w:val="22"/>
          <w:lang w:val="en-US"/>
        </w:rPr>
        <w:t>1</w:t>
      </w:r>
      <w:r w:rsidRPr="00B35F38">
        <w:rPr>
          <w:rFonts w:ascii="Helvetica Neue" w:eastAsia="Helvetica Neue" w:hAnsi="Helvetica Neue" w:cs="Helvetica Neue"/>
          <w:color w:val="000000"/>
          <w:sz w:val="18"/>
          <w:szCs w:val="18"/>
          <w:lang w:val="en-US"/>
        </w:rPr>
        <w:br/>
      </w:r>
      <w:r w:rsidRPr="00451955">
        <w:rPr>
          <w:rFonts w:ascii="Helvetica Neue" w:eastAsia="Helvetica Neue" w:hAnsi="Helvetica Neue" w:cs="Helvetica Neue"/>
          <w:b/>
          <w:color w:val="000000"/>
          <w:lang w:val="en-US"/>
        </w:rPr>
        <w:br/>
      </w:r>
      <w:r w:rsidR="00451955" w:rsidRPr="00451955">
        <w:rPr>
          <w:rFonts w:ascii="Helvetica Neue" w:hAnsi="Helvetica Neue" w:cs="Helvetica Neue" w:hint="eastAsia"/>
          <w:b/>
          <w:color w:val="000000"/>
          <w:highlight w:val="white"/>
          <w:lang w:val="en-US"/>
        </w:rPr>
        <w:t>Major Comments</w:t>
      </w:r>
    </w:p>
    <w:p w:rsidR="00451955" w:rsidRPr="00451955" w:rsidRDefault="00451955">
      <w:pPr>
        <w:rPr>
          <w:rFonts w:ascii="Helvetica Neue" w:hAnsi="Helvetica Neue" w:cs="Helvetica Neue" w:hint="eastAsia"/>
          <w:color w:val="000000"/>
          <w:sz w:val="18"/>
          <w:szCs w:val="18"/>
          <w:highlight w:val="white"/>
          <w:lang w:val="en-US"/>
        </w:rPr>
      </w:pPr>
    </w:p>
    <w:p w:rsidR="008B3377" w:rsidRPr="00451955" w:rsidRDefault="00451955" w:rsidP="00451955">
      <w:pPr>
        <w:numPr>
          <w:ilvl w:val="0"/>
          <w:numId w:val="1"/>
        </w:numPr>
        <w:rPr>
          <w:rFonts w:hint="eastAsia"/>
          <w:i/>
          <w:color w:val="000000"/>
          <w:sz w:val="21"/>
          <w:szCs w:val="21"/>
          <w:highlight w:val="white"/>
          <w:lang w:val="en-US"/>
        </w:rPr>
      </w:pPr>
      <w:r w:rsidRPr="00451955">
        <w:rPr>
          <w:i/>
          <w:sz w:val="21"/>
          <w:szCs w:val="21"/>
          <w:highlight w:val="white"/>
          <w:lang w:val="en-US"/>
        </w:rPr>
        <w:t>Among the listed input variables, the year and day are not considered (or involved</w:t>
      </w:r>
      <w:r>
        <w:rPr>
          <w:rFonts w:hint="eastAsia"/>
          <w:i/>
          <w:color w:val="000000"/>
          <w:sz w:val="21"/>
          <w:szCs w:val="21"/>
          <w:highlight w:val="white"/>
          <w:lang w:val="en-US"/>
        </w:rPr>
        <w:t xml:space="preserve"> </w:t>
      </w:r>
      <w:r w:rsidRPr="00451955">
        <w:rPr>
          <w:i/>
          <w:sz w:val="21"/>
          <w:szCs w:val="21"/>
          <w:highlight w:val="white"/>
          <w:lang w:val="en-US"/>
        </w:rPr>
        <w:t>in the “decimal month”?), which is unusual when dealing with the ionospheric</w:t>
      </w:r>
      <w:r>
        <w:rPr>
          <w:rFonts w:hint="eastAsia"/>
          <w:i/>
          <w:color w:val="000000"/>
          <w:sz w:val="21"/>
          <w:szCs w:val="21"/>
          <w:highlight w:val="white"/>
          <w:lang w:val="en-US"/>
        </w:rPr>
        <w:t xml:space="preserve"> </w:t>
      </w:r>
      <w:r w:rsidRPr="00451955">
        <w:rPr>
          <w:i/>
          <w:sz w:val="21"/>
          <w:szCs w:val="21"/>
          <w:highlight w:val="white"/>
          <w:lang w:val="en-US"/>
        </w:rPr>
        <w:t>parameters by ANN method.</w:t>
      </w:r>
    </w:p>
    <w:p w:rsidR="00451955" w:rsidRPr="00451955" w:rsidRDefault="00451955" w:rsidP="00451955">
      <w:pPr>
        <w:rPr>
          <w:i/>
          <w:color w:val="000000"/>
          <w:sz w:val="21"/>
          <w:szCs w:val="21"/>
          <w:highlight w:val="white"/>
          <w:lang w:val="en-US"/>
        </w:rPr>
      </w:pPr>
    </w:p>
    <w:p w:rsidR="00340B79" w:rsidRDefault="00311A23" w:rsidP="008B3377">
      <w:pPr>
        <w:rPr>
          <w:rFonts w:hint="eastAsia"/>
          <w:i/>
          <w:color w:val="4F81BD" w:themeColor="accent1"/>
          <w:sz w:val="21"/>
          <w:szCs w:val="21"/>
          <w:lang w:val="en-US"/>
        </w:rPr>
      </w:pPr>
      <w:r>
        <w:rPr>
          <w:rFonts w:hint="eastAsia"/>
          <w:i/>
          <w:color w:val="4F81BD" w:themeColor="accent1"/>
          <w:sz w:val="21"/>
          <w:szCs w:val="21"/>
          <w:highlight w:val="white"/>
          <w:lang w:val="en-US"/>
        </w:rPr>
        <w:t>The reviewer is corrected that</w:t>
      </w:r>
      <w:r w:rsidR="00741F62">
        <w:rPr>
          <w:rFonts w:hint="eastAsia"/>
          <w:i/>
          <w:color w:val="4F81BD" w:themeColor="accent1"/>
          <w:sz w:val="21"/>
          <w:szCs w:val="21"/>
          <w:highlight w:val="white"/>
          <w:lang w:val="en-US"/>
        </w:rPr>
        <w:t xml:space="preserve"> </w:t>
      </w:r>
      <w:r w:rsidR="00E158DC">
        <w:rPr>
          <w:rFonts w:hint="eastAsia"/>
          <w:i/>
          <w:color w:val="4F81BD" w:themeColor="accent1"/>
          <w:sz w:val="21"/>
          <w:szCs w:val="21"/>
          <w:highlight w:val="white"/>
          <w:lang w:val="en-US"/>
        </w:rPr>
        <w:t xml:space="preserve">the </w:t>
      </w:r>
      <w:r w:rsidR="00741F62">
        <w:rPr>
          <w:i/>
          <w:color w:val="4F81BD" w:themeColor="accent1"/>
          <w:sz w:val="21"/>
          <w:szCs w:val="21"/>
          <w:highlight w:val="white"/>
          <w:lang w:val="en-US"/>
        </w:rPr>
        <w:t>“</w:t>
      </w:r>
      <w:r w:rsidR="00741F62">
        <w:rPr>
          <w:rFonts w:hint="eastAsia"/>
          <w:i/>
          <w:color w:val="4F81BD" w:themeColor="accent1"/>
          <w:sz w:val="21"/>
          <w:szCs w:val="21"/>
          <w:highlight w:val="white"/>
          <w:lang w:val="en-US"/>
        </w:rPr>
        <w:t>decimal month</w:t>
      </w:r>
      <w:r w:rsidR="00741F62">
        <w:rPr>
          <w:i/>
          <w:color w:val="4F81BD" w:themeColor="accent1"/>
          <w:sz w:val="21"/>
          <w:szCs w:val="21"/>
          <w:highlight w:val="white"/>
          <w:lang w:val="en-US"/>
        </w:rPr>
        <w:t>”</w:t>
      </w:r>
      <w:r w:rsidR="00741F62">
        <w:rPr>
          <w:rFonts w:hint="eastAsia"/>
          <w:i/>
          <w:color w:val="4F81BD" w:themeColor="accent1"/>
          <w:sz w:val="21"/>
          <w:szCs w:val="21"/>
          <w:highlight w:val="white"/>
          <w:lang w:val="en-US"/>
        </w:rPr>
        <w:t xml:space="preserve">= </w:t>
      </w:r>
      <w:r>
        <w:rPr>
          <w:i/>
          <w:color w:val="4F81BD" w:themeColor="accent1"/>
          <w:sz w:val="21"/>
          <w:szCs w:val="21"/>
          <w:highlight w:val="white"/>
          <w:lang w:val="en-US"/>
        </w:rPr>
        <w:t>“</w:t>
      </w:r>
      <w:r w:rsidR="00741F62">
        <w:rPr>
          <w:rFonts w:hint="eastAsia"/>
          <w:i/>
          <w:color w:val="4F81BD" w:themeColor="accent1"/>
          <w:sz w:val="21"/>
          <w:szCs w:val="21"/>
          <w:highlight w:val="white"/>
          <w:lang w:val="en-US"/>
        </w:rPr>
        <w:t>month</w:t>
      </w:r>
      <w:r>
        <w:rPr>
          <w:i/>
          <w:color w:val="4F81BD" w:themeColor="accent1"/>
          <w:sz w:val="21"/>
          <w:szCs w:val="21"/>
          <w:highlight w:val="white"/>
          <w:lang w:val="en-US"/>
        </w:rPr>
        <w:t>”</w:t>
      </w:r>
      <w:r w:rsidR="00741F62">
        <w:rPr>
          <w:rFonts w:hint="eastAsia"/>
          <w:i/>
          <w:color w:val="4F81BD" w:themeColor="accent1"/>
          <w:sz w:val="21"/>
          <w:szCs w:val="21"/>
          <w:highlight w:val="white"/>
          <w:lang w:val="en-US"/>
        </w:rPr>
        <w:t xml:space="preserve"> + </w:t>
      </w:r>
      <w:r>
        <w:rPr>
          <w:i/>
          <w:color w:val="4F81BD" w:themeColor="accent1"/>
          <w:sz w:val="21"/>
          <w:szCs w:val="21"/>
          <w:highlight w:val="white"/>
          <w:lang w:val="en-US"/>
        </w:rPr>
        <w:t>“</w:t>
      </w:r>
      <w:r w:rsidR="00741F62">
        <w:rPr>
          <w:rFonts w:hint="eastAsia"/>
          <w:i/>
          <w:color w:val="4F81BD" w:themeColor="accent1"/>
          <w:sz w:val="21"/>
          <w:szCs w:val="21"/>
          <w:highlight w:val="white"/>
          <w:lang w:val="en-US"/>
        </w:rPr>
        <w:t>day of month/how many days in this month</w:t>
      </w:r>
      <w:r>
        <w:rPr>
          <w:i/>
          <w:color w:val="4F81BD" w:themeColor="accent1"/>
          <w:sz w:val="21"/>
          <w:szCs w:val="21"/>
          <w:highlight w:val="white"/>
          <w:lang w:val="en-US"/>
        </w:rPr>
        <w:t>”</w:t>
      </w:r>
      <w:r w:rsidR="00741F62">
        <w:rPr>
          <w:rFonts w:hint="eastAsia"/>
          <w:i/>
          <w:color w:val="4F81BD" w:themeColor="accent1"/>
          <w:sz w:val="21"/>
          <w:szCs w:val="21"/>
          <w:highlight w:val="white"/>
          <w:lang w:val="en-US"/>
        </w:rPr>
        <w:t>.</w:t>
      </w:r>
      <w:r>
        <w:rPr>
          <w:rFonts w:hint="eastAsia"/>
          <w:i/>
          <w:color w:val="4F81BD" w:themeColor="accent1"/>
          <w:sz w:val="21"/>
          <w:szCs w:val="21"/>
          <w:highlight w:val="white"/>
          <w:lang w:val="en-US"/>
        </w:rPr>
        <w:t xml:space="preserve"> The </w:t>
      </w:r>
      <w:r>
        <w:rPr>
          <w:i/>
          <w:color w:val="4F81BD" w:themeColor="accent1"/>
          <w:sz w:val="21"/>
          <w:szCs w:val="21"/>
          <w:highlight w:val="white"/>
          <w:lang w:val="en-US"/>
        </w:rPr>
        <w:t>definition</w:t>
      </w:r>
      <w:r>
        <w:rPr>
          <w:rFonts w:hint="eastAsia"/>
          <w:i/>
          <w:color w:val="4F81BD" w:themeColor="accent1"/>
          <w:sz w:val="21"/>
          <w:szCs w:val="21"/>
          <w:highlight w:val="white"/>
          <w:lang w:val="en-US"/>
        </w:rPr>
        <w:t xml:space="preserve"> of </w:t>
      </w:r>
      <w:r w:rsidR="00741F62">
        <w:rPr>
          <w:rFonts w:hint="eastAsia"/>
          <w:i/>
          <w:color w:val="4F81BD" w:themeColor="accent1"/>
          <w:sz w:val="21"/>
          <w:szCs w:val="21"/>
          <w:highlight w:val="white"/>
          <w:lang w:val="en-US"/>
        </w:rPr>
        <w:t xml:space="preserve"> </w:t>
      </w:r>
      <w:r>
        <w:rPr>
          <w:i/>
          <w:color w:val="4F81BD" w:themeColor="accent1"/>
          <w:sz w:val="21"/>
          <w:szCs w:val="21"/>
          <w:highlight w:val="white"/>
          <w:lang w:val="en-US"/>
        </w:rPr>
        <w:t>“</w:t>
      </w:r>
      <w:r>
        <w:rPr>
          <w:rFonts w:hint="eastAsia"/>
          <w:i/>
          <w:color w:val="4F81BD" w:themeColor="accent1"/>
          <w:sz w:val="21"/>
          <w:szCs w:val="21"/>
          <w:highlight w:val="white"/>
          <w:lang w:val="en-US"/>
        </w:rPr>
        <w:t>month</w:t>
      </w:r>
      <w:r>
        <w:rPr>
          <w:i/>
          <w:color w:val="4F81BD" w:themeColor="accent1"/>
          <w:sz w:val="21"/>
          <w:szCs w:val="21"/>
          <w:highlight w:val="white"/>
          <w:lang w:val="en-US"/>
        </w:rPr>
        <w:t>”</w:t>
      </w:r>
      <w:r>
        <w:rPr>
          <w:rFonts w:hint="eastAsia"/>
          <w:i/>
          <w:color w:val="4F81BD" w:themeColor="accent1"/>
          <w:sz w:val="21"/>
          <w:szCs w:val="21"/>
          <w:highlight w:val="white"/>
          <w:lang w:val="en-US"/>
        </w:rPr>
        <w:t xml:space="preserve"> has been defined in (lines xx-xx). </w:t>
      </w:r>
    </w:p>
    <w:p w:rsidR="00340B79" w:rsidRDefault="00340B79" w:rsidP="008B3377">
      <w:pPr>
        <w:rPr>
          <w:rFonts w:hint="eastAsia"/>
          <w:i/>
          <w:color w:val="4F81BD" w:themeColor="accent1"/>
          <w:sz w:val="21"/>
          <w:szCs w:val="21"/>
          <w:lang w:val="en-US"/>
        </w:rPr>
      </w:pPr>
    </w:p>
    <w:p w:rsidR="00340B79" w:rsidRDefault="00340B79" w:rsidP="008B3377">
      <w:pPr>
        <w:rPr>
          <w:rFonts w:hint="eastAsia"/>
          <w:i/>
          <w:color w:val="4F81BD" w:themeColor="accent1"/>
          <w:sz w:val="21"/>
          <w:szCs w:val="21"/>
          <w:lang w:val="en-US"/>
        </w:rPr>
      </w:pPr>
    </w:p>
    <w:p w:rsidR="00340B79" w:rsidRDefault="00E158DC" w:rsidP="008B3377">
      <w:pPr>
        <w:rPr>
          <w:rFonts w:hint="eastAsia"/>
          <w:i/>
          <w:color w:val="4F81BD" w:themeColor="accent1"/>
          <w:sz w:val="21"/>
          <w:szCs w:val="21"/>
          <w:highlight w:val="white"/>
          <w:lang w:val="en-US"/>
        </w:rPr>
      </w:pPr>
      <w:r>
        <w:rPr>
          <w:rFonts w:hint="eastAsia"/>
          <w:i/>
          <w:color w:val="4F81BD" w:themeColor="accent1"/>
          <w:sz w:val="21"/>
          <w:szCs w:val="21"/>
          <w:lang w:val="en-US"/>
        </w:rPr>
        <w:t xml:space="preserve">About </w:t>
      </w:r>
      <w:r>
        <w:rPr>
          <w:i/>
          <w:color w:val="4F81BD" w:themeColor="accent1"/>
          <w:sz w:val="21"/>
          <w:szCs w:val="21"/>
          <w:lang w:val="en-US"/>
        </w:rPr>
        <w:t>“</w:t>
      </w:r>
      <w:r>
        <w:rPr>
          <w:rFonts w:hint="eastAsia"/>
          <w:i/>
          <w:color w:val="4F81BD" w:themeColor="accent1"/>
          <w:sz w:val="21"/>
          <w:szCs w:val="21"/>
          <w:lang w:val="en-US"/>
        </w:rPr>
        <w:t>year</w:t>
      </w:r>
      <w:r>
        <w:rPr>
          <w:i/>
          <w:color w:val="4F81BD" w:themeColor="accent1"/>
          <w:sz w:val="21"/>
          <w:szCs w:val="21"/>
          <w:lang w:val="en-US"/>
        </w:rPr>
        <w:t>”</w:t>
      </w:r>
      <w:r>
        <w:rPr>
          <w:rFonts w:hint="eastAsia"/>
          <w:i/>
          <w:color w:val="4F81BD" w:themeColor="accent1"/>
          <w:sz w:val="21"/>
          <w:szCs w:val="21"/>
          <w:lang w:val="en-US"/>
        </w:rPr>
        <w:t xml:space="preserve">, </w:t>
      </w:r>
      <w:r w:rsidRPr="004E3B2C">
        <w:rPr>
          <w:i/>
          <w:color w:val="4F81BD" w:themeColor="accent1"/>
          <w:sz w:val="21"/>
          <w:szCs w:val="21"/>
        </w:rPr>
        <w:t xml:space="preserve">The authors interpret </w:t>
      </w:r>
      <w:r>
        <w:rPr>
          <w:rFonts w:hint="eastAsia"/>
          <w:i/>
          <w:color w:val="4F81BD" w:themeColor="accent1"/>
          <w:sz w:val="21"/>
          <w:szCs w:val="21"/>
        </w:rPr>
        <w:t>the</w:t>
      </w:r>
      <w:r w:rsidRPr="004E3B2C">
        <w:rPr>
          <w:i/>
          <w:color w:val="4F81BD" w:themeColor="accent1"/>
          <w:sz w:val="21"/>
          <w:szCs w:val="21"/>
        </w:rPr>
        <w:t xml:space="preserve"> comment </w:t>
      </w:r>
      <w:r w:rsidR="00444D6E">
        <w:rPr>
          <w:rFonts w:hint="eastAsia"/>
          <w:i/>
          <w:color w:val="4F81BD" w:themeColor="accent1"/>
          <w:sz w:val="21"/>
          <w:szCs w:val="21"/>
        </w:rPr>
        <w:t xml:space="preserve">about </w:t>
      </w:r>
      <w:r w:rsidR="00444D6E">
        <w:rPr>
          <w:i/>
          <w:color w:val="4F81BD" w:themeColor="accent1"/>
          <w:sz w:val="21"/>
          <w:szCs w:val="21"/>
        </w:rPr>
        <w:t>“</w:t>
      </w:r>
      <w:r w:rsidR="00444D6E">
        <w:rPr>
          <w:rFonts w:hint="eastAsia"/>
          <w:i/>
          <w:color w:val="4F81BD" w:themeColor="accent1"/>
          <w:sz w:val="21"/>
          <w:szCs w:val="21"/>
        </w:rPr>
        <w:t>year</w:t>
      </w:r>
      <w:r w:rsidR="00444D6E">
        <w:rPr>
          <w:i/>
          <w:color w:val="4F81BD" w:themeColor="accent1"/>
          <w:sz w:val="21"/>
          <w:szCs w:val="21"/>
        </w:rPr>
        <w:t>”</w:t>
      </w:r>
      <w:r w:rsidR="00444D6E">
        <w:rPr>
          <w:rFonts w:hint="eastAsia"/>
          <w:i/>
          <w:color w:val="4F81BD" w:themeColor="accent1"/>
          <w:sz w:val="21"/>
          <w:szCs w:val="21"/>
        </w:rPr>
        <w:t xml:space="preserve"> </w:t>
      </w:r>
      <w:r w:rsidRPr="004E3B2C">
        <w:rPr>
          <w:i/>
          <w:color w:val="4F81BD" w:themeColor="accent1"/>
          <w:sz w:val="21"/>
          <w:szCs w:val="21"/>
        </w:rPr>
        <w:t>to be a question of</w:t>
      </w:r>
      <w:r>
        <w:rPr>
          <w:rFonts w:hint="eastAsia"/>
          <w:i/>
          <w:color w:val="4F81BD" w:themeColor="accent1"/>
          <w:sz w:val="21"/>
          <w:szCs w:val="21"/>
          <w:highlight w:val="white"/>
          <w:lang w:val="en-US"/>
        </w:rPr>
        <w:t xml:space="preserve"> </w:t>
      </w:r>
      <w:r w:rsidR="00340B79">
        <w:rPr>
          <w:rFonts w:hint="eastAsia"/>
          <w:i/>
          <w:color w:val="4F81BD" w:themeColor="accent1"/>
          <w:sz w:val="21"/>
          <w:szCs w:val="21"/>
          <w:highlight w:val="white"/>
          <w:lang w:val="en-US"/>
        </w:rPr>
        <w:t>whether</w:t>
      </w:r>
      <w:r>
        <w:rPr>
          <w:rFonts w:hint="eastAsia"/>
          <w:i/>
          <w:color w:val="4F81BD" w:themeColor="accent1"/>
          <w:sz w:val="21"/>
          <w:szCs w:val="21"/>
          <w:highlight w:val="white"/>
          <w:lang w:val="en-US"/>
        </w:rPr>
        <w:t xml:space="preserve"> the year variation </w:t>
      </w:r>
      <w:r w:rsidR="00340B79">
        <w:rPr>
          <w:rFonts w:hint="eastAsia"/>
          <w:i/>
          <w:color w:val="4F81BD" w:themeColor="accent1"/>
          <w:sz w:val="21"/>
          <w:szCs w:val="21"/>
          <w:highlight w:val="white"/>
          <w:lang w:val="en-US"/>
        </w:rPr>
        <w:t xml:space="preserve">has been </w:t>
      </w:r>
      <w:r w:rsidR="00340B79">
        <w:rPr>
          <w:i/>
          <w:color w:val="4F81BD" w:themeColor="accent1"/>
          <w:sz w:val="21"/>
          <w:szCs w:val="21"/>
          <w:highlight w:val="white"/>
          <w:lang w:val="en-US"/>
        </w:rPr>
        <w:t>consider</w:t>
      </w:r>
      <w:r w:rsidR="00340B79">
        <w:rPr>
          <w:rFonts w:hint="eastAsia"/>
          <w:i/>
          <w:color w:val="4F81BD" w:themeColor="accent1"/>
          <w:sz w:val="21"/>
          <w:szCs w:val="21"/>
          <w:highlight w:val="white"/>
          <w:lang w:val="en-US"/>
        </w:rPr>
        <w:t>ed</w:t>
      </w:r>
      <w:r>
        <w:rPr>
          <w:rFonts w:hint="eastAsia"/>
          <w:i/>
          <w:color w:val="4F81BD" w:themeColor="accent1"/>
          <w:sz w:val="21"/>
          <w:szCs w:val="21"/>
          <w:highlight w:val="white"/>
          <w:lang w:val="en-US"/>
        </w:rPr>
        <w:t xml:space="preserve">. </w:t>
      </w:r>
      <w:r w:rsidR="00340B79">
        <w:rPr>
          <w:rFonts w:hint="eastAsia"/>
          <w:i/>
          <w:color w:val="4F81BD" w:themeColor="accent1"/>
          <w:sz w:val="21"/>
          <w:szCs w:val="21"/>
          <w:highlight w:val="white"/>
          <w:lang w:val="en-US"/>
        </w:rPr>
        <w:t xml:space="preserve">In this study, </w:t>
      </w:r>
      <w:r w:rsidR="00444D6E">
        <w:rPr>
          <w:i/>
          <w:color w:val="4F81BD" w:themeColor="accent1"/>
          <w:sz w:val="21"/>
          <w:szCs w:val="21"/>
          <w:highlight w:val="white"/>
          <w:lang w:val="en-US"/>
        </w:rPr>
        <w:t>“</w:t>
      </w:r>
      <w:r w:rsidR="00444D6E">
        <w:rPr>
          <w:rFonts w:hint="eastAsia"/>
          <w:i/>
          <w:color w:val="4F81BD" w:themeColor="accent1"/>
          <w:sz w:val="21"/>
          <w:szCs w:val="21"/>
          <w:highlight w:val="white"/>
          <w:lang w:val="en-US"/>
        </w:rPr>
        <w:t>F10.7</w:t>
      </w:r>
      <w:r w:rsidR="00444D6E">
        <w:rPr>
          <w:i/>
          <w:color w:val="4F81BD" w:themeColor="accent1"/>
          <w:sz w:val="21"/>
          <w:szCs w:val="21"/>
          <w:highlight w:val="white"/>
          <w:lang w:val="en-US"/>
        </w:rPr>
        <w:t>”</w:t>
      </w:r>
      <w:r w:rsidR="00444D6E">
        <w:rPr>
          <w:rFonts w:hint="eastAsia"/>
          <w:i/>
          <w:color w:val="4F81BD" w:themeColor="accent1"/>
          <w:sz w:val="21"/>
          <w:szCs w:val="21"/>
          <w:highlight w:val="white"/>
          <w:lang w:val="en-US"/>
        </w:rPr>
        <w:t xml:space="preserve"> is used to represent the year variation</w:t>
      </w:r>
      <w:r w:rsidR="00340B79">
        <w:rPr>
          <w:rFonts w:hint="eastAsia"/>
          <w:i/>
          <w:color w:val="4F81BD" w:themeColor="accent1"/>
          <w:sz w:val="21"/>
          <w:szCs w:val="21"/>
          <w:highlight w:val="white"/>
          <w:lang w:val="en-US"/>
        </w:rPr>
        <w:t>.</w:t>
      </w:r>
    </w:p>
    <w:p w:rsidR="00F33A04" w:rsidRDefault="00340B79" w:rsidP="008B3377">
      <w:pPr>
        <w:rPr>
          <w:rFonts w:hint="eastAsia"/>
          <w:i/>
          <w:color w:val="4F81BD" w:themeColor="accent1"/>
          <w:sz w:val="21"/>
          <w:szCs w:val="21"/>
          <w:highlight w:val="white"/>
          <w:lang w:val="en-US"/>
        </w:rPr>
      </w:pPr>
      <w:r>
        <w:rPr>
          <w:rFonts w:hint="eastAsia"/>
          <w:i/>
          <w:color w:val="4F81BD" w:themeColor="accent1"/>
          <w:sz w:val="21"/>
          <w:szCs w:val="21"/>
          <w:highlight w:val="white"/>
          <w:lang w:val="en-US"/>
        </w:rPr>
        <w:t xml:space="preserve"> </w:t>
      </w:r>
    </w:p>
    <w:p w:rsidR="008B3377" w:rsidRPr="00B35F38" w:rsidRDefault="008B3377" w:rsidP="008B3377">
      <w:pPr>
        <w:rPr>
          <w:i/>
          <w:color w:val="000000"/>
          <w:sz w:val="21"/>
          <w:szCs w:val="21"/>
          <w:lang w:val="en-US"/>
        </w:rPr>
      </w:pPr>
    </w:p>
    <w:p w:rsidR="0052176E" w:rsidRDefault="00451955" w:rsidP="00451955">
      <w:pPr>
        <w:numPr>
          <w:ilvl w:val="0"/>
          <w:numId w:val="1"/>
        </w:numPr>
        <w:rPr>
          <w:rFonts w:hint="eastAsia"/>
          <w:i/>
          <w:color w:val="000000"/>
          <w:sz w:val="21"/>
          <w:szCs w:val="21"/>
          <w:highlight w:val="white"/>
          <w:lang w:val="en-US"/>
        </w:rPr>
      </w:pPr>
      <w:r w:rsidRPr="00451955">
        <w:rPr>
          <w:i/>
          <w:color w:val="000000"/>
          <w:sz w:val="21"/>
          <w:szCs w:val="21"/>
          <w:highlight w:val="white"/>
          <w:lang w:val="en-US"/>
        </w:rPr>
        <w:t>In line 192~199, the VSH is used as data pre-processing criterion. The scale</w:t>
      </w:r>
      <w:r w:rsidRPr="00451955">
        <w:rPr>
          <w:rFonts w:hint="eastAsia"/>
          <w:i/>
          <w:color w:val="000000"/>
          <w:sz w:val="21"/>
          <w:szCs w:val="21"/>
          <w:highlight w:val="white"/>
          <w:lang w:val="en-US"/>
        </w:rPr>
        <w:t xml:space="preserve"> </w:t>
      </w:r>
      <w:r w:rsidRPr="00451955">
        <w:rPr>
          <w:i/>
          <w:color w:val="000000"/>
          <w:sz w:val="21"/>
          <w:szCs w:val="21"/>
          <w:highlight w:val="white"/>
          <w:lang w:val="en-US"/>
        </w:rPr>
        <w:t>height is one of the most significant parameters in the topside ionosphere, and</w:t>
      </w:r>
      <w:r w:rsidRPr="00451955">
        <w:rPr>
          <w:rFonts w:hint="eastAsia"/>
          <w:i/>
          <w:color w:val="000000"/>
          <w:sz w:val="21"/>
          <w:szCs w:val="21"/>
          <w:highlight w:val="white"/>
          <w:lang w:val="en-US"/>
        </w:rPr>
        <w:t xml:space="preserve"> </w:t>
      </w:r>
      <w:r w:rsidRPr="00451955">
        <w:rPr>
          <w:i/>
          <w:color w:val="000000"/>
          <w:sz w:val="21"/>
          <w:szCs w:val="21"/>
          <w:highlight w:val="white"/>
          <w:lang w:val="en-US"/>
        </w:rPr>
        <w:t>many mathematical descriptions about the topside adopt the scale height as anchor</w:t>
      </w:r>
      <w:r w:rsidRPr="00451955">
        <w:rPr>
          <w:rFonts w:hint="eastAsia"/>
          <w:i/>
          <w:color w:val="000000"/>
          <w:sz w:val="21"/>
          <w:szCs w:val="21"/>
          <w:highlight w:val="white"/>
          <w:lang w:val="en-US"/>
        </w:rPr>
        <w:t xml:space="preserve"> </w:t>
      </w:r>
      <w:r w:rsidRPr="00451955">
        <w:rPr>
          <w:i/>
          <w:color w:val="000000"/>
          <w:sz w:val="21"/>
          <w:szCs w:val="21"/>
          <w:highlight w:val="white"/>
          <w:lang w:val="en-US"/>
        </w:rPr>
        <w:t>point in the shape function. I wonder if the scale height is added as another input</w:t>
      </w:r>
      <w:r>
        <w:rPr>
          <w:rFonts w:hint="eastAsia"/>
          <w:i/>
          <w:color w:val="000000"/>
          <w:sz w:val="21"/>
          <w:szCs w:val="21"/>
          <w:highlight w:val="white"/>
          <w:lang w:val="en-US"/>
        </w:rPr>
        <w:t xml:space="preserve"> </w:t>
      </w:r>
      <w:r w:rsidRPr="00451955">
        <w:rPr>
          <w:i/>
          <w:color w:val="000000"/>
          <w:sz w:val="21"/>
          <w:szCs w:val="21"/>
          <w:highlight w:val="white"/>
          <w:lang w:val="en-US"/>
        </w:rPr>
        <w:t>variable, the topside model is further developed or not.</w:t>
      </w:r>
    </w:p>
    <w:p w:rsidR="00451955" w:rsidRPr="00451955" w:rsidRDefault="00451955" w:rsidP="00451955">
      <w:pPr>
        <w:rPr>
          <w:i/>
          <w:color w:val="000000"/>
          <w:sz w:val="21"/>
          <w:szCs w:val="21"/>
          <w:highlight w:val="white"/>
          <w:lang w:val="en-US"/>
        </w:rPr>
      </w:pPr>
    </w:p>
    <w:p w:rsidR="005F3584" w:rsidRPr="00E66667" w:rsidRDefault="008C0749" w:rsidP="00B46878">
      <w:pPr>
        <w:rPr>
          <w:b/>
          <w:i/>
          <w:color w:val="4F81BD" w:themeColor="accent1"/>
          <w:sz w:val="21"/>
          <w:szCs w:val="21"/>
          <w:lang w:val="en-US"/>
        </w:rPr>
      </w:pPr>
      <w:r w:rsidRPr="00B35F38">
        <w:rPr>
          <w:i/>
          <w:color w:val="4F81BD" w:themeColor="accent1"/>
          <w:sz w:val="21"/>
          <w:szCs w:val="21"/>
          <w:highlight w:val="white"/>
          <w:lang w:val="en-US"/>
        </w:rPr>
        <w:t xml:space="preserve">The authors would like to thank </w:t>
      </w:r>
      <w:r w:rsidR="002A40CF" w:rsidRPr="00B35F38">
        <w:rPr>
          <w:i/>
          <w:color w:val="4F81BD" w:themeColor="accent1"/>
          <w:sz w:val="21"/>
          <w:szCs w:val="21"/>
          <w:highlight w:val="white"/>
          <w:lang w:val="en-US"/>
        </w:rPr>
        <w:t>the reviewer</w:t>
      </w:r>
      <w:r w:rsidRPr="00B35F38">
        <w:rPr>
          <w:i/>
          <w:color w:val="4F81BD" w:themeColor="accent1"/>
          <w:sz w:val="21"/>
          <w:szCs w:val="21"/>
          <w:highlight w:val="white"/>
          <w:lang w:val="en-US"/>
        </w:rPr>
        <w:t xml:space="preserve"> for </w:t>
      </w:r>
      <w:r w:rsidR="00340B79">
        <w:rPr>
          <w:rFonts w:hint="eastAsia"/>
          <w:i/>
          <w:color w:val="4F81BD" w:themeColor="accent1"/>
          <w:sz w:val="21"/>
          <w:szCs w:val="21"/>
          <w:highlight w:val="white"/>
          <w:lang w:val="en-US"/>
        </w:rPr>
        <w:t>this suggestion</w:t>
      </w:r>
      <w:r w:rsidR="002A40CF" w:rsidRPr="00B35F38">
        <w:rPr>
          <w:i/>
          <w:color w:val="4F81BD" w:themeColor="accent1"/>
          <w:sz w:val="21"/>
          <w:szCs w:val="21"/>
          <w:highlight w:val="white"/>
          <w:lang w:val="en-US"/>
        </w:rPr>
        <w:t>.</w:t>
      </w:r>
      <w:r w:rsidR="00340B79">
        <w:rPr>
          <w:rFonts w:hint="eastAsia"/>
          <w:i/>
          <w:color w:val="4F81BD" w:themeColor="accent1"/>
          <w:sz w:val="21"/>
          <w:szCs w:val="21"/>
          <w:highlight w:val="white"/>
          <w:lang w:val="en-US"/>
        </w:rPr>
        <w:t xml:space="preserve"> Actually, the authors have considered to add VSH as one of the variables. However, according to our study, VSH does not have the influence as significant as the other variables to the topside Ne model. </w:t>
      </w:r>
      <w:r w:rsidR="00340B79" w:rsidRPr="00E66667">
        <w:rPr>
          <w:rFonts w:hint="eastAsia"/>
          <w:b/>
          <w:i/>
          <w:sz w:val="21"/>
          <w:szCs w:val="21"/>
          <w:highlight w:val="white"/>
          <w:lang w:val="en-US"/>
        </w:rPr>
        <w:t xml:space="preserve">The performance </w:t>
      </w:r>
      <w:r w:rsidR="00B46878" w:rsidRPr="00E66667">
        <w:rPr>
          <w:b/>
          <w:i/>
          <w:sz w:val="21"/>
          <w:szCs w:val="21"/>
          <w:highlight w:val="white"/>
          <w:lang w:val="en-US"/>
        </w:rPr>
        <w:t>…</w:t>
      </w:r>
      <w:r w:rsidR="00340B79" w:rsidRPr="00E66667">
        <w:rPr>
          <w:rFonts w:hint="eastAsia"/>
          <w:b/>
          <w:i/>
          <w:color w:val="4F81BD" w:themeColor="accent1"/>
          <w:sz w:val="21"/>
          <w:szCs w:val="21"/>
          <w:highlight w:val="white"/>
          <w:lang w:val="en-US"/>
        </w:rPr>
        <w:t xml:space="preserve"> </w:t>
      </w:r>
    </w:p>
    <w:p w:rsidR="0052176E" w:rsidRPr="00B35F38" w:rsidRDefault="0052176E" w:rsidP="008C0749">
      <w:pPr>
        <w:ind w:left="360"/>
        <w:rPr>
          <w:i/>
          <w:color w:val="4F81BD" w:themeColor="accent1"/>
          <w:sz w:val="21"/>
          <w:szCs w:val="21"/>
          <w:lang w:val="en-US"/>
        </w:rPr>
      </w:pPr>
    </w:p>
    <w:p w:rsidR="008B3377" w:rsidRPr="00B35F38" w:rsidRDefault="008B3377" w:rsidP="008B3377">
      <w:pPr>
        <w:rPr>
          <w:i/>
          <w:color w:val="000000"/>
          <w:sz w:val="21"/>
          <w:szCs w:val="21"/>
          <w:lang w:val="en-US"/>
        </w:rPr>
      </w:pPr>
    </w:p>
    <w:p w:rsidR="008B3377" w:rsidRPr="00451955" w:rsidRDefault="00451955" w:rsidP="00451955">
      <w:pPr>
        <w:numPr>
          <w:ilvl w:val="0"/>
          <w:numId w:val="1"/>
        </w:numPr>
        <w:rPr>
          <w:i/>
          <w:color w:val="000000"/>
          <w:sz w:val="21"/>
          <w:szCs w:val="21"/>
          <w:highlight w:val="white"/>
          <w:lang w:val="en-US"/>
        </w:rPr>
      </w:pPr>
      <w:r w:rsidRPr="00451955">
        <w:rPr>
          <w:i/>
          <w:color w:val="000000"/>
          <w:sz w:val="21"/>
          <w:szCs w:val="21"/>
          <w:lang w:val="en-US"/>
        </w:rPr>
        <w:t>In line 120~124, “where the hmF2 and NmF2 measurements is unavailable”</w:t>
      </w:r>
      <w:r w:rsidRPr="00451955">
        <w:rPr>
          <w:rFonts w:hint="eastAsia"/>
          <w:i/>
          <w:color w:val="000000"/>
          <w:sz w:val="21"/>
          <w:szCs w:val="21"/>
          <w:lang w:val="en-US"/>
        </w:rPr>
        <w:t xml:space="preserve"> </w:t>
      </w:r>
      <w:r w:rsidRPr="00451955">
        <w:rPr>
          <w:i/>
          <w:color w:val="000000"/>
          <w:sz w:val="21"/>
          <w:szCs w:val="21"/>
          <w:lang w:val="en-US"/>
        </w:rPr>
        <w:t>(BTW, “are unavailable”), the sub-models are used for providing the inputs. But</w:t>
      </w:r>
      <w:r w:rsidRPr="00451955">
        <w:rPr>
          <w:rFonts w:hint="eastAsia"/>
          <w:i/>
          <w:color w:val="000000"/>
          <w:sz w:val="21"/>
          <w:szCs w:val="21"/>
          <w:lang w:val="en-US"/>
        </w:rPr>
        <w:t xml:space="preserve"> </w:t>
      </w:r>
      <w:r w:rsidRPr="00451955">
        <w:rPr>
          <w:i/>
          <w:color w:val="000000"/>
          <w:sz w:val="21"/>
          <w:szCs w:val="21"/>
          <w:lang w:val="en-US"/>
        </w:rPr>
        <w:t>for RO measurements, how often dose this situation occur? According to table 5,</w:t>
      </w:r>
      <w:r w:rsidRPr="00451955">
        <w:rPr>
          <w:rFonts w:hint="eastAsia"/>
          <w:i/>
          <w:color w:val="000000"/>
          <w:sz w:val="21"/>
          <w:szCs w:val="21"/>
          <w:lang w:val="en-US"/>
        </w:rPr>
        <w:t xml:space="preserve"> </w:t>
      </w:r>
      <w:r w:rsidRPr="00451955">
        <w:rPr>
          <w:i/>
          <w:color w:val="000000"/>
          <w:sz w:val="21"/>
          <w:szCs w:val="21"/>
          <w:lang w:val="en-US"/>
        </w:rPr>
        <w:t xml:space="preserve"> </w:t>
      </w:r>
      <w:r w:rsidRPr="00451955">
        <w:rPr>
          <w:i/>
          <w:color w:val="000000"/>
          <w:sz w:val="21"/>
          <w:szCs w:val="21"/>
          <w:lang w:val="en-US"/>
        </w:rPr>
        <w:t>the topside model is negatively influenced by adopting the sub-models (from 9.3%</w:t>
      </w:r>
      <w:r w:rsidRPr="00451955">
        <w:rPr>
          <w:rFonts w:hint="eastAsia"/>
          <w:i/>
          <w:color w:val="000000"/>
          <w:sz w:val="21"/>
          <w:szCs w:val="21"/>
          <w:lang w:val="en-US"/>
        </w:rPr>
        <w:t xml:space="preserve"> </w:t>
      </w:r>
      <w:r w:rsidRPr="00451955">
        <w:rPr>
          <w:i/>
          <w:color w:val="000000"/>
          <w:sz w:val="21"/>
          <w:szCs w:val="21"/>
          <w:lang w:val="en-US"/>
        </w:rPr>
        <w:t>to 27.7%). More explanations about the necessity of using sub-models should be</w:t>
      </w:r>
      <w:r>
        <w:rPr>
          <w:rFonts w:hint="eastAsia"/>
          <w:i/>
          <w:color w:val="000000"/>
          <w:sz w:val="21"/>
          <w:szCs w:val="21"/>
          <w:lang w:val="en-US"/>
        </w:rPr>
        <w:t xml:space="preserve"> </w:t>
      </w:r>
      <w:r w:rsidRPr="00451955">
        <w:rPr>
          <w:i/>
          <w:color w:val="000000"/>
          <w:sz w:val="21"/>
          <w:szCs w:val="21"/>
          <w:lang w:val="en-US"/>
        </w:rPr>
        <w:t>added here</w:t>
      </w:r>
      <w:r w:rsidR="008B3377" w:rsidRPr="00451955">
        <w:rPr>
          <w:i/>
          <w:color w:val="000000"/>
          <w:sz w:val="21"/>
          <w:szCs w:val="21"/>
          <w:highlight w:val="white"/>
          <w:lang w:val="en-US"/>
        </w:rPr>
        <w:t xml:space="preserve">. </w:t>
      </w:r>
    </w:p>
    <w:p w:rsidR="008B3377" w:rsidRDefault="008B3377" w:rsidP="008B3377">
      <w:pPr>
        <w:rPr>
          <w:rFonts w:hint="eastAsia"/>
          <w:i/>
          <w:color w:val="000000"/>
          <w:sz w:val="21"/>
          <w:szCs w:val="21"/>
          <w:lang w:val="en-US"/>
        </w:rPr>
      </w:pPr>
    </w:p>
    <w:p w:rsidR="00B46878" w:rsidRDefault="00B46878" w:rsidP="008B3377">
      <w:pPr>
        <w:rPr>
          <w:rFonts w:hint="eastAsia"/>
          <w:i/>
          <w:color w:val="000000"/>
          <w:sz w:val="21"/>
          <w:szCs w:val="21"/>
          <w:lang w:val="en-US"/>
        </w:rPr>
      </w:pPr>
    </w:p>
    <w:p w:rsidR="00B46878" w:rsidRPr="00B35F38" w:rsidRDefault="00B46878" w:rsidP="008B3377">
      <w:pPr>
        <w:rPr>
          <w:i/>
          <w:color w:val="000000"/>
          <w:sz w:val="21"/>
          <w:szCs w:val="21"/>
          <w:lang w:val="en-US"/>
        </w:rPr>
      </w:pPr>
    </w:p>
    <w:p w:rsidR="004E3F92" w:rsidRDefault="004E3F92">
      <w:pPr>
        <w:rPr>
          <w:rFonts w:hint="eastAsia"/>
          <w:i/>
          <w:color w:val="4F81BD" w:themeColor="accent1"/>
          <w:sz w:val="21"/>
          <w:szCs w:val="21"/>
          <w:highlight w:val="white"/>
          <w:lang w:val="en-US"/>
        </w:rPr>
      </w:pPr>
      <w:r>
        <w:rPr>
          <w:i/>
          <w:color w:val="4F81BD" w:themeColor="accent1"/>
          <w:sz w:val="21"/>
          <w:szCs w:val="21"/>
          <w:highlight w:val="white"/>
          <w:lang w:val="en-US"/>
        </w:rPr>
        <w:t>A</w:t>
      </w:r>
      <w:r>
        <w:rPr>
          <w:rFonts w:hint="eastAsia"/>
          <w:i/>
          <w:color w:val="4F81BD" w:themeColor="accent1"/>
          <w:sz w:val="21"/>
          <w:szCs w:val="21"/>
          <w:highlight w:val="white"/>
          <w:lang w:val="en-US"/>
        </w:rPr>
        <w:t xml:space="preserve">dd </w:t>
      </w:r>
      <w:r w:rsidR="00E66667">
        <w:rPr>
          <w:rFonts w:hint="eastAsia"/>
          <w:i/>
          <w:color w:val="4F81BD" w:themeColor="accent1"/>
          <w:sz w:val="21"/>
          <w:szCs w:val="21"/>
          <w:highlight w:val="white"/>
          <w:lang w:val="en-US"/>
        </w:rPr>
        <w:t>explanation of RO measurements cannot be anywhere, same as all kinds of measurements.</w:t>
      </w:r>
    </w:p>
    <w:p w:rsidR="00E66667" w:rsidRDefault="00E66667">
      <w:pPr>
        <w:rPr>
          <w:rFonts w:hint="eastAsia"/>
          <w:i/>
          <w:color w:val="4F81BD" w:themeColor="accent1"/>
          <w:sz w:val="21"/>
          <w:szCs w:val="21"/>
          <w:highlight w:val="white"/>
          <w:lang w:val="en-US"/>
        </w:rPr>
      </w:pPr>
    </w:p>
    <w:p w:rsidR="00E66667" w:rsidRDefault="00E66667">
      <w:pPr>
        <w:rPr>
          <w:rFonts w:hint="eastAsia"/>
          <w:i/>
          <w:color w:val="4F81BD" w:themeColor="accent1"/>
          <w:sz w:val="21"/>
          <w:szCs w:val="21"/>
          <w:highlight w:val="white"/>
          <w:lang w:val="en-US"/>
        </w:rPr>
      </w:pPr>
      <w:r>
        <w:rPr>
          <w:i/>
          <w:color w:val="4F81BD" w:themeColor="accent1"/>
          <w:sz w:val="21"/>
          <w:szCs w:val="21"/>
          <w:highlight w:val="white"/>
          <w:lang w:val="en-US"/>
        </w:rPr>
        <w:t>W</w:t>
      </w:r>
      <w:r>
        <w:rPr>
          <w:rFonts w:hint="eastAsia"/>
          <w:i/>
          <w:color w:val="4F81BD" w:themeColor="accent1"/>
          <w:sz w:val="21"/>
          <w:szCs w:val="21"/>
          <w:highlight w:val="white"/>
          <w:lang w:val="en-US"/>
        </w:rPr>
        <w:t xml:space="preserve">ithout the sub-model, </w:t>
      </w:r>
    </w:p>
    <w:p w:rsidR="004E3F92" w:rsidRDefault="004E3F92">
      <w:pPr>
        <w:rPr>
          <w:rFonts w:hint="eastAsia"/>
          <w:i/>
          <w:color w:val="4F81BD" w:themeColor="accent1"/>
          <w:sz w:val="21"/>
          <w:szCs w:val="21"/>
          <w:highlight w:val="white"/>
          <w:lang w:val="en-US"/>
        </w:rPr>
      </w:pPr>
    </w:p>
    <w:p w:rsidR="00205E21" w:rsidRDefault="00205E21" w:rsidP="00205E21">
      <w:pPr>
        <w:ind w:left="420"/>
        <w:rPr>
          <w:i/>
          <w:color w:val="4F81BD" w:themeColor="accent1"/>
          <w:sz w:val="21"/>
          <w:szCs w:val="21"/>
          <w:lang w:val="en-US"/>
        </w:rPr>
      </w:pPr>
    </w:p>
    <w:p w:rsidR="00205E21" w:rsidRPr="00E07BB8" w:rsidRDefault="00205E21" w:rsidP="008B3377">
      <w:pPr>
        <w:rPr>
          <w:i/>
          <w:color w:val="4F81BD" w:themeColor="accent1"/>
          <w:sz w:val="21"/>
          <w:szCs w:val="21"/>
          <w:highlight w:val="white"/>
          <w:lang w:val="en-US"/>
        </w:rPr>
      </w:pPr>
    </w:p>
    <w:p w:rsidR="00205E21" w:rsidRDefault="00451955" w:rsidP="00451955">
      <w:pPr>
        <w:numPr>
          <w:ilvl w:val="0"/>
          <w:numId w:val="1"/>
        </w:numPr>
        <w:rPr>
          <w:rFonts w:hint="eastAsia"/>
          <w:i/>
          <w:sz w:val="21"/>
          <w:szCs w:val="21"/>
          <w:highlight w:val="white"/>
          <w:lang w:val="en-US"/>
        </w:rPr>
      </w:pPr>
      <w:r w:rsidRPr="00451955">
        <w:rPr>
          <w:i/>
          <w:sz w:val="21"/>
          <w:szCs w:val="21"/>
          <w:highlight w:val="white"/>
          <w:lang w:val="en-US"/>
        </w:rPr>
        <w:t>In the abstract, authors mentioned, “In comparison with these variables, F10.7 and</w:t>
      </w:r>
      <w:r w:rsidRPr="00451955">
        <w:rPr>
          <w:rFonts w:hint="eastAsia"/>
          <w:i/>
          <w:sz w:val="21"/>
          <w:szCs w:val="21"/>
          <w:highlight w:val="white"/>
          <w:lang w:val="en-US"/>
        </w:rPr>
        <w:t xml:space="preserve"> </w:t>
      </w:r>
      <w:proofErr w:type="spellStart"/>
      <w:r w:rsidRPr="00451955">
        <w:rPr>
          <w:i/>
          <w:sz w:val="21"/>
          <w:szCs w:val="21"/>
          <w:highlight w:val="white"/>
          <w:lang w:val="en-US"/>
        </w:rPr>
        <w:t>Kp</w:t>
      </w:r>
      <w:proofErr w:type="spellEnd"/>
      <w:r w:rsidRPr="00451955">
        <w:rPr>
          <w:i/>
          <w:sz w:val="21"/>
          <w:szCs w:val="21"/>
          <w:highlight w:val="white"/>
          <w:lang w:val="en-US"/>
        </w:rPr>
        <w:t>, together with hmF2 and NmF2, affect the performance in a smaller scale.” In</w:t>
      </w:r>
      <w:r w:rsidRPr="00451955">
        <w:rPr>
          <w:rFonts w:hint="eastAsia"/>
          <w:i/>
          <w:sz w:val="21"/>
          <w:szCs w:val="21"/>
          <w:highlight w:val="white"/>
          <w:lang w:val="en-US"/>
        </w:rPr>
        <w:t xml:space="preserve"> </w:t>
      </w:r>
      <w:r w:rsidRPr="00451955">
        <w:rPr>
          <w:i/>
          <w:sz w:val="21"/>
          <w:szCs w:val="21"/>
          <w:highlight w:val="white"/>
          <w:lang w:val="en-US"/>
        </w:rPr>
        <w:t>the text (table 3 and 4), the nine variables are added one by one into the modeling</w:t>
      </w:r>
      <w:r w:rsidRPr="00451955">
        <w:rPr>
          <w:rFonts w:hint="eastAsia"/>
          <w:i/>
          <w:sz w:val="21"/>
          <w:szCs w:val="21"/>
          <w:highlight w:val="white"/>
          <w:lang w:val="en-US"/>
        </w:rPr>
        <w:t xml:space="preserve"> </w:t>
      </w:r>
      <w:r w:rsidRPr="00451955">
        <w:rPr>
          <w:i/>
          <w:sz w:val="21"/>
          <w:szCs w:val="21"/>
          <w:highlight w:val="white"/>
          <w:lang w:val="en-US"/>
        </w:rPr>
        <w:t xml:space="preserve">process, and the RMSE and relative residuals for </w:t>
      </w:r>
      <w:r w:rsidRPr="00451955">
        <w:rPr>
          <w:i/>
          <w:sz w:val="21"/>
          <w:szCs w:val="21"/>
          <w:highlight w:val="white"/>
          <w:lang w:val="en-US"/>
        </w:rPr>
        <w:lastRenderedPageBreak/>
        <w:t>each scheme are listed in table 4.</w:t>
      </w:r>
      <w:r w:rsidRPr="00451955">
        <w:rPr>
          <w:rFonts w:hint="eastAsia"/>
          <w:i/>
          <w:sz w:val="21"/>
          <w:szCs w:val="21"/>
          <w:highlight w:val="white"/>
          <w:lang w:val="en-US"/>
        </w:rPr>
        <w:t xml:space="preserve"> </w:t>
      </w:r>
      <w:r w:rsidRPr="00451955">
        <w:rPr>
          <w:i/>
          <w:sz w:val="21"/>
          <w:szCs w:val="21"/>
          <w:highlight w:val="white"/>
          <w:lang w:val="en-US"/>
        </w:rPr>
        <w:t xml:space="preserve"> </w:t>
      </w:r>
      <w:r w:rsidRPr="00451955">
        <w:rPr>
          <w:i/>
          <w:sz w:val="21"/>
          <w:szCs w:val="21"/>
          <w:highlight w:val="white"/>
          <w:lang w:val="en-US"/>
        </w:rPr>
        <w:t>There is no doubt that using more related input variables, the residuals keep</w:t>
      </w:r>
      <w:r w:rsidRPr="00451955">
        <w:rPr>
          <w:rFonts w:hint="eastAsia"/>
          <w:i/>
          <w:sz w:val="21"/>
          <w:szCs w:val="21"/>
          <w:highlight w:val="white"/>
          <w:lang w:val="en-US"/>
        </w:rPr>
        <w:t xml:space="preserve"> </w:t>
      </w:r>
      <w:r w:rsidRPr="00451955">
        <w:rPr>
          <w:i/>
          <w:sz w:val="21"/>
          <w:szCs w:val="21"/>
          <w:highlight w:val="white"/>
          <w:lang w:val="en-US"/>
        </w:rPr>
        <w:t>decreasing. However, the order of adding variables shown in table 3 is just one of</w:t>
      </w:r>
      <w:r w:rsidRPr="00451955">
        <w:rPr>
          <w:rFonts w:hint="eastAsia"/>
          <w:i/>
          <w:sz w:val="21"/>
          <w:szCs w:val="21"/>
          <w:highlight w:val="white"/>
          <w:lang w:val="en-US"/>
        </w:rPr>
        <w:t xml:space="preserve"> </w:t>
      </w:r>
      <w:r w:rsidRPr="00451955">
        <w:rPr>
          <w:i/>
          <w:sz w:val="21"/>
          <w:szCs w:val="21"/>
          <w:highlight w:val="white"/>
          <w:lang w:val="en-US"/>
        </w:rPr>
        <w:t>many possible ways. The significance of each variable cannot be revealed by the</w:t>
      </w:r>
      <w:r w:rsidRPr="00451955">
        <w:rPr>
          <w:rFonts w:hint="eastAsia"/>
          <w:i/>
          <w:sz w:val="21"/>
          <w:szCs w:val="21"/>
          <w:highlight w:val="white"/>
          <w:lang w:val="en-US"/>
        </w:rPr>
        <w:t xml:space="preserve"> </w:t>
      </w:r>
      <w:r w:rsidRPr="00451955">
        <w:rPr>
          <w:i/>
          <w:sz w:val="21"/>
          <w:szCs w:val="21"/>
          <w:highlight w:val="white"/>
          <w:lang w:val="en-US"/>
        </w:rPr>
        <w:t>decrease amount of RMS or residuals. In my view, it is unreasonable to consider</w:t>
      </w:r>
      <w:r>
        <w:rPr>
          <w:rFonts w:hint="eastAsia"/>
          <w:i/>
          <w:sz w:val="21"/>
          <w:szCs w:val="21"/>
          <w:highlight w:val="white"/>
          <w:lang w:val="en-US"/>
        </w:rPr>
        <w:t xml:space="preserve"> </w:t>
      </w:r>
      <w:r w:rsidRPr="00451955">
        <w:rPr>
          <w:i/>
          <w:sz w:val="21"/>
          <w:szCs w:val="21"/>
          <w:highlight w:val="white"/>
          <w:lang w:val="en-US"/>
        </w:rPr>
        <w:t>the latter variables less significant, since they are added to the system later</w:t>
      </w:r>
    </w:p>
    <w:p w:rsidR="00B46878" w:rsidRDefault="00B46878" w:rsidP="00B46878">
      <w:pPr>
        <w:rPr>
          <w:rFonts w:hint="eastAsia"/>
          <w:i/>
          <w:sz w:val="21"/>
          <w:szCs w:val="21"/>
          <w:highlight w:val="white"/>
          <w:lang w:val="en-US"/>
        </w:rPr>
      </w:pPr>
    </w:p>
    <w:p w:rsidR="00B46878" w:rsidRPr="00451955" w:rsidRDefault="00B46878" w:rsidP="00B46878">
      <w:pPr>
        <w:rPr>
          <w:rFonts w:hint="eastAsia"/>
          <w:i/>
          <w:sz w:val="21"/>
          <w:szCs w:val="21"/>
          <w:highlight w:val="white"/>
          <w:lang w:val="en-US"/>
        </w:rPr>
      </w:pPr>
    </w:p>
    <w:p w:rsidR="00451955" w:rsidRDefault="00451955" w:rsidP="00451955">
      <w:pPr>
        <w:rPr>
          <w:i/>
          <w:color w:val="4F81BD" w:themeColor="accent1"/>
          <w:sz w:val="21"/>
          <w:szCs w:val="21"/>
          <w:highlight w:val="white"/>
          <w:lang w:val="en-US"/>
        </w:rPr>
      </w:pPr>
    </w:p>
    <w:p w:rsidR="00451955" w:rsidRPr="00451955" w:rsidRDefault="00451955" w:rsidP="00451955">
      <w:pPr>
        <w:numPr>
          <w:ilvl w:val="0"/>
          <w:numId w:val="1"/>
        </w:numPr>
        <w:rPr>
          <w:i/>
          <w:color w:val="000000"/>
          <w:sz w:val="21"/>
          <w:szCs w:val="21"/>
          <w:highlight w:val="white"/>
          <w:lang w:val="en-US"/>
        </w:rPr>
      </w:pPr>
      <w:r w:rsidRPr="00451955">
        <w:rPr>
          <w:i/>
          <w:sz w:val="21"/>
          <w:szCs w:val="21"/>
          <w:highlight w:val="white"/>
          <w:lang w:val="en-US"/>
        </w:rPr>
        <w:t>In Figure 5, why are the RMSE for three datasets scattered a lot in some panels?</w:t>
      </w:r>
      <w:r w:rsidRPr="00451955">
        <w:rPr>
          <w:i/>
          <w:sz w:val="21"/>
          <w:szCs w:val="21"/>
          <w:highlight w:val="white"/>
          <w:lang w:val="en-US"/>
        </w:rPr>
        <w:br/>
        <w:t>In Figure 4, what are the small bumps in the residual plot of the altitude? The</w:t>
      </w:r>
      <w:r w:rsidRPr="00451955">
        <w:rPr>
          <w:i/>
          <w:sz w:val="21"/>
          <w:szCs w:val="21"/>
          <w:highlight w:val="white"/>
          <w:lang w:val="en-US"/>
        </w:rPr>
        <w:br/>
        <w:t>residual plots of latitude and hmF2 have dramatic increase at high latitudes and</w:t>
      </w:r>
      <w:r w:rsidRPr="00451955">
        <w:rPr>
          <w:i/>
          <w:sz w:val="21"/>
          <w:szCs w:val="21"/>
          <w:highlight w:val="white"/>
          <w:lang w:val="en-US"/>
        </w:rPr>
        <w:br/>
        <w:t>altitudes. Maybe those RO profiles should be discarded because of possible</w:t>
      </w:r>
      <w:r w:rsidRPr="00451955">
        <w:rPr>
          <w:i/>
          <w:sz w:val="21"/>
          <w:szCs w:val="21"/>
          <w:highlight w:val="white"/>
          <w:lang w:val="en-US"/>
        </w:rPr>
        <w:br/>
      </w:r>
      <w:proofErr w:type="spellStart"/>
      <w:r w:rsidRPr="00451955">
        <w:rPr>
          <w:i/>
          <w:sz w:val="21"/>
          <w:szCs w:val="21"/>
          <w:highlight w:val="white"/>
          <w:lang w:val="en-US"/>
        </w:rPr>
        <w:t>ionospheric</w:t>
      </w:r>
      <w:proofErr w:type="spellEnd"/>
      <w:r w:rsidRPr="00451955">
        <w:rPr>
          <w:i/>
          <w:sz w:val="21"/>
          <w:szCs w:val="21"/>
          <w:highlight w:val="white"/>
          <w:lang w:val="en-US"/>
        </w:rPr>
        <w:t xml:space="preserve"> disturb</w:t>
      </w:r>
      <w:r>
        <w:rPr>
          <w:i/>
          <w:sz w:val="21"/>
          <w:szCs w:val="21"/>
          <w:highlight w:val="white"/>
          <w:lang w:val="en-US"/>
        </w:rPr>
        <w:t>ances and inaccurate hmF2 value</w:t>
      </w:r>
      <w:r>
        <w:rPr>
          <w:rFonts w:hint="eastAsia"/>
          <w:i/>
          <w:sz w:val="21"/>
          <w:szCs w:val="21"/>
          <w:highlight w:val="white"/>
          <w:lang w:val="en-US"/>
        </w:rPr>
        <w:t>.</w:t>
      </w:r>
      <w:r w:rsidRPr="00451955">
        <w:rPr>
          <w:i/>
          <w:sz w:val="21"/>
          <w:szCs w:val="21"/>
          <w:highlight w:val="white"/>
          <w:lang w:val="en-US"/>
        </w:rPr>
        <w:t xml:space="preserve"> </w:t>
      </w:r>
    </w:p>
    <w:p w:rsidR="00B4770A" w:rsidRDefault="00B4770A" w:rsidP="00E07BB8">
      <w:pPr>
        <w:rPr>
          <w:i/>
          <w:color w:val="4F81BD" w:themeColor="accent1"/>
          <w:sz w:val="21"/>
          <w:szCs w:val="21"/>
          <w:lang w:val="en-US"/>
        </w:rPr>
      </w:pPr>
    </w:p>
    <w:p w:rsidR="00B4770A" w:rsidRDefault="00B4770A" w:rsidP="00E07BB8">
      <w:pPr>
        <w:rPr>
          <w:i/>
          <w:color w:val="4F81BD" w:themeColor="accent1"/>
          <w:sz w:val="21"/>
          <w:szCs w:val="21"/>
          <w:lang w:val="en-US"/>
        </w:rPr>
      </w:pPr>
    </w:p>
    <w:p w:rsidR="00B4770A" w:rsidRPr="00B35F38" w:rsidRDefault="00451955" w:rsidP="00E07BB8">
      <w:pPr>
        <w:rPr>
          <w:i/>
          <w:color w:val="4F81BD" w:themeColor="accent1"/>
          <w:sz w:val="21"/>
          <w:szCs w:val="21"/>
          <w:lang w:val="en-US"/>
        </w:rPr>
      </w:pPr>
      <w:r>
        <w:rPr>
          <w:rFonts w:ascii="Helvetica Neue" w:hAnsi="Helvetica Neue" w:cs="Helvetica Neue" w:hint="eastAsia"/>
          <w:b/>
          <w:color w:val="000000"/>
          <w:highlight w:val="white"/>
          <w:lang w:val="en-US"/>
        </w:rPr>
        <w:t>Minor</w:t>
      </w:r>
      <w:r w:rsidRPr="00451955">
        <w:rPr>
          <w:rFonts w:ascii="Helvetica Neue" w:hAnsi="Helvetica Neue" w:cs="Helvetica Neue" w:hint="eastAsia"/>
          <w:b/>
          <w:color w:val="000000"/>
          <w:highlight w:val="white"/>
          <w:lang w:val="en-US"/>
        </w:rPr>
        <w:t xml:space="preserve"> Comments</w:t>
      </w:r>
    </w:p>
    <w:p w:rsidR="008B3377" w:rsidRPr="00B35F38" w:rsidRDefault="008B3377" w:rsidP="008B3377">
      <w:pPr>
        <w:rPr>
          <w:i/>
          <w:color w:val="000000"/>
          <w:sz w:val="21"/>
          <w:szCs w:val="21"/>
          <w:lang w:val="en-US"/>
        </w:rPr>
      </w:pPr>
    </w:p>
    <w:p w:rsidR="00451955" w:rsidRDefault="00451955" w:rsidP="00451955">
      <w:pPr>
        <w:numPr>
          <w:ilvl w:val="0"/>
          <w:numId w:val="4"/>
        </w:numPr>
        <w:rPr>
          <w:rFonts w:hint="eastAsia"/>
          <w:i/>
          <w:sz w:val="21"/>
          <w:szCs w:val="21"/>
          <w:highlight w:val="white"/>
          <w:lang w:val="en-US"/>
        </w:rPr>
      </w:pPr>
      <w:r w:rsidRPr="00451955">
        <w:rPr>
          <w:rFonts w:hint="eastAsia"/>
          <w:i/>
          <w:sz w:val="21"/>
          <w:szCs w:val="21"/>
          <w:highlight w:val="white"/>
          <w:lang w:val="en-US"/>
        </w:rPr>
        <w:t xml:space="preserve"> </w:t>
      </w:r>
      <w:r w:rsidRPr="00451955">
        <w:rPr>
          <w:i/>
          <w:sz w:val="21"/>
          <w:szCs w:val="21"/>
          <w:highlight w:val="white"/>
          <w:lang w:val="en-US"/>
        </w:rPr>
        <w:t>Line 114: add explanation about L2-ANN when first mentioned;</w:t>
      </w:r>
    </w:p>
    <w:p w:rsidR="00451955" w:rsidRDefault="00451955" w:rsidP="00451955">
      <w:pPr>
        <w:ind w:left="720"/>
        <w:rPr>
          <w:rFonts w:hint="eastAsia"/>
          <w:i/>
          <w:sz w:val="21"/>
          <w:szCs w:val="21"/>
          <w:highlight w:val="white"/>
          <w:lang w:val="en-US"/>
        </w:rPr>
      </w:pPr>
    </w:p>
    <w:p w:rsidR="00451955" w:rsidRDefault="00451955" w:rsidP="00451955">
      <w:pPr>
        <w:ind w:left="720"/>
        <w:rPr>
          <w:rFonts w:hint="eastAsia"/>
          <w:i/>
          <w:sz w:val="21"/>
          <w:szCs w:val="21"/>
          <w:highlight w:val="white"/>
          <w:lang w:val="en-US"/>
        </w:rPr>
      </w:pPr>
    </w:p>
    <w:p w:rsidR="00451955" w:rsidRDefault="00451955" w:rsidP="00451955">
      <w:pPr>
        <w:ind w:left="720"/>
        <w:rPr>
          <w:rFonts w:hint="eastAsia"/>
          <w:i/>
          <w:sz w:val="21"/>
          <w:szCs w:val="21"/>
          <w:highlight w:val="white"/>
          <w:lang w:val="en-US"/>
        </w:rPr>
      </w:pPr>
    </w:p>
    <w:p w:rsidR="00451955" w:rsidRDefault="00451955" w:rsidP="00451955">
      <w:pPr>
        <w:numPr>
          <w:ilvl w:val="0"/>
          <w:numId w:val="4"/>
        </w:numPr>
        <w:rPr>
          <w:rFonts w:hint="eastAsia"/>
          <w:i/>
          <w:sz w:val="21"/>
          <w:szCs w:val="21"/>
          <w:highlight w:val="white"/>
          <w:lang w:val="en-US"/>
        </w:rPr>
      </w:pPr>
      <w:r w:rsidRPr="00451955">
        <w:rPr>
          <w:i/>
          <w:sz w:val="21"/>
          <w:szCs w:val="21"/>
          <w:highlight w:val="white"/>
          <w:lang w:val="en-US"/>
        </w:rPr>
        <w:t>Line 270: The RO-based hmF2 model is already available as alternative choice in</w:t>
      </w:r>
      <w:r>
        <w:rPr>
          <w:rFonts w:hint="eastAsia"/>
          <w:i/>
          <w:sz w:val="21"/>
          <w:szCs w:val="21"/>
          <w:highlight w:val="white"/>
          <w:lang w:val="en-US"/>
        </w:rPr>
        <w:t xml:space="preserve"> </w:t>
      </w:r>
      <w:r w:rsidRPr="00451955">
        <w:rPr>
          <w:i/>
          <w:sz w:val="21"/>
          <w:szCs w:val="21"/>
          <w:highlight w:val="white"/>
          <w:lang w:val="en-US"/>
        </w:rPr>
        <w:t>current IRI model.</w:t>
      </w:r>
    </w:p>
    <w:p w:rsidR="00451955" w:rsidRDefault="00451955" w:rsidP="00451955">
      <w:pPr>
        <w:rPr>
          <w:rFonts w:hint="eastAsia"/>
          <w:i/>
          <w:sz w:val="21"/>
          <w:szCs w:val="21"/>
          <w:highlight w:val="white"/>
          <w:lang w:val="en-US"/>
        </w:rPr>
      </w:pPr>
    </w:p>
    <w:p w:rsidR="00451955" w:rsidRDefault="00451955" w:rsidP="00451955">
      <w:pPr>
        <w:rPr>
          <w:rFonts w:hint="eastAsia"/>
          <w:i/>
          <w:sz w:val="21"/>
          <w:szCs w:val="21"/>
          <w:highlight w:val="white"/>
          <w:lang w:val="en-US"/>
        </w:rPr>
      </w:pPr>
    </w:p>
    <w:p w:rsidR="00451955" w:rsidRDefault="00451955" w:rsidP="00451955">
      <w:pPr>
        <w:rPr>
          <w:rFonts w:hint="eastAsia"/>
          <w:i/>
          <w:sz w:val="21"/>
          <w:szCs w:val="21"/>
          <w:highlight w:val="white"/>
          <w:lang w:val="en-US"/>
        </w:rPr>
      </w:pPr>
    </w:p>
    <w:p w:rsidR="00451955" w:rsidRDefault="00451955" w:rsidP="00451955">
      <w:pPr>
        <w:numPr>
          <w:ilvl w:val="0"/>
          <w:numId w:val="4"/>
        </w:numPr>
        <w:rPr>
          <w:rFonts w:hint="eastAsia"/>
          <w:i/>
          <w:sz w:val="21"/>
          <w:szCs w:val="21"/>
          <w:highlight w:val="white"/>
          <w:lang w:val="en-US"/>
        </w:rPr>
      </w:pPr>
      <w:r w:rsidRPr="00451955">
        <w:rPr>
          <w:i/>
          <w:sz w:val="21"/>
          <w:szCs w:val="21"/>
          <w:highlight w:val="white"/>
          <w:lang w:val="en-US"/>
        </w:rPr>
        <w:t>Line 342: “The altitude and time resolution is 50 km and 6 hours respectively.”</w:t>
      </w:r>
      <w:r>
        <w:rPr>
          <w:rFonts w:hint="eastAsia"/>
          <w:i/>
          <w:sz w:val="21"/>
          <w:szCs w:val="21"/>
          <w:highlight w:val="white"/>
          <w:lang w:val="en-US"/>
        </w:rPr>
        <w:t xml:space="preserve"> </w:t>
      </w:r>
      <w:r w:rsidRPr="00451955">
        <w:rPr>
          <w:i/>
          <w:sz w:val="21"/>
          <w:szCs w:val="21"/>
          <w:highlight w:val="white"/>
          <w:lang w:val="en-US"/>
        </w:rPr>
        <w:t xml:space="preserve"> The time resolution seems to be 2 hours according to latter figure captions.</w:t>
      </w:r>
    </w:p>
    <w:p w:rsidR="00451955" w:rsidRDefault="00451955" w:rsidP="00451955">
      <w:pPr>
        <w:rPr>
          <w:rFonts w:hint="eastAsia"/>
          <w:i/>
          <w:sz w:val="21"/>
          <w:szCs w:val="21"/>
          <w:highlight w:val="white"/>
          <w:lang w:val="en-US"/>
        </w:rPr>
      </w:pPr>
    </w:p>
    <w:p w:rsidR="00451955" w:rsidRDefault="00451955" w:rsidP="00451955">
      <w:pPr>
        <w:rPr>
          <w:rFonts w:hint="eastAsia"/>
          <w:i/>
          <w:sz w:val="21"/>
          <w:szCs w:val="21"/>
          <w:highlight w:val="white"/>
          <w:lang w:val="en-US"/>
        </w:rPr>
      </w:pPr>
    </w:p>
    <w:p w:rsidR="00451955" w:rsidRDefault="00451955" w:rsidP="00451955">
      <w:pPr>
        <w:rPr>
          <w:rFonts w:hint="eastAsia"/>
          <w:i/>
          <w:sz w:val="21"/>
          <w:szCs w:val="21"/>
          <w:highlight w:val="white"/>
          <w:lang w:val="en-US"/>
        </w:rPr>
      </w:pPr>
    </w:p>
    <w:p w:rsidR="00451955" w:rsidRDefault="00451955" w:rsidP="00451955">
      <w:pPr>
        <w:numPr>
          <w:ilvl w:val="0"/>
          <w:numId w:val="4"/>
        </w:numPr>
        <w:rPr>
          <w:rFonts w:hint="eastAsia"/>
          <w:i/>
          <w:sz w:val="21"/>
          <w:szCs w:val="21"/>
          <w:highlight w:val="white"/>
          <w:lang w:val="en-US"/>
        </w:rPr>
      </w:pPr>
      <w:r w:rsidRPr="00451955">
        <w:rPr>
          <w:i/>
          <w:sz w:val="21"/>
          <w:szCs w:val="21"/>
          <w:highlight w:val="white"/>
          <w:lang w:val="en-US"/>
        </w:rPr>
        <w:t>Figure 6 is hardly recognized.</w:t>
      </w:r>
    </w:p>
    <w:p w:rsidR="00451955" w:rsidRDefault="00451955" w:rsidP="00451955">
      <w:pPr>
        <w:rPr>
          <w:rFonts w:hint="eastAsia"/>
          <w:i/>
          <w:sz w:val="21"/>
          <w:szCs w:val="21"/>
          <w:highlight w:val="white"/>
          <w:lang w:val="en-US"/>
        </w:rPr>
      </w:pPr>
    </w:p>
    <w:p w:rsidR="00451955" w:rsidRDefault="00451955" w:rsidP="00451955">
      <w:pPr>
        <w:rPr>
          <w:rFonts w:hint="eastAsia"/>
          <w:i/>
          <w:sz w:val="21"/>
          <w:szCs w:val="21"/>
          <w:highlight w:val="white"/>
          <w:lang w:val="en-US"/>
        </w:rPr>
      </w:pPr>
    </w:p>
    <w:p w:rsidR="00451955" w:rsidRDefault="00451955" w:rsidP="00451955">
      <w:pPr>
        <w:rPr>
          <w:rFonts w:hint="eastAsia"/>
          <w:i/>
          <w:sz w:val="21"/>
          <w:szCs w:val="21"/>
          <w:highlight w:val="white"/>
          <w:lang w:val="en-US"/>
        </w:rPr>
      </w:pPr>
    </w:p>
    <w:p w:rsidR="00421D48" w:rsidRDefault="00451955" w:rsidP="00451955">
      <w:pPr>
        <w:numPr>
          <w:ilvl w:val="0"/>
          <w:numId w:val="4"/>
        </w:numPr>
        <w:rPr>
          <w:rFonts w:hint="eastAsia"/>
          <w:i/>
          <w:sz w:val="21"/>
          <w:szCs w:val="21"/>
          <w:highlight w:val="white"/>
          <w:lang w:val="en-US"/>
        </w:rPr>
      </w:pPr>
      <w:r w:rsidRPr="00451955">
        <w:rPr>
          <w:i/>
          <w:sz w:val="21"/>
          <w:szCs w:val="21"/>
          <w:highlight w:val="white"/>
          <w:lang w:val="en-US"/>
        </w:rPr>
        <w:t xml:space="preserve">In table 3, the variable </w:t>
      </w:r>
      <w:proofErr w:type="spellStart"/>
      <w:r w:rsidRPr="00451955">
        <w:rPr>
          <w:i/>
          <w:sz w:val="21"/>
          <w:szCs w:val="21"/>
          <w:highlight w:val="white"/>
          <w:lang w:val="en-US"/>
        </w:rPr>
        <w:t>DoY</w:t>
      </w:r>
      <w:proofErr w:type="spellEnd"/>
      <w:r w:rsidRPr="00451955">
        <w:rPr>
          <w:i/>
          <w:sz w:val="21"/>
          <w:szCs w:val="21"/>
          <w:highlight w:val="white"/>
          <w:lang w:val="en-US"/>
        </w:rPr>
        <w:t xml:space="preserve"> is used while it is presented as ”month” in table 1.</w:t>
      </w:r>
      <w:r>
        <w:rPr>
          <w:rFonts w:hint="eastAsia"/>
          <w:i/>
          <w:sz w:val="21"/>
          <w:szCs w:val="21"/>
          <w:highlight w:val="white"/>
          <w:lang w:val="en-US"/>
        </w:rPr>
        <w:t xml:space="preserve"> </w:t>
      </w:r>
      <w:r w:rsidRPr="00451955">
        <w:rPr>
          <w:i/>
          <w:sz w:val="21"/>
          <w:szCs w:val="21"/>
          <w:highlight w:val="white"/>
          <w:lang w:val="en-US"/>
        </w:rPr>
        <w:t xml:space="preserve"> The variable used should be made consistent.</w:t>
      </w:r>
    </w:p>
    <w:p w:rsidR="00451955" w:rsidRDefault="00451955" w:rsidP="00451955">
      <w:pPr>
        <w:rPr>
          <w:rFonts w:hint="eastAsia"/>
          <w:i/>
          <w:sz w:val="21"/>
          <w:szCs w:val="21"/>
          <w:highlight w:val="white"/>
          <w:lang w:val="en-US"/>
        </w:rPr>
      </w:pPr>
    </w:p>
    <w:p w:rsidR="00451955" w:rsidRDefault="00451955" w:rsidP="00451955">
      <w:pPr>
        <w:rPr>
          <w:rFonts w:hint="eastAsia"/>
          <w:i/>
          <w:sz w:val="21"/>
          <w:szCs w:val="21"/>
          <w:highlight w:val="white"/>
          <w:lang w:val="en-US"/>
        </w:rPr>
      </w:pPr>
    </w:p>
    <w:p w:rsidR="00EC7D2C" w:rsidRDefault="00EC7D2C" w:rsidP="00EC7D2C">
      <w:pPr>
        <w:rPr>
          <w:rFonts w:ascii="Helvetica Neue" w:hAnsi="Helvetica Neue" w:cs="Helvetica Neue" w:hint="eastAsia"/>
          <w:color w:val="000000"/>
          <w:sz w:val="18"/>
          <w:szCs w:val="18"/>
          <w:highlight w:val="white"/>
          <w:lang w:val="en-US"/>
        </w:rPr>
      </w:pPr>
      <w:r w:rsidRPr="00B35F38">
        <w:rPr>
          <w:b/>
          <w:color w:val="000000"/>
          <w:sz w:val="21"/>
          <w:szCs w:val="21"/>
          <w:highlight w:val="white"/>
          <w:lang w:val="en-US"/>
        </w:rPr>
        <w:t>Reviewer</w:t>
      </w:r>
      <w:r w:rsidRPr="00B35F38">
        <w:rPr>
          <w:b/>
          <w:color w:val="000000"/>
          <w:sz w:val="22"/>
          <w:szCs w:val="22"/>
          <w:highlight w:val="white"/>
          <w:lang w:val="en-US"/>
        </w:rPr>
        <w:t xml:space="preserve"> #</w:t>
      </w:r>
      <w:r>
        <w:rPr>
          <w:rFonts w:hint="eastAsia"/>
          <w:b/>
          <w:color w:val="000000"/>
          <w:sz w:val="22"/>
          <w:szCs w:val="22"/>
          <w:lang w:val="en-US"/>
        </w:rPr>
        <w:t>2</w:t>
      </w:r>
      <w:r w:rsidRPr="00B35F38">
        <w:rPr>
          <w:rFonts w:ascii="Helvetica Neue" w:eastAsia="Helvetica Neue" w:hAnsi="Helvetica Neue" w:cs="Helvetica Neue"/>
          <w:color w:val="000000"/>
          <w:sz w:val="18"/>
          <w:szCs w:val="18"/>
          <w:lang w:val="en-US"/>
        </w:rPr>
        <w:br/>
      </w:r>
      <w:r w:rsidRPr="00451955">
        <w:rPr>
          <w:rFonts w:ascii="Helvetica Neue" w:eastAsia="Helvetica Neue" w:hAnsi="Helvetica Neue" w:cs="Helvetica Neue"/>
          <w:b/>
          <w:color w:val="000000"/>
          <w:lang w:val="en-US"/>
        </w:rPr>
        <w:br/>
      </w:r>
      <w:r w:rsidRPr="00451955">
        <w:rPr>
          <w:rFonts w:ascii="Helvetica Neue" w:hAnsi="Helvetica Neue" w:cs="Helvetica Neue" w:hint="eastAsia"/>
          <w:b/>
          <w:color w:val="000000"/>
          <w:highlight w:val="white"/>
          <w:lang w:val="en-US"/>
        </w:rPr>
        <w:t>Major Comments</w:t>
      </w:r>
    </w:p>
    <w:p w:rsidR="00EC7D2C" w:rsidRPr="00451955" w:rsidRDefault="00EC7D2C" w:rsidP="00EC7D2C">
      <w:pPr>
        <w:rPr>
          <w:rFonts w:ascii="Helvetica Neue" w:hAnsi="Helvetica Neue" w:cs="Helvetica Neue" w:hint="eastAsia"/>
          <w:color w:val="000000"/>
          <w:sz w:val="18"/>
          <w:szCs w:val="18"/>
          <w:highlight w:val="white"/>
          <w:lang w:val="en-US"/>
        </w:rPr>
      </w:pPr>
    </w:p>
    <w:p w:rsidR="00EC7D2C" w:rsidRPr="00EC7D2C" w:rsidRDefault="00EC7D2C" w:rsidP="00EC7D2C">
      <w:pPr>
        <w:numPr>
          <w:ilvl w:val="0"/>
          <w:numId w:val="5"/>
        </w:numPr>
        <w:rPr>
          <w:rFonts w:hint="eastAsia"/>
          <w:i/>
          <w:color w:val="000000"/>
          <w:sz w:val="21"/>
          <w:szCs w:val="21"/>
          <w:highlight w:val="white"/>
          <w:lang w:val="en-US"/>
        </w:rPr>
      </w:pPr>
      <w:r w:rsidRPr="00EC7D2C">
        <w:rPr>
          <w:i/>
          <w:sz w:val="21"/>
          <w:szCs w:val="21"/>
          <w:lang w:val="en-US"/>
        </w:rPr>
        <w:t>The data-driven models are proposed for retrieving topside electron density (above the peak of the F2 layer). The authors demonstrate their performance, but how the models would be applied for ionospheric space weather research is lack of discussion, although they can capture the fe</w:t>
      </w:r>
      <w:r>
        <w:rPr>
          <w:i/>
          <w:sz w:val="21"/>
          <w:szCs w:val="21"/>
          <w:lang w:val="en-US"/>
        </w:rPr>
        <w:t>atures of ionospheric anomalies</w:t>
      </w:r>
      <w:r w:rsidRPr="00EC7D2C">
        <w:rPr>
          <w:i/>
          <w:sz w:val="21"/>
          <w:szCs w:val="21"/>
          <w:highlight w:val="white"/>
          <w:lang w:val="en-US"/>
        </w:rPr>
        <w:t>.</w:t>
      </w:r>
    </w:p>
    <w:p w:rsidR="00EC7D2C" w:rsidRPr="00451955" w:rsidRDefault="00EC7D2C" w:rsidP="00EC7D2C">
      <w:pPr>
        <w:rPr>
          <w:i/>
          <w:color w:val="000000"/>
          <w:sz w:val="21"/>
          <w:szCs w:val="21"/>
          <w:highlight w:val="white"/>
          <w:lang w:val="en-US"/>
        </w:rPr>
      </w:pPr>
    </w:p>
    <w:p w:rsidR="00EC7D2C" w:rsidRPr="00B35F38" w:rsidRDefault="00EC7D2C" w:rsidP="00EC7D2C">
      <w:pPr>
        <w:rPr>
          <w:i/>
          <w:color w:val="4F81BD" w:themeColor="accent1"/>
          <w:sz w:val="21"/>
          <w:szCs w:val="21"/>
          <w:highlight w:val="white"/>
          <w:lang w:val="en-US"/>
        </w:rPr>
      </w:pPr>
      <w:r w:rsidRPr="00B35F38">
        <w:rPr>
          <w:i/>
          <w:color w:val="4F81BD" w:themeColor="accent1"/>
          <w:sz w:val="21"/>
          <w:szCs w:val="21"/>
          <w:highlight w:val="white"/>
          <w:lang w:val="en-US"/>
        </w:rPr>
        <w:t>The authors agree with the Reviewer #7 that some interesting storm-time features might not be captured using an ‘average’ VSH model value</w:t>
      </w:r>
      <w:r>
        <w:rPr>
          <w:i/>
          <w:color w:val="4F81BD" w:themeColor="accent1"/>
          <w:sz w:val="21"/>
          <w:szCs w:val="21"/>
          <w:highlight w:val="white"/>
          <w:lang w:val="en-US"/>
        </w:rPr>
        <w:t xml:space="preserve"> such as the one presented in our manuscript</w:t>
      </w:r>
      <w:r w:rsidRPr="00B35F38">
        <w:rPr>
          <w:i/>
          <w:color w:val="4F81BD" w:themeColor="accent1"/>
          <w:sz w:val="21"/>
          <w:szCs w:val="21"/>
          <w:highlight w:val="white"/>
          <w:lang w:val="en-US"/>
        </w:rPr>
        <w:t xml:space="preserve">. </w:t>
      </w:r>
      <w:r>
        <w:rPr>
          <w:i/>
          <w:color w:val="4F81BD" w:themeColor="accent1"/>
          <w:sz w:val="21"/>
          <w:szCs w:val="21"/>
          <w:highlight w:val="white"/>
          <w:lang w:val="en-US"/>
        </w:rPr>
        <w:t>To address the reviewer’s concern, a</w:t>
      </w:r>
      <w:r w:rsidRPr="00B35F38">
        <w:rPr>
          <w:i/>
          <w:color w:val="4F81BD" w:themeColor="accent1"/>
          <w:sz w:val="21"/>
          <w:szCs w:val="21"/>
          <w:highlight w:val="white"/>
          <w:lang w:val="en-US"/>
        </w:rPr>
        <w:t xml:space="preserve"> sentence ha</w:t>
      </w:r>
      <w:r>
        <w:rPr>
          <w:i/>
          <w:color w:val="4F81BD" w:themeColor="accent1"/>
          <w:sz w:val="21"/>
          <w:szCs w:val="21"/>
          <w:highlight w:val="white"/>
          <w:lang w:val="en-US"/>
        </w:rPr>
        <w:t>s</w:t>
      </w:r>
      <w:r w:rsidRPr="00B35F38">
        <w:rPr>
          <w:i/>
          <w:color w:val="4F81BD" w:themeColor="accent1"/>
          <w:sz w:val="21"/>
          <w:szCs w:val="21"/>
          <w:highlight w:val="white"/>
          <w:lang w:val="en-US"/>
        </w:rPr>
        <w:t xml:space="preserve"> been revised </w:t>
      </w:r>
      <w:r>
        <w:rPr>
          <w:i/>
          <w:color w:val="4F81BD" w:themeColor="accent1"/>
          <w:sz w:val="21"/>
          <w:szCs w:val="21"/>
          <w:highlight w:val="white"/>
          <w:lang w:val="en-US"/>
        </w:rPr>
        <w:t>to emphasize that the VSH model results are “statistical”, and an additional sentence has been</w:t>
      </w:r>
      <w:r w:rsidRPr="00B35F38">
        <w:rPr>
          <w:i/>
          <w:color w:val="4F81BD" w:themeColor="accent1"/>
          <w:sz w:val="21"/>
          <w:szCs w:val="21"/>
          <w:highlight w:val="white"/>
          <w:lang w:val="en-US"/>
        </w:rPr>
        <w:t xml:space="preserve"> added </w:t>
      </w:r>
      <w:r>
        <w:rPr>
          <w:i/>
          <w:color w:val="4F81BD" w:themeColor="accent1"/>
          <w:sz w:val="21"/>
          <w:szCs w:val="21"/>
          <w:highlight w:val="white"/>
          <w:lang w:val="en-US"/>
        </w:rPr>
        <w:t>to make the reviewer’s point in the manuscript:</w:t>
      </w:r>
      <w:r w:rsidRPr="00B35F38">
        <w:rPr>
          <w:i/>
          <w:color w:val="4F81BD" w:themeColor="accent1"/>
          <w:sz w:val="21"/>
          <w:szCs w:val="21"/>
          <w:highlight w:val="white"/>
          <w:lang w:val="en-US"/>
        </w:rPr>
        <w:t xml:space="preserve"> </w:t>
      </w:r>
    </w:p>
    <w:p w:rsidR="00EC7D2C" w:rsidRPr="00B35F38" w:rsidRDefault="00EC7D2C" w:rsidP="00EC7D2C">
      <w:pPr>
        <w:rPr>
          <w:i/>
          <w:color w:val="4F81BD" w:themeColor="accent1"/>
          <w:sz w:val="21"/>
          <w:szCs w:val="21"/>
          <w:highlight w:val="white"/>
          <w:lang w:val="en-US"/>
        </w:rPr>
      </w:pPr>
    </w:p>
    <w:p w:rsidR="00EC7D2C" w:rsidRPr="00B35F38" w:rsidRDefault="00EC7D2C" w:rsidP="00EC7D2C">
      <w:pPr>
        <w:ind w:firstLine="360"/>
        <w:rPr>
          <w:i/>
          <w:color w:val="4F81BD" w:themeColor="accent1"/>
          <w:sz w:val="21"/>
          <w:szCs w:val="21"/>
          <w:highlight w:val="white"/>
          <w:lang w:val="en-US"/>
        </w:rPr>
      </w:pPr>
      <w:r w:rsidRPr="00B35F38">
        <w:rPr>
          <w:i/>
          <w:color w:val="4F81BD" w:themeColor="accent1"/>
          <w:sz w:val="21"/>
          <w:szCs w:val="21"/>
          <w:highlight w:val="white"/>
          <w:lang w:val="en-US"/>
        </w:rPr>
        <w:lastRenderedPageBreak/>
        <w:t>“</w:t>
      </w:r>
      <w:r w:rsidRPr="00B35F38">
        <w:rPr>
          <w:i/>
          <w:color w:val="4F81BD" w:themeColor="accent1"/>
          <w:sz w:val="21"/>
          <w:szCs w:val="21"/>
          <w:lang w:val="en-US"/>
        </w:rPr>
        <w:t>To compare the statistical storm-time characteristics</w:t>
      </w:r>
      <w:r w:rsidRPr="00B35F38">
        <w:rPr>
          <w:i/>
          <w:color w:val="4F81BD" w:themeColor="accent1"/>
          <w:sz w:val="21"/>
          <w:szCs w:val="21"/>
          <w:highlight w:val="white"/>
          <w:lang w:val="en-US"/>
        </w:rPr>
        <w:t xml:space="preserve">” in </w:t>
      </w:r>
      <w:r w:rsidRPr="00B35F38">
        <w:rPr>
          <w:b/>
          <w:i/>
          <w:color w:val="000000" w:themeColor="text1"/>
          <w:sz w:val="21"/>
          <w:szCs w:val="21"/>
          <w:highlight w:val="white"/>
          <w:lang w:val="en-US"/>
        </w:rPr>
        <w:t>lines [460-461]</w:t>
      </w:r>
      <w:r w:rsidRPr="00B35F38">
        <w:rPr>
          <w:i/>
          <w:color w:val="000000" w:themeColor="text1"/>
          <w:sz w:val="21"/>
          <w:szCs w:val="21"/>
          <w:highlight w:val="white"/>
          <w:lang w:val="en-US"/>
        </w:rPr>
        <w:t xml:space="preserve"> </w:t>
      </w:r>
      <w:r w:rsidRPr="00B35F38">
        <w:rPr>
          <w:i/>
          <w:color w:val="4F81BD" w:themeColor="accent1"/>
          <w:sz w:val="21"/>
          <w:szCs w:val="21"/>
          <w:highlight w:val="white"/>
          <w:lang w:val="en-US"/>
        </w:rPr>
        <w:t xml:space="preserve">and </w:t>
      </w:r>
    </w:p>
    <w:p w:rsidR="00EC7D2C" w:rsidRPr="00B35F38" w:rsidRDefault="00EC7D2C" w:rsidP="00EC7D2C">
      <w:pPr>
        <w:ind w:left="360"/>
        <w:rPr>
          <w:i/>
          <w:color w:val="4F81BD" w:themeColor="accent1"/>
          <w:sz w:val="21"/>
          <w:szCs w:val="21"/>
          <w:highlight w:val="white"/>
          <w:lang w:val="en-US"/>
        </w:rPr>
      </w:pPr>
      <w:r w:rsidRPr="00B35F38">
        <w:rPr>
          <w:i/>
          <w:color w:val="4F81BD" w:themeColor="accent1"/>
          <w:sz w:val="21"/>
          <w:szCs w:val="21"/>
          <w:highlight w:val="white"/>
          <w:lang w:val="en-US"/>
        </w:rPr>
        <w:t>“</w:t>
      </w:r>
      <w:r w:rsidRPr="00B35F38">
        <w:rPr>
          <w:i/>
          <w:color w:val="4F81BD" w:themeColor="accent1"/>
          <w:sz w:val="21"/>
          <w:szCs w:val="21"/>
          <w:lang w:val="en-US"/>
        </w:rPr>
        <w:t>While the specific characteristics of individual storms may not be captured, the average storm-time behavior appears to be captured well.</w:t>
      </w:r>
      <w:r w:rsidRPr="00B35F38">
        <w:rPr>
          <w:i/>
          <w:color w:val="4F81BD" w:themeColor="accent1"/>
          <w:sz w:val="21"/>
          <w:szCs w:val="21"/>
          <w:highlight w:val="white"/>
          <w:lang w:val="en-US"/>
        </w:rPr>
        <w:t xml:space="preserve">” </w:t>
      </w:r>
      <w:r>
        <w:rPr>
          <w:i/>
          <w:color w:val="4F81BD" w:themeColor="accent1"/>
          <w:sz w:val="21"/>
          <w:szCs w:val="21"/>
          <w:highlight w:val="white"/>
          <w:lang w:val="en-US"/>
        </w:rPr>
        <w:t>i</w:t>
      </w:r>
      <w:r w:rsidRPr="00B35F38">
        <w:rPr>
          <w:i/>
          <w:color w:val="4F81BD" w:themeColor="accent1"/>
          <w:sz w:val="21"/>
          <w:szCs w:val="21"/>
          <w:highlight w:val="white"/>
          <w:lang w:val="en-US"/>
        </w:rPr>
        <w:t xml:space="preserve">n </w:t>
      </w:r>
      <w:r w:rsidRPr="00B35F38">
        <w:rPr>
          <w:b/>
          <w:i/>
          <w:color w:val="000000" w:themeColor="text1"/>
          <w:sz w:val="21"/>
          <w:szCs w:val="21"/>
          <w:highlight w:val="white"/>
          <w:lang w:val="en-US"/>
        </w:rPr>
        <w:t>lines [468-469]</w:t>
      </w:r>
      <w:r w:rsidRPr="00B35F38">
        <w:rPr>
          <w:i/>
          <w:color w:val="4F81BD" w:themeColor="accent1"/>
          <w:sz w:val="21"/>
          <w:szCs w:val="21"/>
          <w:highlight w:val="white"/>
          <w:lang w:val="en-US"/>
        </w:rPr>
        <w:t xml:space="preserve">. </w:t>
      </w:r>
    </w:p>
    <w:p w:rsidR="00EC7D2C" w:rsidRPr="00B35F38" w:rsidRDefault="00EC7D2C" w:rsidP="00EC7D2C">
      <w:pPr>
        <w:rPr>
          <w:i/>
          <w:color w:val="000000"/>
          <w:sz w:val="21"/>
          <w:szCs w:val="21"/>
          <w:lang w:val="en-US"/>
        </w:rPr>
      </w:pPr>
    </w:p>
    <w:p w:rsidR="00EC7D2C" w:rsidRDefault="00EC7D2C" w:rsidP="00EC7D2C">
      <w:pPr>
        <w:numPr>
          <w:ilvl w:val="0"/>
          <w:numId w:val="5"/>
        </w:numPr>
        <w:rPr>
          <w:rFonts w:hint="eastAsia"/>
          <w:i/>
          <w:color w:val="000000"/>
          <w:sz w:val="21"/>
          <w:szCs w:val="21"/>
          <w:highlight w:val="white"/>
          <w:lang w:val="en-US"/>
        </w:rPr>
      </w:pPr>
      <w:r w:rsidRPr="00EC7D2C">
        <w:rPr>
          <w:i/>
          <w:color w:val="000000"/>
          <w:sz w:val="21"/>
          <w:szCs w:val="21"/>
          <w:lang w:val="en-US"/>
        </w:rPr>
        <w:t>The two sub-models (NmF2 and hmF2) are proposed as input for prediction. As they are data-driven models, how it works in time domain is not clear. In other words, in what time range they can provide reliable NmF2 and hmF2? The authors are suggested to give some discussion at least.</w:t>
      </w:r>
    </w:p>
    <w:p w:rsidR="00EC7D2C" w:rsidRPr="00451955" w:rsidRDefault="00EC7D2C" w:rsidP="00EC7D2C">
      <w:pPr>
        <w:rPr>
          <w:i/>
          <w:color w:val="000000"/>
          <w:sz w:val="21"/>
          <w:szCs w:val="21"/>
          <w:highlight w:val="white"/>
          <w:lang w:val="en-US"/>
        </w:rPr>
      </w:pPr>
    </w:p>
    <w:p w:rsidR="00EC7D2C" w:rsidRPr="00B35F38" w:rsidRDefault="00EC7D2C" w:rsidP="00EC7D2C">
      <w:pPr>
        <w:rPr>
          <w:i/>
          <w:color w:val="4F81BD" w:themeColor="accent1"/>
          <w:sz w:val="21"/>
          <w:szCs w:val="21"/>
          <w:highlight w:val="white"/>
          <w:lang w:val="en-US"/>
        </w:rPr>
      </w:pPr>
      <w:r w:rsidRPr="00B35F38">
        <w:rPr>
          <w:i/>
          <w:color w:val="4F81BD" w:themeColor="accent1"/>
          <w:sz w:val="21"/>
          <w:szCs w:val="21"/>
          <w:highlight w:val="white"/>
          <w:lang w:val="en-US"/>
        </w:rPr>
        <w:t xml:space="preserve">The authors would like to thank the reviewer for pointing out </w:t>
      </w:r>
      <w:r>
        <w:rPr>
          <w:i/>
          <w:color w:val="4F81BD" w:themeColor="accent1"/>
          <w:sz w:val="21"/>
          <w:szCs w:val="21"/>
          <w:highlight w:val="white"/>
          <w:lang w:val="en-US"/>
        </w:rPr>
        <w:t>this missing information</w:t>
      </w:r>
      <w:r w:rsidRPr="00B35F38">
        <w:rPr>
          <w:i/>
          <w:color w:val="4F81BD" w:themeColor="accent1"/>
          <w:sz w:val="21"/>
          <w:szCs w:val="21"/>
          <w:highlight w:val="white"/>
          <w:lang w:val="en-US"/>
        </w:rPr>
        <w:t>. The details of determining the start height of VSH range has been added in Section 2.1 as:</w:t>
      </w:r>
    </w:p>
    <w:p w:rsidR="00EC7D2C" w:rsidRDefault="00EC7D2C" w:rsidP="00EC7D2C">
      <w:pPr>
        <w:ind w:left="360"/>
        <w:rPr>
          <w:b/>
          <w:i/>
          <w:color w:val="000000" w:themeColor="text1"/>
          <w:sz w:val="21"/>
          <w:szCs w:val="21"/>
          <w:lang w:val="en-US"/>
        </w:rPr>
      </w:pPr>
    </w:p>
    <w:p w:rsidR="00EC7D2C" w:rsidRDefault="00EC7D2C" w:rsidP="00EC7D2C">
      <w:pPr>
        <w:ind w:left="360"/>
        <w:rPr>
          <w:i/>
          <w:color w:val="4F81BD" w:themeColor="accent1"/>
          <w:sz w:val="21"/>
          <w:szCs w:val="21"/>
          <w:lang w:val="en-US"/>
        </w:rPr>
      </w:pPr>
    </w:p>
    <w:p w:rsidR="00EC7D2C" w:rsidRPr="00B35F38" w:rsidRDefault="00EC7D2C" w:rsidP="00EC7D2C">
      <w:pPr>
        <w:ind w:left="360"/>
        <w:rPr>
          <w:i/>
          <w:color w:val="4F81BD" w:themeColor="accent1"/>
          <w:sz w:val="21"/>
          <w:szCs w:val="21"/>
          <w:lang w:val="en-US"/>
        </w:rPr>
      </w:pPr>
      <w:r>
        <w:rPr>
          <w:i/>
          <w:color w:val="4F81BD" w:themeColor="accent1"/>
          <w:sz w:val="21"/>
          <w:szCs w:val="21"/>
          <w:lang w:val="en-US"/>
        </w:rPr>
        <w:t xml:space="preserve">“… </w:t>
      </w:r>
      <w:r w:rsidRPr="00B35F38">
        <w:rPr>
          <w:i/>
          <w:color w:val="4F81BD" w:themeColor="accent1"/>
          <w:sz w:val="21"/>
          <w:szCs w:val="21"/>
          <w:lang w:val="en-US"/>
        </w:rPr>
        <w:t xml:space="preserve">a linear function is estimated fitting each of the topside </w:t>
      </w:r>
      <w:proofErr w:type="spellStart"/>
      <w:r w:rsidRPr="00B35F38">
        <w:rPr>
          <w:i/>
          <w:color w:val="4F81BD" w:themeColor="accent1"/>
          <w:sz w:val="21"/>
          <w:szCs w:val="21"/>
          <w:lang w:val="en-US"/>
        </w:rPr>
        <w:t>ln</w:t>
      </w:r>
      <w:proofErr w:type="spellEnd"/>
      <w:r w:rsidRPr="00B35F38">
        <w:rPr>
          <w:i/>
          <w:color w:val="4F81BD" w:themeColor="accent1"/>
          <w:sz w:val="21"/>
          <w:szCs w:val="21"/>
          <w:lang w:val="en-US"/>
        </w:rPr>
        <w:t>(</w:t>
      </w:r>
      <w:proofErr w:type="spellStart"/>
      <w:r>
        <w:rPr>
          <w:i/>
          <w:color w:val="4F81BD" w:themeColor="accent1"/>
          <w:sz w:val="21"/>
          <w:szCs w:val="21"/>
          <w:lang w:val="en-US"/>
        </w:rPr>
        <w:t>EDPs</w:t>
      </w:r>
      <w:proofErr w:type="spellEnd"/>
      <w:r>
        <w:rPr>
          <w:i/>
          <w:color w:val="4F81BD" w:themeColor="accent1"/>
          <w:sz w:val="21"/>
          <w:szCs w:val="21"/>
          <w:lang w:val="en-US"/>
        </w:rPr>
        <w:t>)</w:t>
      </w:r>
      <w:r w:rsidRPr="00B35F38">
        <w:rPr>
          <w:i/>
          <w:color w:val="4F81BD" w:themeColor="accent1"/>
          <w:sz w:val="21"/>
          <w:szCs w:val="21"/>
          <w:lang w:val="en-US"/>
        </w:rPr>
        <w:t xml:space="preserve"> in the range from 1.1 * hmF2 to max(hmF2+200,500) km, which is O+ predominance</w:t>
      </w:r>
      <w:r>
        <w:rPr>
          <w:i/>
          <w:color w:val="4F81BD" w:themeColor="accent1"/>
          <w:sz w:val="21"/>
          <w:szCs w:val="21"/>
          <w:lang w:val="en-US"/>
        </w:rPr>
        <w:t xml:space="preserve"> (which is similar to Liu et al. [2007a] who used hmF2+37 km as the lower altitude)”</w:t>
      </w:r>
      <w:r w:rsidRPr="00B35F38">
        <w:rPr>
          <w:i/>
          <w:color w:val="4F81BD" w:themeColor="accent1"/>
          <w:sz w:val="21"/>
          <w:szCs w:val="21"/>
          <w:lang w:val="en-US"/>
        </w:rPr>
        <w:t xml:space="preserve"> in </w:t>
      </w:r>
      <w:r w:rsidRPr="00B35F38">
        <w:rPr>
          <w:b/>
          <w:i/>
          <w:color w:val="000000" w:themeColor="text1"/>
          <w:sz w:val="21"/>
          <w:szCs w:val="21"/>
          <w:lang w:val="en-US"/>
        </w:rPr>
        <w:t>lines</w:t>
      </w:r>
      <w:r>
        <w:rPr>
          <w:b/>
          <w:i/>
          <w:color w:val="000000" w:themeColor="text1"/>
          <w:sz w:val="21"/>
          <w:szCs w:val="21"/>
          <w:lang w:val="en-US"/>
        </w:rPr>
        <w:t xml:space="preserve"> </w:t>
      </w:r>
      <w:r w:rsidRPr="00B35F38">
        <w:rPr>
          <w:b/>
          <w:i/>
          <w:color w:val="000000" w:themeColor="text1"/>
          <w:sz w:val="21"/>
          <w:szCs w:val="21"/>
          <w:lang w:val="en-US"/>
        </w:rPr>
        <w:t>[</w:t>
      </w:r>
      <w:r>
        <w:rPr>
          <w:b/>
          <w:i/>
          <w:color w:val="000000" w:themeColor="text1"/>
          <w:sz w:val="21"/>
          <w:szCs w:val="21"/>
          <w:lang w:val="en-US"/>
        </w:rPr>
        <w:t>156-158</w:t>
      </w:r>
      <w:r w:rsidRPr="00B35F38">
        <w:rPr>
          <w:i/>
          <w:color w:val="000000" w:themeColor="text1"/>
          <w:sz w:val="21"/>
          <w:szCs w:val="21"/>
          <w:lang w:val="en-US"/>
        </w:rPr>
        <w:t>]</w:t>
      </w:r>
    </w:p>
    <w:p w:rsidR="00EC7D2C" w:rsidRPr="00B35F38" w:rsidRDefault="00EC7D2C" w:rsidP="00EC7D2C">
      <w:pPr>
        <w:ind w:left="360"/>
        <w:rPr>
          <w:i/>
          <w:color w:val="4F81BD" w:themeColor="accent1"/>
          <w:sz w:val="21"/>
          <w:szCs w:val="21"/>
          <w:lang w:val="en-US"/>
        </w:rPr>
      </w:pPr>
    </w:p>
    <w:p w:rsidR="00EC7D2C" w:rsidRPr="00B35F38" w:rsidRDefault="00EC7D2C" w:rsidP="00EC7D2C">
      <w:pPr>
        <w:rPr>
          <w:i/>
          <w:color w:val="000000"/>
          <w:sz w:val="21"/>
          <w:szCs w:val="21"/>
          <w:lang w:val="en-US"/>
        </w:rPr>
      </w:pPr>
    </w:p>
    <w:p w:rsidR="00EC7D2C" w:rsidRPr="00451955" w:rsidRDefault="00EC7D2C" w:rsidP="00EC7D2C">
      <w:pPr>
        <w:numPr>
          <w:ilvl w:val="0"/>
          <w:numId w:val="5"/>
        </w:numPr>
        <w:rPr>
          <w:i/>
          <w:color w:val="000000"/>
          <w:sz w:val="21"/>
          <w:szCs w:val="21"/>
          <w:highlight w:val="white"/>
          <w:lang w:val="en-US"/>
        </w:rPr>
      </w:pPr>
      <w:r w:rsidRPr="00EC7D2C">
        <w:rPr>
          <w:i/>
          <w:color w:val="000000"/>
          <w:sz w:val="21"/>
          <w:szCs w:val="21"/>
          <w:lang w:val="en-US"/>
        </w:rPr>
        <w:t>Their model performance is demonstrated by showing the RMSE and relative errors with respect to the ref</w:t>
      </w:r>
      <w:r>
        <w:rPr>
          <w:rFonts w:hint="eastAsia"/>
          <w:i/>
          <w:color w:val="000000"/>
          <w:sz w:val="21"/>
          <w:szCs w:val="21"/>
          <w:lang w:val="en-US"/>
        </w:rPr>
        <w:t>er</w:t>
      </w:r>
      <w:r w:rsidRPr="00EC7D2C">
        <w:rPr>
          <w:i/>
          <w:color w:val="000000"/>
          <w:sz w:val="21"/>
          <w:szCs w:val="21"/>
          <w:lang w:val="en-US"/>
        </w:rPr>
        <w:t>ences. The authors are suggested to provide plots to show their retrieved topside profiles</w:t>
      </w:r>
      <w:r>
        <w:rPr>
          <w:rFonts w:hint="eastAsia"/>
          <w:i/>
          <w:color w:val="000000"/>
          <w:sz w:val="21"/>
          <w:szCs w:val="21"/>
          <w:lang w:val="en-US"/>
        </w:rPr>
        <w:t>.</w:t>
      </w:r>
      <w:r w:rsidRPr="00451955">
        <w:rPr>
          <w:i/>
          <w:color w:val="000000"/>
          <w:sz w:val="21"/>
          <w:szCs w:val="21"/>
          <w:highlight w:val="white"/>
          <w:lang w:val="en-US"/>
        </w:rPr>
        <w:t xml:space="preserve"> </w:t>
      </w:r>
    </w:p>
    <w:p w:rsidR="00EC7D2C" w:rsidRPr="00B35F38" w:rsidRDefault="00EC7D2C" w:rsidP="00EC7D2C">
      <w:pPr>
        <w:rPr>
          <w:i/>
          <w:color w:val="000000"/>
          <w:sz w:val="21"/>
          <w:szCs w:val="21"/>
          <w:lang w:val="en-US"/>
        </w:rPr>
      </w:pPr>
    </w:p>
    <w:p w:rsidR="00EC7D2C" w:rsidRDefault="00EC7D2C" w:rsidP="00EC7D2C">
      <w:pPr>
        <w:rPr>
          <w:i/>
          <w:color w:val="4F81BD" w:themeColor="accent1"/>
          <w:sz w:val="21"/>
          <w:szCs w:val="21"/>
          <w:highlight w:val="white"/>
          <w:lang w:val="en-US"/>
        </w:rPr>
      </w:pPr>
      <w:r>
        <w:rPr>
          <w:i/>
          <w:color w:val="4F81BD" w:themeColor="accent1"/>
          <w:sz w:val="21"/>
          <w:szCs w:val="21"/>
          <w:highlight w:val="white"/>
          <w:lang w:val="en-US"/>
        </w:rPr>
        <w:t>The authors were pleased with Reviewer #7’s approval of our inclusion of Table 4 in response to Reviewer #6 in the previous round. Although, as Reviewer #7 highlights, the data volume used across the various parameters (including latitude, in particular) was not explicitly stated in our previous manuscript. The authors thank the Reviewer for pointing this out. To address this comment, Figure 6 has been updated to include the maximum number of data used for training across all training parameters; from this the data volume across all parameters can be easily determined.</w:t>
      </w:r>
      <w:r w:rsidRPr="00B35F38">
        <w:rPr>
          <w:i/>
          <w:color w:val="4F81BD" w:themeColor="accent1"/>
          <w:sz w:val="21"/>
          <w:szCs w:val="21"/>
          <w:highlight w:val="white"/>
          <w:lang w:val="en-US"/>
        </w:rPr>
        <w:t xml:space="preserve"> A</w:t>
      </w:r>
      <w:r>
        <w:rPr>
          <w:i/>
          <w:color w:val="4F81BD" w:themeColor="accent1"/>
          <w:sz w:val="21"/>
          <w:szCs w:val="21"/>
          <w:highlight w:val="white"/>
          <w:lang w:val="en-US"/>
        </w:rPr>
        <w:t>n additional</w:t>
      </w:r>
      <w:r w:rsidRPr="00B35F38">
        <w:rPr>
          <w:i/>
          <w:color w:val="4F81BD" w:themeColor="accent1"/>
          <w:sz w:val="21"/>
          <w:szCs w:val="21"/>
          <w:highlight w:val="white"/>
          <w:lang w:val="en-US"/>
        </w:rPr>
        <w:t xml:space="preserve"> sentence </w:t>
      </w:r>
      <w:r>
        <w:rPr>
          <w:i/>
          <w:color w:val="4F81BD" w:themeColor="accent1"/>
          <w:sz w:val="21"/>
          <w:szCs w:val="21"/>
          <w:highlight w:val="white"/>
          <w:lang w:val="en-US"/>
        </w:rPr>
        <w:t>has also been</w:t>
      </w:r>
      <w:r w:rsidRPr="00B35F38">
        <w:rPr>
          <w:i/>
          <w:color w:val="4F81BD" w:themeColor="accent1"/>
          <w:sz w:val="21"/>
          <w:szCs w:val="21"/>
          <w:highlight w:val="white"/>
          <w:lang w:val="en-US"/>
        </w:rPr>
        <w:t xml:space="preserve"> added as:</w:t>
      </w:r>
    </w:p>
    <w:p w:rsidR="00EC7D2C" w:rsidRPr="00B35F38" w:rsidRDefault="00EC7D2C" w:rsidP="00EC7D2C">
      <w:pPr>
        <w:rPr>
          <w:i/>
          <w:color w:val="4F81BD" w:themeColor="accent1"/>
          <w:sz w:val="21"/>
          <w:szCs w:val="21"/>
          <w:highlight w:val="white"/>
          <w:lang w:val="en-US"/>
        </w:rPr>
      </w:pPr>
    </w:p>
    <w:p w:rsidR="00EC7D2C" w:rsidRDefault="00EC7D2C" w:rsidP="00EC7D2C">
      <w:pPr>
        <w:ind w:left="420"/>
        <w:rPr>
          <w:b/>
          <w:i/>
          <w:color w:val="000000" w:themeColor="text1"/>
          <w:sz w:val="21"/>
          <w:szCs w:val="21"/>
          <w:lang w:val="en-US"/>
        </w:rPr>
      </w:pPr>
      <w:r w:rsidRPr="00B35F38">
        <w:rPr>
          <w:i/>
          <w:color w:val="4F81BD" w:themeColor="accent1"/>
          <w:sz w:val="21"/>
          <w:szCs w:val="21"/>
          <w:lang w:val="en-US"/>
        </w:rPr>
        <w:t xml:space="preserve">“The max number of the training data </w:t>
      </w:r>
      <w:r>
        <w:rPr>
          <w:i/>
          <w:color w:val="4F81BD" w:themeColor="accent1"/>
          <w:sz w:val="21"/>
          <w:szCs w:val="21"/>
          <w:lang w:val="en-US"/>
        </w:rPr>
        <w:t xml:space="preserve">in </w:t>
      </w:r>
      <w:r w:rsidRPr="00B35F38">
        <w:rPr>
          <w:i/>
          <w:color w:val="4F81BD" w:themeColor="accent1"/>
          <w:sz w:val="21"/>
          <w:szCs w:val="21"/>
          <w:lang w:val="en-US"/>
        </w:rPr>
        <w:t>regards to each variable is also shown in the corresponding sub-figures.” in lines</w:t>
      </w:r>
      <w:r>
        <w:rPr>
          <w:i/>
          <w:color w:val="4F81BD" w:themeColor="accent1"/>
          <w:sz w:val="21"/>
          <w:szCs w:val="21"/>
          <w:lang w:val="en-US"/>
        </w:rPr>
        <w:t xml:space="preserve"> </w:t>
      </w:r>
      <w:r>
        <w:rPr>
          <w:b/>
          <w:i/>
          <w:color w:val="000000" w:themeColor="text1"/>
          <w:sz w:val="21"/>
          <w:szCs w:val="21"/>
          <w:lang w:val="en-US"/>
        </w:rPr>
        <w:t>[310-311</w:t>
      </w:r>
      <w:r w:rsidRPr="00B35F38">
        <w:rPr>
          <w:b/>
          <w:i/>
          <w:color w:val="000000" w:themeColor="text1"/>
          <w:sz w:val="21"/>
          <w:szCs w:val="21"/>
          <w:lang w:val="en-US"/>
        </w:rPr>
        <w:t>]</w:t>
      </w:r>
      <w:r>
        <w:rPr>
          <w:b/>
          <w:i/>
          <w:color w:val="000000" w:themeColor="text1"/>
          <w:sz w:val="21"/>
          <w:szCs w:val="21"/>
          <w:lang w:val="en-US"/>
        </w:rPr>
        <w:t>.</w:t>
      </w:r>
    </w:p>
    <w:p w:rsidR="00EC7D2C" w:rsidRDefault="00EC7D2C" w:rsidP="00EC7D2C">
      <w:pPr>
        <w:rPr>
          <w:i/>
          <w:color w:val="4F81BD" w:themeColor="accent1"/>
          <w:sz w:val="21"/>
          <w:szCs w:val="21"/>
          <w:lang w:val="en-US"/>
        </w:rPr>
      </w:pPr>
    </w:p>
    <w:p w:rsidR="00EC7D2C" w:rsidRDefault="00EC7D2C" w:rsidP="00EC7D2C">
      <w:pPr>
        <w:rPr>
          <w:i/>
          <w:color w:val="4F81BD" w:themeColor="accent1"/>
          <w:sz w:val="21"/>
          <w:szCs w:val="21"/>
          <w:lang w:val="en-US"/>
        </w:rPr>
      </w:pPr>
      <w:r>
        <w:rPr>
          <w:i/>
          <w:color w:val="4F81BD" w:themeColor="accent1"/>
          <w:sz w:val="21"/>
          <w:szCs w:val="21"/>
          <w:lang w:val="en-US"/>
        </w:rPr>
        <w:t>The caption of Fig. 6 is also updated by adding:</w:t>
      </w:r>
    </w:p>
    <w:p w:rsidR="00EC7D2C" w:rsidRDefault="00EC7D2C" w:rsidP="00EC7D2C">
      <w:pPr>
        <w:rPr>
          <w:i/>
          <w:color w:val="4F81BD" w:themeColor="accent1"/>
          <w:sz w:val="21"/>
          <w:szCs w:val="21"/>
          <w:lang w:val="en-US"/>
        </w:rPr>
      </w:pPr>
    </w:p>
    <w:p w:rsidR="00EC7D2C" w:rsidRDefault="00EC7D2C" w:rsidP="00EC7D2C">
      <w:pPr>
        <w:ind w:left="420"/>
        <w:rPr>
          <w:b/>
          <w:i/>
          <w:color w:val="000000" w:themeColor="text1"/>
          <w:sz w:val="21"/>
          <w:szCs w:val="21"/>
          <w:lang w:val="en-US"/>
        </w:rPr>
      </w:pPr>
      <w:r>
        <w:rPr>
          <w:i/>
          <w:color w:val="4F81BD" w:themeColor="accent1"/>
          <w:sz w:val="21"/>
          <w:szCs w:val="21"/>
          <w:lang w:val="en-US"/>
        </w:rPr>
        <w:t>“</w:t>
      </w:r>
      <w:r w:rsidRPr="00F62884">
        <w:rPr>
          <w:i/>
          <w:color w:val="4F81BD" w:themeColor="accent1"/>
          <w:sz w:val="21"/>
          <w:szCs w:val="21"/>
          <w:lang w:val="en-US"/>
        </w:rPr>
        <w:t>the maximum number of data used for training across all training parameters is also included</w:t>
      </w:r>
      <w:r>
        <w:rPr>
          <w:i/>
          <w:color w:val="4F81BD" w:themeColor="accent1"/>
          <w:sz w:val="21"/>
          <w:szCs w:val="21"/>
          <w:lang w:val="en-US"/>
        </w:rPr>
        <w:t xml:space="preserve">.” </w:t>
      </w:r>
      <w:r w:rsidRPr="00B00C83">
        <w:rPr>
          <w:b/>
          <w:i/>
          <w:color w:val="000000" w:themeColor="text1"/>
          <w:sz w:val="21"/>
          <w:szCs w:val="21"/>
          <w:lang w:val="en-US"/>
        </w:rPr>
        <w:t>in line 322</w:t>
      </w:r>
      <w:r>
        <w:rPr>
          <w:i/>
          <w:color w:val="4F81BD" w:themeColor="accent1"/>
          <w:sz w:val="21"/>
          <w:szCs w:val="21"/>
          <w:lang w:val="en-US"/>
        </w:rPr>
        <w:t>.</w:t>
      </w:r>
    </w:p>
    <w:p w:rsidR="00EC7D2C" w:rsidRDefault="00EC7D2C" w:rsidP="00EC7D2C">
      <w:pPr>
        <w:ind w:left="420"/>
        <w:rPr>
          <w:i/>
          <w:color w:val="4F81BD" w:themeColor="accent1"/>
          <w:sz w:val="21"/>
          <w:szCs w:val="21"/>
          <w:lang w:val="en-US"/>
        </w:rPr>
      </w:pPr>
    </w:p>
    <w:p w:rsidR="00EC7D2C" w:rsidRPr="00E07BB8" w:rsidRDefault="00EC7D2C" w:rsidP="00EC7D2C">
      <w:pPr>
        <w:rPr>
          <w:i/>
          <w:color w:val="4F81BD" w:themeColor="accent1"/>
          <w:sz w:val="21"/>
          <w:szCs w:val="21"/>
          <w:highlight w:val="white"/>
          <w:lang w:val="en-US"/>
        </w:rPr>
      </w:pPr>
    </w:p>
    <w:p w:rsidR="00EC7D2C" w:rsidRPr="00451955" w:rsidRDefault="00CA734E" w:rsidP="00EC7D2C">
      <w:pPr>
        <w:numPr>
          <w:ilvl w:val="0"/>
          <w:numId w:val="5"/>
        </w:numPr>
        <w:rPr>
          <w:rFonts w:hint="eastAsia"/>
          <w:i/>
          <w:sz w:val="21"/>
          <w:szCs w:val="21"/>
          <w:highlight w:val="white"/>
          <w:lang w:val="en-US"/>
        </w:rPr>
      </w:pPr>
      <w:r w:rsidRPr="00CA734E">
        <w:rPr>
          <w:i/>
          <w:sz w:val="21"/>
          <w:szCs w:val="21"/>
          <w:lang w:val="en-US"/>
        </w:rPr>
        <w:t>The manuscript is not logically organized. The demonstration way for figures and tables is lack of description. Their results are also lack of discussion at times. The authors are suggested to improve it.</w:t>
      </w:r>
    </w:p>
    <w:p w:rsidR="00EC7D2C" w:rsidRDefault="00EC7D2C" w:rsidP="00EC7D2C">
      <w:pPr>
        <w:rPr>
          <w:i/>
          <w:color w:val="4F81BD" w:themeColor="accent1"/>
          <w:sz w:val="21"/>
          <w:szCs w:val="21"/>
          <w:highlight w:val="white"/>
          <w:lang w:val="en-US"/>
        </w:rPr>
      </w:pPr>
    </w:p>
    <w:p w:rsidR="00EC7D2C" w:rsidRDefault="00EC7D2C" w:rsidP="00EC7D2C">
      <w:pPr>
        <w:rPr>
          <w:i/>
          <w:color w:val="4F81BD" w:themeColor="accent1"/>
          <w:sz w:val="21"/>
          <w:szCs w:val="21"/>
          <w:lang w:val="en-US"/>
        </w:rPr>
      </w:pPr>
    </w:p>
    <w:p w:rsidR="00EC7D2C" w:rsidRPr="00B35F38" w:rsidRDefault="00EC7D2C" w:rsidP="00EC7D2C">
      <w:pPr>
        <w:rPr>
          <w:i/>
          <w:color w:val="4F81BD" w:themeColor="accent1"/>
          <w:sz w:val="21"/>
          <w:szCs w:val="21"/>
          <w:lang w:val="en-US"/>
        </w:rPr>
      </w:pPr>
      <w:r>
        <w:rPr>
          <w:rFonts w:ascii="Helvetica Neue" w:hAnsi="Helvetica Neue" w:cs="Helvetica Neue" w:hint="eastAsia"/>
          <w:b/>
          <w:color w:val="000000"/>
          <w:highlight w:val="white"/>
          <w:lang w:val="en-US"/>
        </w:rPr>
        <w:t>Minor</w:t>
      </w:r>
      <w:r w:rsidRPr="00451955">
        <w:rPr>
          <w:rFonts w:ascii="Helvetica Neue" w:hAnsi="Helvetica Neue" w:cs="Helvetica Neue" w:hint="eastAsia"/>
          <w:b/>
          <w:color w:val="000000"/>
          <w:highlight w:val="white"/>
          <w:lang w:val="en-US"/>
        </w:rPr>
        <w:t xml:space="preserve"> Comments</w:t>
      </w:r>
    </w:p>
    <w:p w:rsidR="00EC7D2C" w:rsidRPr="00B35F38" w:rsidRDefault="00EC7D2C" w:rsidP="00EC7D2C">
      <w:pPr>
        <w:rPr>
          <w:i/>
          <w:color w:val="000000"/>
          <w:sz w:val="21"/>
          <w:szCs w:val="21"/>
          <w:lang w:val="en-US"/>
        </w:rPr>
      </w:pPr>
    </w:p>
    <w:p w:rsidR="00EC7D2C" w:rsidRDefault="00EC7D2C" w:rsidP="00EC7D2C">
      <w:pPr>
        <w:numPr>
          <w:ilvl w:val="0"/>
          <w:numId w:val="6"/>
        </w:numPr>
        <w:rPr>
          <w:rFonts w:hint="eastAsia"/>
          <w:i/>
          <w:sz w:val="21"/>
          <w:szCs w:val="21"/>
          <w:highlight w:val="white"/>
          <w:lang w:val="en-US"/>
        </w:rPr>
      </w:pPr>
      <w:r w:rsidRPr="00451955">
        <w:rPr>
          <w:rFonts w:hint="eastAsia"/>
          <w:i/>
          <w:sz w:val="21"/>
          <w:szCs w:val="21"/>
          <w:highlight w:val="white"/>
          <w:lang w:val="en-US"/>
        </w:rPr>
        <w:t xml:space="preserve"> </w:t>
      </w:r>
      <w:r w:rsidR="00CA734E" w:rsidRPr="00CA734E">
        <w:rPr>
          <w:i/>
          <w:sz w:val="21"/>
          <w:szCs w:val="21"/>
          <w:lang w:val="en-US"/>
        </w:rPr>
        <w:t>Page 3, lines 48-51: Additi</w:t>
      </w:r>
      <w:r w:rsidR="00CA734E">
        <w:rPr>
          <w:i/>
          <w:sz w:val="21"/>
          <w:szCs w:val="21"/>
          <w:lang w:val="en-US"/>
        </w:rPr>
        <w:t>onal references should be added</w:t>
      </w:r>
      <w:r w:rsidRPr="00451955">
        <w:rPr>
          <w:i/>
          <w:sz w:val="21"/>
          <w:szCs w:val="21"/>
          <w:highlight w:val="white"/>
          <w:lang w:val="en-US"/>
        </w:rPr>
        <w:t>;</w:t>
      </w:r>
    </w:p>
    <w:p w:rsidR="00EC7D2C" w:rsidRDefault="00EC7D2C" w:rsidP="00EC7D2C">
      <w:pPr>
        <w:ind w:left="720"/>
        <w:rPr>
          <w:rFonts w:hint="eastAsia"/>
          <w:i/>
          <w:sz w:val="21"/>
          <w:szCs w:val="21"/>
          <w:highlight w:val="white"/>
          <w:lang w:val="en-US"/>
        </w:rPr>
      </w:pPr>
    </w:p>
    <w:p w:rsidR="00EC7D2C" w:rsidRDefault="00EC7D2C" w:rsidP="00EC7D2C">
      <w:pPr>
        <w:ind w:left="720"/>
        <w:rPr>
          <w:rFonts w:hint="eastAsia"/>
          <w:i/>
          <w:sz w:val="21"/>
          <w:szCs w:val="21"/>
          <w:highlight w:val="white"/>
          <w:lang w:val="en-US"/>
        </w:rPr>
      </w:pPr>
    </w:p>
    <w:p w:rsidR="00EC7D2C" w:rsidRDefault="00EC7D2C" w:rsidP="00EC7D2C">
      <w:pPr>
        <w:ind w:left="720"/>
        <w:rPr>
          <w:rFonts w:hint="eastAsia"/>
          <w:i/>
          <w:sz w:val="21"/>
          <w:szCs w:val="21"/>
          <w:highlight w:val="white"/>
          <w:lang w:val="en-US"/>
        </w:rPr>
      </w:pPr>
    </w:p>
    <w:p w:rsidR="00EC7D2C" w:rsidRDefault="00CA734E" w:rsidP="00EC7D2C">
      <w:pPr>
        <w:numPr>
          <w:ilvl w:val="0"/>
          <w:numId w:val="6"/>
        </w:numPr>
        <w:rPr>
          <w:rFonts w:hint="eastAsia"/>
          <w:i/>
          <w:sz w:val="21"/>
          <w:szCs w:val="21"/>
          <w:highlight w:val="white"/>
          <w:lang w:val="en-US"/>
        </w:rPr>
      </w:pPr>
      <w:r w:rsidRPr="00CA734E">
        <w:rPr>
          <w:i/>
          <w:sz w:val="21"/>
          <w:szCs w:val="21"/>
          <w:lang w:val="en-US"/>
        </w:rPr>
        <w:t>Page 4, lines 93-95: ...(details are shown in Tab. 1)... It is not proper to cite tables/figures before they appear. The authors please modify a</w:t>
      </w:r>
      <w:r>
        <w:rPr>
          <w:i/>
          <w:sz w:val="21"/>
          <w:szCs w:val="21"/>
          <w:lang w:val="en-US"/>
        </w:rPr>
        <w:t>ll the occurrences in the paper</w:t>
      </w:r>
      <w:r w:rsidR="00EC7D2C" w:rsidRPr="00451955">
        <w:rPr>
          <w:i/>
          <w:sz w:val="21"/>
          <w:szCs w:val="21"/>
          <w:highlight w:val="white"/>
          <w:lang w:val="en-US"/>
        </w:rPr>
        <w:t>.</w:t>
      </w:r>
    </w:p>
    <w:p w:rsidR="00EC7D2C" w:rsidRDefault="00EC7D2C" w:rsidP="00EC7D2C">
      <w:pPr>
        <w:rPr>
          <w:rFonts w:hint="eastAsia"/>
          <w:i/>
          <w:sz w:val="21"/>
          <w:szCs w:val="21"/>
          <w:highlight w:val="white"/>
          <w:lang w:val="en-US"/>
        </w:rPr>
      </w:pPr>
    </w:p>
    <w:p w:rsidR="00EC7D2C" w:rsidRDefault="00EC7D2C" w:rsidP="00EC7D2C">
      <w:pPr>
        <w:rPr>
          <w:rFonts w:hint="eastAsia"/>
          <w:i/>
          <w:sz w:val="21"/>
          <w:szCs w:val="21"/>
          <w:highlight w:val="white"/>
          <w:lang w:val="en-US"/>
        </w:rPr>
      </w:pPr>
    </w:p>
    <w:p w:rsidR="00EC7D2C" w:rsidRDefault="00EC7D2C" w:rsidP="00EC7D2C">
      <w:pPr>
        <w:rPr>
          <w:rFonts w:hint="eastAsia"/>
          <w:i/>
          <w:sz w:val="21"/>
          <w:szCs w:val="21"/>
          <w:highlight w:val="white"/>
          <w:lang w:val="en-US"/>
        </w:rPr>
      </w:pPr>
    </w:p>
    <w:p w:rsidR="00EC7D2C" w:rsidRDefault="00CA734E" w:rsidP="00EC7D2C">
      <w:pPr>
        <w:numPr>
          <w:ilvl w:val="0"/>
          <w:numId w:val="6"/>
        </w:numPr>
        <w:rPr>
          <w:rFonts w:hint="eastAsia"/>
          <w:i/>
          <w:sz w:val="21"/>
          <w:szCs w:val="21"/>
          <w:highlight w:val="white"/>
          <w:lang w:val="en-US"/>
        </w:rPr>
      </w:pPr>
      <w:r w:rsidRPr="00CA734E">
        <w:rPr>
          <w:i/>
          <w:sz w:val="21"/>
          <w:szCs w:val="21"/>
          <w:lang w:val="en-US"/>
        </w:rPr>
        <w:t>Page 6, lines 155-161: What is the time period of the data used in this study? What is the study region? It is not clearly described in the 'Data' section.</w:t>
      </w:r>
    </w:p>
    <w:p w:rsidR="00EC7D2C" w:rsidRDefault="00EC7D2C" w:rsidP="00EC7D2C">
      <w:pPr>
        <w:rPr>
          <w:rFonts w:hint="eastAsia"/>
          <w:i/>
          <w:sz w:val="21"/>
          <w:szCs w:val="21"/>
          <w:highlight w:val="white"/>
          <w:lang w:val="en-US"/>
        </w:rPr>
      </w:pPr>
    </w:p>
    <w:p w:rsidR="00EC7D2C" w:rsidRDefault="00EC7D2C" w:rsidP="00EC7D2C">
      <w:pPr>
        <w:rPr>
          <w:rFonts w:hint="eastAsia"/>
          <w:i/>
          <w:sz w:val="21"/>
          <w:szCs w:val="21"/>
          <w:highlight w:val="white"/>
          <w:lang w:val="en-US"/>
        </w:rPr>
      </w:pPr>
    </w:p>
    <w:p w:rsidR="00EC7D2C" w:rsidRDefault="00EC7D2C" w:rsidP="00EC7D2C">
      <w:pPr>
        <w:rPr>
          <w:rFonts w:hint="eastAsia"/>
          <w:i/>
          <w:sz w:val="21"/>
          <w:szCs w:val="21"/>
          <w:highlight w:val="white"/>
          <w:lang w:val="en-US"/>
        </w:rPr>
      </w:pPr>
    </w:p>
    <w:p w:rsidR="00EC7D2C" w:rsidRDefault="00CA734E" w:rsidP="00EC7D2C">
      <w:pPr>
        <w:numPr>
          <w:ilvl w:val="0"/>
          <w:numId w:val="6"/>
        </w:numPr>
        <w:rPr>
          <w:rFonts w:hint="eastAsia"/>
          <w:i/>
          <w:sz w:val="21"/>
          <w:szCs w:val="21"/>
          <w:highlight w:val="white"/>
          <w:lang w:val="en-US"/>
        </w:rPr>
      </w:pPr>
      <w:r w:rsidRPr="00CA734E">
        <w:rPr>
          <w:i/>
          <w:sz w:val="21"/>
          <w:szCs w:val="21"/>
          <w:lang w:val="en-US"/>
        </w:rPr>
        <w:t>Page 6, line 169-170: The authors are suggested to provide the geographic locations of those ISR stations.</w:t>
      </w:r>
    </w:p>
    <w:p w:rsidR="00EC7D2C" w:rsidRDefault="00EC7D2C" w:rsidP="00EC7D2C">
      <w:pPr>
        <w:rPr>
          <w:rFonts w:hint="eastAsia"/>
          <w:i/>
          <w:sz w:val="21"/>
          <w:szCs w:val="21"/>
          <w:highlight w:val="white"/>
          <w:lang w:val="en-US"/>
        </w:rPr>
      </w:pPr>
    </w:p>
    <w:p w:rsidR="00EC7D2C" w:rsidRDefault="00EC7D2C" w:rsidP="00EC7D2C">
      <w:pPr>
        <w:rPr>
          <w:rFonts w:hint="eastAsia"/>
          <w:i/>
          <w:sz w:val="21"/>
          <w:szCs w:val="21"/>
          <w:highlight w:val="white"/>
          <w:lang w:val="en-US"/>
        </w:rPr>
      </w:pPr>
    </w:p>
    <w:p w:rsidR="00EC7D2C" w:rsidRDefault="00EC7D2C" w:rsidP="00EC7D2C">
      <w:pPr>
        <w:rPr>
          <w:rFonts w:hint="eastAsia"/>
          <w:i/>
          <w:sz w:val="21"/>
          <w:szCs w:val="21"/>
          <w:highlight w:val="white"/>
          <w:lang w:val="en-US"/>
        </w:rPr>
      </w:pPr>
    </w:p>
    <w:p w:rsidR="00CA734E" w:rsidRDefault="00CA734E" w:rsidP="00CA734E">
      <w:pPr>
        <w:numPr>
          <w:ilvl w:val="0"/>
          <w:numId w:val="6"/>
        </w:numPr>
        <w:rPr>
          <w:rFonts w:hint="eastAsia"/>
          <w:i/>
          <w:sz w:val="21"/>
          <w:szCs w:val="21"/>
          <w:lang w:val="en-US"/>
        </w:rPr>
      </w:pPr>
      <w:r w:rsidRPr="00CA734E">
        <w:rPr>
          <w:i/>
          <w:sz w:val="21"/>
          <w:szCs w:val="21"/>
          <w:lang w:val="en-US"/>
        </w:rPr>
        <w:t>Page 7, lines 175-182: If the physical variables, such as wind vector, geomagnetic field vector, are not considered in the modelling process, it is not necessary to mention here.</w:t>
      </w:r>
      <w:r w:rsidRPr="00CA734E">
        <w:rPr>
          <w:i/>
          <w:sz w:val="21"/>
          <w:szCs w:val="21"/>
          <w:lang w:val="en-US"/>
        </w:rPr>
        <w:br/>
      </w:r>
    </w:p>
    <w:p w:rsidR="00CA734E" w:rsidRDefault="00CA734E" w:rsidP="00CA734E">
      <w:pPr>
        <w:numPr>
          <w:ilvl w:val="0"/>
          <w:numId w:val="6"/>
        </w:numPr>
        <w:rPr>
          <w:rFonts w:hint="eastAsia"/>
          <w:i/>
          <w:sz w:val="21"/>
          <w:szCs w:val="21"/>
          <w:lang w:val="en-US"/>
        </w:rPr>
      </w:pPr>
      <w:r w:rsidRPr="00CA734E">
        <w:rPr>
          <w:i/>
          <w:sz w:val="21"/>
          <w:szCs w:val="21"/>
          <w:lang w:val="en-US"/>
        </w:rPr>
        <w:t>Table 1: The geographic information (altitude, latitude, longitude) represent tangent point at electron density peak? The author please clearly describe the selected variables.</w:t>
      </w:r>
      <w:r w:rsidRPr="00CA734E">
        <w:rPr>
          <w:i/>
          <w:sz w:val="21"/>
          <w:szCs w:val="21"/>
          <w:lang w:val="en-US"/>
        </w:rPr>
        <w:br/>
      </w:r>
      <w:r w:rsidRPr="00CA734E">
        <w:rPr>
          <w:i/>
          <w:sz w:val="21"/>
          <w:szCs w:val="21"/>
          <w:lang w:val="en-US"/>
        </w:rPr>
        <w:br/>
      </w:r>
    </w:p>
    <w:p w:rsidR="00CA734E" w:rsidRDefault="00CA734E" w:rsidP="00CA734E">
      <w:pPr>
        <w:numPr>
          <w:ilvl w:val="0"/>
          <w:numId w:val="6"/>
        </w:numPr>
        <w:rPr>
          <w:rFonts w:hint="eastAsia"/>
          <w:i/>
          <w:sz w:val="21"/>
          <w:szCs w:val="21"/>
          <w:lang w:val="en-US"/>
        </w:rPr>
      </w:pPr>
      <w:r w:rsidRPr="00CA734E">
        <w:rPr>
          <w:i/>
          <w:sz w:val="21"/>
          <w:szCs w:val="21"/>
          <w:lang w:val="en-US"/>
        </w:rPr>
        <w:t>Page 8: lines 188: Why the vertical scale height is used for data pre-processing? The authors please clarify it in the paper.</w:t>
      </w:r>
      <w:r w:rsidRPr="00CA734E">
        <w:rPr>
          <w:i/>
          <w:sz w:val="21"/>
          <w:szCs w:val="21"/>
          <w:lang w:val="en-US"/>
        </w:rPr>
        <w:br/>
      </w:r>
      <w:r w:rsidRPr="00CA734E">
        <w:rPr>
          <w:i/>
          <w:sz w:val="21"/>
          <w:szCs w:val="21"/>
          <w:lang w:val="en-US"/>
        </w:rPr>
        <w:br/>
      </w:r>
    </w:p>
    <w:p w:rsidR="00CA734E" w:rsidRDefault="00CA734E" w:rsidP="00CA734E">
      <w:pPr>
        <w:numPr>
          <w:ilvl w:val="0"/>
          <w:numId w:val="6"/>
        </w:numPr>
        <w:rPr>
          <w:rFonts w:hint="eastAsia"/>
          <w:i/>
          <w:sz w:val="21"/>
          <w:szCs w:val="21"/>
          <w:lang w:val="en-US"/>
        </w:rPr>
      </w:pPr>
      <w:r w:rsidRPr="00CA734E">
        <w:rPr>
          <w:i/>
          <w:sz w:val="21"/>
          <w:szCs w:val="21"/>
          <w:lang w:val="en-US"/>
        </w:rPr>
        <w:t>Page 8, line 193: References should be added here, to help readers understand how to get the VSH parameter. </w:t>
      </w:r>
      <w:r w:rsidRPr="00CA734E">
        <w:rPr>
          <w:i/>
          <w:sz w:val="21"/>
          <w:szCs w:val="21"/>
          <w:lang w:val="en-US"/>
        </w:rPr>
        <w:br/>
      </w:r>
      <w:r w:rsidRPr="00CA734E">
        <w:rPr>
          <w:i/>
          <w:sz w:val="21"/>
          <w:szCs w:val="21"/>
          <w:lang w:val="en-US"/>
        </w:rPr>
        <w:br/>
      </w:r>
    </w:p>
    <w:p w:rsidR="00CA734E" w:rsidRDefault="00CA734E" w:rsidP="00CA734E">
      <w:pPr>
        <w:numPr>
          <w:ilvl w:val="0"/>
          <w:numId w:val="6"/>
        </w:numPr>
        <w:rPr>
          <w:rFonts w:hint="eastAsia"/>
          <w:i/>
          <w:sz w:val="21"/>
          <w:szCs w:val="21"/>
          <w:lang w:val="en-US"/>
        </w:rPr>
      </w:pPr>
      <w:r w:rsidRPr="00CA734E">
        <w:rPr>
          <w:i/>
          <w:sz w:val="21"/>
          <w:szCs w:val="21"/>
          <w:lang w:val="en-US"/>
        </w:rPr>
        <w:t>Page 8, line 194: 'r' is not shown in the figure.</w:t>
      </w:r>
      <w:r w:rsidRPr="00CA734E">
        <w:rPr>
          <w:i/>
          <w:sz w:val="21"/>
          <w:szCs w:val="21"/>
          <w:lang w:val="en-US"/>
        </w:rPr>
        <w:br/>
      </w:r>
      <w:r w:rsidRPr="00CA734E">
        <w:rPr>
          <w:i/>
          <w:sz w:val="21"/>
          <w:szCs w:val="21"/>
          <w:lang w:val="en-US"/>
        </w:rPr>
        <w:br/>
      </w:r>
    </w:p>
    <w:p w:rsidR="00CA734E" w:rsidRDefault="00CA734E" w:rsidP="00CA734E">
      <w:pPr>
        <w:numPr>
          <w:ilvl w:val="0"/>
          <w:numId w:val="6"/>
        </w:numPr>
        <w:rPr>
          <w:rFonts w:hint="eastAsia"/>
          <w:i/>
          <w:sz w:val="21"/>
          <w:szCs w:val="21"/>
          <w:lang w:val="en-US"/>
        </w:rPr>
      </w:pPr>
      <w:r w:rsidRPr="00CA734E">
        <w:rPr>
          <w:i/>
          <w:sz w:val="21"/>
          <w:szCs w:val="21"/>
          <w:lang w:val="en-US"/>
        </w:rPr>
        <w:t>Page 9, line 205-207: Is there any reason to abandon those VSH that is larger than 400km?</w:t>
      </w:r>
      <w:r w:rsidRPr="00CA734E">
        <w:rPr>
          <w:i/>
          <w:sz w:val="21"/>
          <w:szCs w:val="21"/>
          <w:lang w:val="en-US"/>
        </w:rPr>
        <w:br/>
      </w:r>
      <w:r w:rsidRPr="00CA734E">
        <w:rPr>
          <w:i/>
          <w:sz w:val="21"/>
          <w:szCs w:val="21"/>
          <w:lang w:val="en-US"/>
        </w:rPr>
        <w:br/>
      </w:r>
    </w:p>
    <w:p w:rsidR="00CA734E" w:rsidRDefault="00CA734E" w:rsidP="00CA734E">
      <w:pPr>
        <w:numPr>
          <w:ilvl w:val="0"/>
          <w:numId w:val="6"/>
        </w:numPr>
        <w:rPr>
          <w:rFonts w:hint="eastAsia"/>
          <w:i/>
          <w:sz w:val="21"/>
          <w:szCs w:val="21"/>
          <w:lang w:val="en-US"/>
        </w:rPr>
      </w:pPr>
      <w:r w:rsidRPr="00CA734E">
        <w:rPr>
          <w:i/>
          <w:sz w:val="21"/>
          <w:szCs w:val="21"/>
          <w:lang w:val="en-US"/>
        </w:rPr>
        <w:t>Figure 2: The right bottom rectangle should be linked to the input of topside Ne model, since the rectangle is used to predict the NmF2 and hmF2 where measurements are unavailable.</w:t>
      </w:r>
      <w:r w:rsidRPr="00CA734E">
        <w:rPr>
          <w:i/>
          <w:sz w:val="21"/>
          <w:szCs w:val="21"/>
          <w:lang w:val="en-US"/>
        </w:rPr>
        <w:br/>
      </w:r>
      <w:r w:rsidRPr="00CA734E">
        <w:rPr>
          <w:i/>
          <w:sz w:val="21"/>
          <w:szCs w:val="21"/>
          <w:lang w:val="en-US"/>
        </w:rPr>
        <w:br/>
      </w:r>
    </w:p>
    <w:p w:rsidR="00CA734E" w:rsidRDefault="00CA734E" w:rsidP="00CA734E">
      <w:pPr>
        <w:numPr>
          <w:ilvl w:val="0"/>
          <w:numId w:val="6"/>
        </w:numPr>
        <w:rPr>
          <w:rFonts w:hint="eastAsia"/>
          <w:i/>
          <w:sz w:val="21"/>
          <w:szCs w:val="21"/>
          <w:lang w:val="en-US"/>
        </w:rPr>
      </w:pPr>
      <w:r w:rsidRPr="00CA734E">
        <w:rPr>
          <w:i/>
          <w:sz w:val="21"/>
          <w:szCs w:val="21"/>
          <w:lang w:val="en-US"/>
        </w:rPr>
        <w:t>Page 11, line 239-246: what is the time period for the dataset?</w:t>
      </w:r>
      <w:r w:rsidRPr="00CA734E">
        <w:rPr>
          <w:i/>
          <w:sz w:val="21"/>
          <w:szCs w:val="21"/>
          <w:lang w:val="en-US"/>
        </w:rPr>
        <w:br/>
      </w:r>
      <w:r w:rsidRPr="00CA734E">
        <w:rPr>
          <w:i/>
          <w:sz w:val="21"/>
          <w:szCs w:val="21"/>
          <w:lang w:val="en-US"/>
        </w:rPr>
        <w:br/>
      </w:r>
    </w:p>
    <w:p w:rsidR="00CA734E" w:rsidRDefault="00CA734E" w:rsidP="00CA734E">
      <w:pPr>
        <w:numPr>
          <w:ilvl w:val="0"/>
          <w:numId w:val="6"/>
        </w:numPr>
        <w:rPr>
          <w:rFonts w:hint="eastAsia"/>
          <w:i/>
          <w:sz w:val="21"/>
          <w:szCs w:val="21"/>
          <w:lang w:val="en-US"/>
        </w:rPr>
      </w:pPr>
      <w:r w:rsidRPr="00CA734E">
        <w:rPr>
          <w:i/>
          <w:sz w:val="21"/>
          <w:szCs w:val="21"/>
          <w:lang w:val="en-US"/>
        </w:rPr>
        <w:t>Table 2: Only relative residuals were presented. However, both relative residual and RMSE are proposed to be used in the performance evaluation. Why RMSE is not given?</w:t>
      </w:r>
      <w:r w:rsidRPr="00CA734E">
        <w:rPr>
          <w:i/>
          <w:sz w:val="21"/>
          <w:szCs w:val="21"/>
          <w:lang w:val="en-US"/>
        </w:rPr>
        <w:br/>
      </w:r>
      <w:r w:rsidRPr="00CA734E">
        <w:rPr>
          <w:i/>
          <w:sz w:val="21"/>
          <w:szCs w:val="21"/>
          <w:lang w:val="en-US"/>
        </w:rPr>
        <w:br/>
      </w:r>
    </w:p>
    <w:p w:rsidR="00CA734E" w:rsidRDefault="00CA734E" w:rsidP="00CA734E">
      <w:pPr>
        <w:numPr>
          <w:ilvl w:val="0"/>
          <w:numId w:val="6"/>
        </w:numPr>
        <w:rPr>
          <w:rFonts w:hint="eastAsia"/>
          <w:i/>
          <w:sz w:val="21"/>
          <w:szCs w:val="21"/>
          <w:lang w:val="en-US"/>
        </w:rPr>
      </w:pPr>
      <w:r w:rsidRPr="00CA734E">
        <w:rPr>
          <w:i/>
          <w:sz w:val="21"/>
          <w:szCs w:val="21"/>
          <w:lang w:val="en-US"/>
        </w:rPr>
        <w:t>Figures 3-5: The authors please set proper axis limits.</w:t>
      </w:r>
      <w:r w:rsidRPr="00CA734E">
        <w:rPr>
          <w:i/>
          <w:sz w:val="21"/>
          <w:szCs w:val="21"/>
          <w:lang w:val="en-US"/>
        </w:rPr>
        <w:br/>
      </w:r>
      <w:r w:rsidRPr="00CA734E">
        <w:rPr>
          <w:i/>
          <w:sz w:val="21"/>
          <w:szCs w:val="21"/>
          <w:lang w:val="en-US"/>
        </w:rPr>
        <w:br/>
      </w:r>
    </w:p>
    <w:p w:rsidR="00EC7D2C" w:rsidRPr="00CA734E" w:rsidRDefault="00CA734E" w:rsidP="00CA734E">
      <w:pPr>
        <w:numPr>
          <w:ilvl w:val="0"/>
          <w:numId w:val="6"/>
        </w:numPr>
        <w:rPr>
          <w:rFonts w:hint="eastAsia"/>
          <w:i/>
          <w:sz w:val="21"/>
          <w:szCs w:val="21"/>
          <w:lang w:val="en-US"/>
        </w:rPr>
      </w:pPr>
      <w:r w:rsidRPr="00CA734E">
        <w:rPr>
          <w:i/>
          <w:sz w:val="21"/>
          <w:szCs w:val="21"/>
          <w:lang w:val="en-US"/>
        </w:rPr>
        <w:t>Page 15, line 305: What is the optimal configuration? The authors are suggested to elaborate it in the paper.</w:t>
      </w:r>
    </w:p>
    <w:p w:rsidR="00EC7D2C" w:rsidRDefault="00EC7D2C" w:rsidP="00EC7D2C">
      <w:pPr>
        <w:rPr>
          <w:rFonts w:hint="eastAsia"/>
          <w:i/>
          <w:sz w:val="21"/>
          <w:szCs w:val="21"/>
          <w:highlight w:val="white"/>
          <w:lang w:val="en-US"/>
        </w:rPr>
      </w:pPr>
    </w:p>
    <w:p w:rsidR="00451955" w:rsidRPr="00451955" w:rsidRDefault="00451955" w:rsidP="00451955">
      <w:pPr>
        <w:rPr>
          <w:i/>
          <w:sz w:val="21"/>
          <w:szCs w:val="21"/>
          <w:highlight w:val="white"/>
          <w:lang w:val="en-US"/>
        </w:rPr>
      </w:pPr>
    </w:p>
    <w:sectPr w:rsidR="00451955" w:rsidRPr="00451955" w:rsidSect="00CB6B76">
      <w:pgSz w:w="12240" w:h="15840"/>
      <w:pgMar w:top="1440" w:right="1440" w:bottom="1440" w:left="1440" w:header="720" w:footer="720" w:gutter="0"/>
      <w:pgNumType w:start="1"/>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35384F4" w16cid:durableId="2086D733"/>
</w16cid:commentsId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356E2"/>
    <w:multiLevelType w:val="multilevel"/>
    <w:tmpl w:val="C100CD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E0B7738"/>
    <w:multiLevelType w:val="multilevel"/>
    <w:tmpl w:val="C100CD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56C1427"/>
    <w:multiLevelType w:val="multilevel"/>
    <w:tmpl w:val="8960A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0D94C2E"/>
    <w:multiLevelType w:val="multilevel"/>
    <w:tmpl w:val="9FF402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50A789A"/>
    <w:multiLevelType w:val="multilevel"/>
    <w:tmpl w:val="C100CD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8857BB3"/>
    <w:multiLevelType w:val="multilevel"/>
    <w:tmpl w:val="C100CD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07"/>
  <w:bordersDoNotSurroundHeader/>
  <w:bordersDoNotSurroundFooter/>
  <w:proofState w:spelling="clean"/>
  <w:defaultTabStop w:val="720"/>
  <w:characterSpacingControl w:val="doNotCompress"/>
  <w:compat>
    <w:useFELayout/>
  </w:compat>
  <w:rsids>
    <w:rsidRoot w:val="00421D48"/>
    <w:rsid w:val="00060EBE"/>
    <w:rsid w:val="00065C0A"/>
    <w:rsid w:val="00075C0B"/>
    <w:rsid w:val="000F0635"/>
    <w:rsid w:val="00136947"/>
    <w:rsid w:val="00180CA9"/>
    <w:rsid w:val="001A66C4"/>
    <w:rsid w:val="001C253D"/>
    <w:rsid w:val="001E03E3"/>
    <w:rsid w:val="00205E21"/>
    <w:rsid w:val="00212978"/>
    <w:rsid w:val="00226C66"/>
    <w:rsid w:val="00227AC7"/>
    <w:rsid w:val="002705B3"/>
    <w:rsid w:val="002871AF"/>
    <w:rsid w:val="002A40CF"/>
    <w:rsid w:val="002B4663"/>
    <w:rsid w:val="002D14F8"/>
    <w:rsid w:val="002D503B"/>
    <w:rsid w:val="00311A23"/>
    <w:rsid w:val="00326AA9"/>
    <w:rsid w:val="003356ED"/>
    <w:rsid w:val="00340B79"/>
    <w:rsid w:val="00341662"/>
    <w:rsid w:val="00360491"/>
    <w:rsid w:val="003803C8"/>
    <w:rsid w:val="003A625E"/>
    <w:rsid w:val="003F54A6"/>
    <w:rsid w:val="00406098"/>
    <w:rsid w:val="00421D48"/>
    <w:rsid w:val="00444D6E"/>
    <w:rsid w:val="00451955"/>
    <w:rsid w:val="00475360"/>
    <w:rsid w:val="00486894"/>
    <w:rsid w:val="00492C7C"/>
    <w:rsid w:val="004E29BC"/>
    <w:rsid w:val="004E3B2C"/>
    <w:rsid w:val="004E3F92"/>
    <w:rsid w:val="0052176E"/>
    <w:rsid w:val="005217B4"/>
    <w:rsid w:val="00596761"/>
    <w:rsid w:val="005D1453"/>
    <w:rsid w:val="005F3584"/>
    <w:rsid w:val="00615D64"/>
    <w:rsid w:val="006327BB"/>
    <w:rsid w:val="00672B6C"/>
    <w:rsid w:val="00685B9B"/>
    <w:rsid w:val="006873B3"/>
    <w:rsid w:val="006A0028"/>
    <w:rsid w:val="006C1A28"/>
    <w:rsid w:val="006F5C6E"/>
    <w:rsid w:val="00741F62"/>
    <w:rsid w:val="00760DA2"/>
    <w:rsid w:val="007C2ABE"/>
    <w:rsid w:val="007E06CD"/>
    <w:rsid w:val="008134CD"/>
    <w:rsid w:val="0084218C"/>
    <w:rsid w:val="00862BE8"/>
    <w:rsid w:val="008A7CF6"/>
    <w:rsid w:val="008B3377"/>
    <w:rsid w:val="008C0749"/>
    <w:rsid w:val="008C2F35"/>
    <w:rsid w:val="008F4AD7"/>
    <w:rsid w:val="00902E84"/>
    <w:rsid w:val="009130C9"/>
    <w:rsid w:val="00980132"/>
    <w:rsid w:val="009B29E1"/>
    <w:rsid w:val="009E6E6F"/>
    <w:rsid w:val="00A013CE"/>
    <w:rsid w:val="00A063E6"/>
    <w:rsid w:val="00A12392"/>
    <w:rsid w:val="00A2179B"/>
    <w:rsid w:val="00A32FF3"/>
    <w:rsid w:val="00AA284C"/>
    <w:rsid w:val="00AD54AC"/>
    <w:rsid w:val="00AD7A4F"/>
    <w:rsid w:val="00B00C83"/>
    <w:rsid w:val="00B210A5"/>
    <w:rsid w:val="00B33C93"/>
    <w:rsid w:val="00B33CCE"/>
    <w:rsid w:val="00B35F38"/>
    <w:rsid w:val="00B46878"/>
    <w:rsid w:val="00B4770A"/>
    <w:rsid w:val="00B55A3B"/>
    <w:rsid w:val="00BB4D49"/>
    <w:rsid w:val="00BE0C52"/>
    <w:rsid w:val="00C159FB"/>
    <w:rsid w:val="00C16B6A"/>
    <w:rsid w:val="00C724E5"/>
    <w:rsid w:val="00C77BD6"/>
    <w:rsid w:val="00CA734E"/>
    <w:rsid w:val="00CB0F51"/>
    <w:rsid w:val="00CB6B76"/>
    <w:rsid w:val="00CD26FD"/>
    <w:rsid w:val="00CE4962"/>
    <w:rsid w:val="00CE7156"/>
    <w:rsid w:val="00D26DA2"/>
    <w:rsid w:val="00D4458B"/>
    <w:rsid w:val="00D54800"/>
    <w:rsid w:val="00DB3E81"/>
    <w:rsid w:val="00E07BB8"/>
    <w:rsid w:val="00E158DC"/>
    <w:rsid w:val="00E506A5"/>
    <w:rsid w:val="00E53A1C"/>
    <w:rsid w:val="00E550C0"/>
    <w:rsid w:val="00E66667"/>
    <w:rsid w:val="00E97E11"/>
    <w:rsid w:val="00EC7D2C"/>
    <w:rsid w:val="00ED3A2E"/>
    <w:rsid w:val="00EF623E"/>
    <w:rsid w:val="00EF65ED"/>
    <w:rsid w:val="00F33A04"/>
    <w:rsid w:val="00F62884"/>
    <w:rsid w:val="00F63D8C"/>
    <w:rsid w:val="00F67542"/>
    <w:rsid w:val="00F97B37"/>
  </w:rsids>
  <m:mathPr>
    <m:mathFont m:val="Cambria Math"/>
    <m:brkBin m:val="before"/>
    <m:brkBinSub m:val="--"/>
    <m:smallFrac m:val="off"/>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4"/>
        <w:szCs w:val="24"/>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CB6B76"/>
  </w:style>
  <w:style w:type="paragraph" w:styleId="1">
    <w:name w:val="heading 1"/>
    <w:basedOn w:val="a"/>
    <w:next w:val="a"/>
    <w:rsid w:val="00CB6B76"/>
    <w:pPr>
      <w:keepNext/>
      <w:keepLines/>
      <w:spacing w:before="480" w:after="120"/>
      <w:outlineLvl w:val="0"/>
    </w:pPr>
    <w:rPr>
      <w:b/>
      <w:sz w:val="48"/>
      <w:szCs w:val="48"/>
    </w:rPr>
  </w:style>
  <w:style w:type="paragraph" w:styleId="2">
    <w:name w:val="heading 2"/>
    <w:basedOn w:val="a"/>
    <w:next w:val="a"/>
    <w:rsid w:val="00CB6B76"/>
    <w:pPr>
      <w:keepNext/>
      <w:keepLines/>
      <w:spacing w:before="360" w:after="80"/>
      <w:outlineLvl w:val="1"/>
    </w:pPr>
    <w:rPr>
      <w:b/>
      <w:sz w:val="36"/>
      <w:szCs w:val="36"/>
    </w:rPr>
  </w:style>
  <w:style w:type="paragraph" w:styleId="3">
    <w:name w:val="heading 3"/>
    <w:basedOn w:val="a"/>
    <w:next w:val="a"/>
    <w:rsid w:val="00CB6B76"/>
    <w:pPr>
      <w:keepNext/>
      <w:keepLines/>
      <w:spacing w:before="280" w:after="80"/>
      <w:outlineLvl w:val="2"/>
    </w:pPr>
    <w:rPr>
      <w:b/>
      <w:sz w:val="28"/>
      <w:szCs w:val="28"/>
    </w:rPr>
  </w:style>
  <w:style w:type="paragraph" w:styleId="4">
    <w:name w:val="heading 4"/>
    <w:basedOn w:val="a"/>
    <w:next w:val="a"/>
    <w:rsid w:val="00CB6B76"/>
    <w:pPr>
      <w:keepNext/>
      <w:keepLines/>
      <w:spacing w:before="240" w:after="40"/>
      <w:outlineLvl w:val="3"/>
    </w:pPr>
    <w:rPr>
      <w:b/>
    </w:rPr>
  </w:style>
  <w:style w:type="paragraph" w:styleId="5">
    <w:name w:val="heading 5"/>
    <w:basedOn w:val="a"/>
    <w:next w:val="a"/>
    <w:rsid w:val="00CB6B76"/>
    <w:pPr>
      <w:keepNext/>
      <w:keepLines/>
      <w:spacing w:before="220" w:after="40"/>
      <w:outlineLvl w:val="4"/>
    </w:pPr>
    <w:rPr>
      <w:b/>
      <w:sz w:val="22"/>
      <w:szCs w:val="22"/>
    </w:rPr>
  </w:style>
  <w:style w:type="paragraph" w:styleId="6">
    <w:name w:val="heading 6"/>
    <w:basedOn w:val="a"/>
    <w:next w:val="a"/>
    <w:rsid w:val="00CB6B76"/>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rsid w:val="00CB6B76"/>
    <w:pPr>
      <w:keepNext/>
      <w:keepLines/>
      <w:spacing w:before="480" w:after="120"/>
    </w:pPr>
    <w:rPr>
      <w:b/>
      <w:sz w:val="72"/>
      <w:szCs w:val="72"/>
    </w:rPr>
  </w:style>
  <w:style w:type="paragraph" w:styleId="a4">
    <w:name w:val="Subtitle"/>
    <w:basedOn w:val="a"/>
    <w:next w:val="a"/>
    <w:rsid w:val="00CB6B76"/>
    <w:pPr>
      <w:keepNext/>
      <w:keepLines/>
      <w:spacing w:before="360" w:after="80"/>
    </w:pPr>
    <w:rPr>
      <w:rFonts w:ascii="Georgia" w:eastAsia="Georgia" w:hAnsi="Georgia" w:cs="Georgia"/>
      <w:i/>
      <w:color w:val="666666"/>
      <w:sz w:val="48"/>
      <w:szCs w:val="48"/>
    </w:rPr>
  </w:style>
  <w:style w:type="paragraph" w:styleId="a5">
    <w:name w:val="annotation text"/>
    <w:basedOn w:val="a"/>
    <w:link w:val="Char"/>
    <w:uiPriority w:val="99"/>
    <w:semiHidden/>
    <w:unhideWhenUsed/>
    <w:rsid w:val="00CB6B76"/>
  </w:style>
  <w:style w:type="character" w:customStyle="1" w:styleId="Char">
    <w:name w:val="批注文字 Char"/>
    <w:basedOn w:val="a0"/>
    <w:link w:val="a5"/>
    <w:uiPriority w:val="99"/>
    <w:semiHidden/>
    <w:rsid w:val="00CB6B76"/>
  </w:style>
  <w:style w:type="character" w:styleId="a6">
    <w:name w:val="annotation reference"/>
    <w:basedOn w:val="a0"/>
    <w:uiPriority w:val="99"/>
    <w:semiHidden/>
    <w:unhideWhenUsed/>
    <w:rsid w:val="00CB6B76"/>
    <w:rPr>
      <w:sz w:val="18"/>
      <w:szCs w:val="18"/>
    </w:rPr>
  </w:style>
  <w:style w:type="paragraph" w:styleId="a7">
    <w:name w:val="Balloon Text"/>
    <w:basedOn w:val="a"/>
    <w:link w:val="Char0"/>
    <w:uiPriority w:val="99"/>
    <w:semiHidden/>
    <w:unhideWhenUsed/>
    <w:rsid w:val="00ED3A2E"/>
    <w:rPr>
      <w:sz w:val="18"/>
      <w:szCs w:val="18"/>
    </w:rPr>
  </w:style>
  <w:style w:type="character" w:customStyle="1" w:styleId="Char0">
    <w:name w:val="批注框文本 Char"/>
    <w:basedOn w:val="a0"/>
    <w:link w:val="a7"/>
    <w:uiPriority w:val="99"/>
    <w:semiHidden/>
    <w:rsid w:val="00ED3A2E"/>
    <w:rPr>
      <w:sz w:val="18"/>
      <w:szCs w:val="18"/>
    </w:rPr>
  </w:style>
  <w:style w:type="paragraph" w:styleId="a8">
    <w:name w:val="annotation subject"/>
    <w:basedOn w:val="a5"/>
    <w:next w:val="a5"/>
    <w:link w:val="Char1"/>
    <w:uiPriority w:val="99"/>
    <w:semiHidden/>
    <w:unhideWhenUsed/>
    <w:rsid w:val="00AA284C"/>
    <w:rPr>
      <w:b/>
      <w:bCs/>
      <w:sz w:val="20"/>
      <w:szCs w:val="20"/>
    </w:rPr>
  </w:style>
  <w:style w:type="character" w:customStyle="1" w:styleId="Char1">
    <w:name w:val="批注主题 Char"/>
    <w:basedOn w:val="Char"/>
    <w:link w:val="a8"/>
    <w:uiPriority w:val="99"/>
    <w:semiHidden/>
    <w:rsid w:val="00AA284C"/>
    <w:rPr>
      <w:b/>
      <w:bCs/>
      <w:sz w:val="20"/>
      <w:szCs w:val="20"/>
    </w:rPr>
  </w:style>
  <w:style w:type="character" w:customStyle="1" w:styleId="fontstyle01">
    <w:name w:val="fontstyle01"/>
    <w:basedOn w:val="a0"/>
    <w:rsid w:val="00451955"/>
    <w:rPr>
      <w:rFonts w:ascii="TimesNewRomanPSMT" w:hAnsi="TimesNewRomanPSMT" w:hint="default"/>
      <w:b w:val="0"/>
      <w:bCs w:val="0"/>
      <w:i w:val="0"/>
      <w:iCs w:val="0"/>
      <w:color w:val="000000"/>
      <w:sz w:val="24"/>
      <w:szCs w:val="24"/>
    </w:rPr>
  </w:style>
  <w:style w:type="paragraph" w:styleId="a9">
    <w:name w:val="List Paragraph"/>
    <w:basedOn w:val="a"/>
    <w:uiPriority w:val="34"/>
    <w:qFormat/>
    <w:rsid w:val="00451955"/>
    <w:pPr>
      <w:ind w:firstLineChars="200" w:firstLine="420"/>
    </w:p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3540</TotalTime>
  <Pages>4</Pages>
  <Words>1296</Words>
  <Characters>7391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cp:revision>
  <dcterms:created xsi:type="dcterms:W3CDTF">2019-08-08T16:32:00Z</dcterms:created>
  <dcterms:modified xsi:type="dcterms:W3CDTF">2019-08-12T04:44:00Z</dcterms:modified>
</cp:coreProperties>
</file>