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B 
          <w:hyperlink r:id="rId11" w:tgtFrame="_blank">
            <w:r>
              <w:rPr>
                <w:color w:val="0563C1"/>
                <w:u w:val="single"/>
              </w:rPr>
              <w:t xml:space="preserve">正文链接</w:t>
            </w:r>
          </w:hyperlink>
       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
        F 
        <w:r>
          <w:rPr>
            <w:i/>
          </w:rPr>
          <w:t xml:space="preserve">页脚富</w:t>
        </w:r>
     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
        H 
        <w:r>
          <w:rPr>
            <w:color w:val="1F4E79"/>
            <w:b/>
          </w:rPr>
          <w:t xml:space="preserve">页眉富</w:t>
        </w:r>
         HL1
HL2
     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xtpl.readthedocs.io/p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