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B55A92">
      <w:pPr>
        <w:spacing w:after="284" w:line="259" w:lineRule="auto"/>
        <w:ind w:left="0" w:firstLine="0"/>
      </w:pPr>
      <w:r>
        <w:rPr>
          <w:sz w:val="29"/>
        </w:rPr>
        <w:t xml:space="preserve">动态路由配置实验  </w:t>
      </w:r>
    </w:p>
    <w:p w14:paraId="2B605CFF">
      <w:pPr>
        <w:pStyle w:val="2"/>
        <w:ind w:left="-5" w:right="5542"/>
      </w:pPr>
      <w:r>
        <w:t xml:space="preserve">【实验目的】 </w:t>
      </w:r>
    </w:p>
    <w:p w14:paraId="2ADC60D4">
      <w:pPr>
        <w:numPr>
          <w:ilvl w:val="0"/>
          <w:numId w:val="1"/>
        </w:numPr>
        <w:spacing w:after="0"/>
        <w:ind w:hanging="255"/>
      </w:pPr>
      <w:r>
        <w:t>掌握</w:t>
      </w:r>
      <w:r>
        <w:rPr>
          <w:rFonts w:ascii="Times New Roman" w:hAnsi="Times New Roman" w:eastAsia="Times New Roman" w:cs="Times New Roman"/>
        </w:rPr>
        <w:t>OSPF</w:t>
      </w:r>
      <w:r>
        <w:t>基本概念以及相关知识</w:t>
      </w:r>
      <w:r>
        <w:rPr>
          <w:rFonts w:ascii="Times New Roman" w:hAnsi="Times New Roman" w:eastAsia="Times New Roman" w:cs="Times New Roman"/>
        </w:rPr>
        <w:t xml:space="preserve"> </w:t>
      </w:r>
    </w:p>
    <w:p w14:paraId="637B75B6">
      <w:pPr>
        <w:numPr>
          <w:ilvl w:val="0"/>
          <w:numId w:val="1"/>
        </w:numPr>
        <w:spacing w:after="0"/>
        <w:ind w:hanging="255"/>
      </w:pPr>
      <w:r>
        <w:t>掌握</w:t>
      </w:r>
      <w:r>
        <w:rPr>
          <w:rFonts w:ascii="Times New Roman" w:hAnsi="Times New Roman" w:eastAsia="Times New Roman" w:cs="Times New Roman"/>
        </w:rPr>
        <w:t>OSPF</w:t>
      </w:r>
      <w:r>
        <w:t xml:space="preserve">单区域的配置方法理解 </w:t>
      </w:r>
      <w:r>
        <w:rPr>
          <w:rFonts w:ascii="Times New Roman" w:hAnsi="Times New Roman" w:eastAsia="Times New Roman" w:cs="Times New Roman"/>
        </w:rPr>
        <w:t>OSPF</w:t>
      </w:r>
      <w:r>
        <w:t>单区域的应用场景</w:t>
      </w:r>
      <w:r>
        <w:rPr>
          <w:rFonts w:ascii="Times New Roman" w:hAnsi="Times New Roman" w:eastAsia="Times New Roman" w:cs="Times New Roman"/>
        </w:rPr>
        <w:t xml:space="preserve"> </w:t>
      </w:r>
    </w:p>
    <w:p w14:paraId="125FB903">
      <w:pPr>
        <w:numPr>
          <w:ilvl w:val="0"/>
          <w:numId w:val="1"/>
        </w:numPr>
        <w:spacing w:after="0"/>
        <w:ind w:hanging="255"/>
      </w:pPr>
      <w:r>
        <w:t>掌握查看</w:t>
      </w:r>
      <w:r>
        <w:rPr>
          <w:rFonts w:ascii="Times New Roman" w:hAnsi="Times New Roman" w:eastAsia="Times New Roman" w:cs="Times New Roman"/>
        </w:rPr>
        <w:t>OSPF</w:t>
      </w:r>
      <w:r>
        <w:t>邻居状态的方法</w:t>
      </w:r>
      <w:r>
        <w:rPr>
          <w:rFonts w:ascii="Times New Roman" w:hAnsi="Times New Roman" w:eastAsia="Times New Roman" w:cs="Times New Roman"/>
        </w:rPr>
        <w:t xml:space="preserve"> </w:t>
      </w:r>
    </w:p>
    <w:p w14:paraId="7D495F29">
      <w:pPr>
        <w:numPr>
          <w:ilvl w:val="0"/>
          <w:numId w:val="1"/>
        </w:numPr>
        <w:ind w:hanging="255"/>
      </w:pPr>
      <w:r>
        <w:t>掌握配置</w:t>
      </w:r>
      <w:r>
        <w:rPr>
          <w:rFonts w:ascii="Times New Roman" w:hAnsi="Times New Roman" w:eastAsia="Times New Roman" w:cs="Times New Roman"/>
        </w:rPr>
        <w:t>OSPF</w:t>
      </w:r>
      <w:r>
        <w:t xml:space="preserve">多区域的方法并理解配置 </w:t>
      </w:r>
      <w:r>
        <w:rPr>
          <w:rFonts w:ascii="Times New Roman" w:hAnsi="Times New Roman" w:eastAsia="Times New Roman" w:cs="Times New Roman"/>
        </w:rPr>
        <w:t xml:space="preserve">OSPF </w:t>
      </w:r>
      <w:r>
        <w:t>多区域的使用场景</w:t>
      </w:r>
      <w:r>
        <w:rPr>
          <w:rFonts w:ascii="Times New Roman" w:hAnsi="Times New Roman" w:eastAsia="Times New Roman" w:cs="Times New Roman"/>
        </w:rPr>
        <w:t xml:space="preserve"> </w:t>
      </w:r>
    </w:p>
    <w:p w14:paraId="02D49525">
      <w:pPr>
        <w:pStyle w:val="2"/>
        <w:ind w:left="-5" w:right="5542"/>
      </w:pPr>
      <w:r>
        <w:t xml:space="preserve">【实验原理】一、动态路由 </w:t>
      </w:r>
    </w:p>
    <w:p w14:paraId="306A59A0">
      <w:r>
        <w:t>1、</w:t>
      </w:r>
      <w:r>
        <w:rPr>
          <w:rFonts w:ascii="Arial" w:hAnsi="Arial" w:eastAsia="Arial" w:cs="Arial"/>
        </w:rPr>
        <w:t xml:space="preserve"> </w:t>
      </w:r>
      <w:r>
        <w:t xml:space="preserve">定义 </w:t>
      </w:r>
    </w:p>
    <w:p w14:paraId="7AFD16E8">
      <w:pPr>
        <w:ind w:left="-15" w:firstLine="421"/>
      </w:pPr>
      <w:r>
        <w:t>动态路由是指在</w:t>
      </w:r>
      <w:r>
        <w:fldChar w:fldCharType="begin"/>
      </w:r>
      <w:r>
        <w:instrText xml:space="preserve"> HYPERLINK "https://so.csdn.net/so/search?q=%E7%BD%91%E7%BB%9C%E9%80%9A%E4%BF%A1&amp;spm=1001.2101.3001.7020" \h </w:instrText>
      </w:r>
      <w:r>
        <w:fldChar w:fldCharType="separate"/>
      </w:r>
      <w:r>
        <w:t>网络通信过</w:t>
      </w:r>
      <w:r>
        <w:fldChar w:fldCharType="end"/>
      </w:r>
      <w:r>
        <w:t xml:space="preserve">程中，路由器根据当前网络的状态和拓扑结构等信息，动态计算出最优的数据传输路径。这一过程依赖于路由器之间的路由信息交换和路由表的维护。当网络拓扑结构发生变化时，如链路故障或节点增减，动态路由能够自动调整路由表，以确保数据包能够沿着最优的路径传输。具体以下特点： </w:t>
      </w:r>
    </w:p>
    <w:p w14:paraId="5A64B392">
      <w:pPr>
        <w:numPr>
          <w:ilvl w:val="0"/>
          <w:numId w:val="2"/>
        </w:numPr>
        <w:ind w:firstLine="421"/>
      </w:pPr>
      <w:r>
        <w:t xml:space="preserve">.自动适应网络变化：动态路由能够自动感知网络拓扑的变化，并据此调整路由表，无需人工干预。 </w:t>
      </w:r>
    </w:p>
    <w:p w14:paraId="6449DA74">
      <w:pPr>
        <w:numPr>
          <w:ilvl w:val="0"/>
          <w:numId w:val="2"/>
        </w:numPr>
        <w:ind w:firstLine="421"/>
      </w:pPr>
      <w:r>
        <w:t xml:space="preserve">.提高网络可靠性：当网络中的链路或节点出现故障时，动态路由能够迅速选择替代路径，保证数据的正常传输。 </w:t>
      </w:r>
    </w:p>
    <w:p w14:paraId="004E7BFF">
      <w:pPr>
        <w:numPr>
          <w:ilvl w:val="0"/>
          <w:numId w:val="2"/>
        </w:numPr>
        <w:ind w:firstLine="421"/>
      </w:pPr>
      <w:r>
        <w:t xml:space="preserve">．优化网络性能：通过选择最优的传输路径，动态路由能够减少网络拥塞，提高数据传输的效率和速度。 </w:t>
      </w:r>
    </w:p>
    <w:p w14:paraId="5DF78FAC">
      <w:pPr>
        <w:numPr>
          <w:ilvl w:val="0"/>
          <w:numId w:val="2"/>
        </w:numPr>
        <w:ind w:firstLine="421"/>
      </w:pPr>
      <w:r>
        <w:t xml:space="preserve">．减少管理负担：与静态路由相比，动态路由无需管理员手动配置和维护路由表，大大降低了管理成本和工作量。 </w:t>
      </w:r>
    </w:p>
    <w:p w14:paraId="7D4F8F80">
      <w:r>
        <w:t>2、</w:t>
      </w:r>
      <w:r>
        <w:rPr>
          <w:rFonts w:ascii="Arial" w:hAnsi="Arial" w:eastAsia="Arial" w:cs="Arial"/>
        </w:rPr>
        <w:t xml:space="preserve"> </w:t>
      </w:r>
      <w:r>
        <w:t xml:space="preserve">工作流程 </w:t>
      </w:r>
    </w:p>
    <w:p w14:paraId="70411DCE">
      <w:r>
        <w:t xml:space="preserve">动态路由的工作流程通常包括以下几个阶段： </w:t>
      </w:r>
    </w:p>
    <w:p w14:paraId="0D214EDE">
      <w:pPr>
        <w:numPr>
          <w:ilvl w:val="0"/>
          <w:numId w:val="3"/>
        </w:numPr>
        <w:ind w:firstLine="421"/>
      </w:pPr>
      <w:r>
        <w:t xml:space="preserve">.邻居发现：运行相同动态路由协议的路由器之间建立对等点关系，即邻居关系。 </w:t>
      </w:r>
    </w:p>
    <w:p w14:paraId="51DB44D5">
      <w:pPr>
        <w:numPr>
          <w:ilvl w:val="0"/>
          <w:numId w:val="3"/>
        </w:numPr>
        <w:ind w:firstLine="421"/>
      </w:pPr>
      <w:r>
        <w:t xml:space="preserve">.路由信息交换：邻居路由器之间定期或按需交换路由信息，包括网段信息、可达性信息和路径信息等。 </w:t>
      </w:r>
    </w:p>
    <w:p w14:paraId="63EC8355">
      <w:pPr>
        <w:numPr>
          <w:ilvl w:val="0"/>
          <w:numId w:val="3"/>
        </w:numPr>
        <w:ind w:firstLine="421"/>
      </w:pPr>
      <w:r>
        <w:t xml:space="preserve">.路由表计算：路由器根据收集到的路由信息和自身的路由算法，计算出到达各个目的网络的最佳路径，并生成路由表。 </w:t>
      </w:r>
    </w:p>
    <w:p w14:paraId="03773990">
      <w:pPr>
        <w:numPr>
          <w:ilvl w:val="0"/>
          <w:numId w:val="3"/>
        </w:numPr>
        <w:ind w:firstLine="421"/>
      </w:pPr>
      <w:r>
        <w:t xml:space="preserve">.路由表维护：路由器会不断监测网络状态的变化，并根据需要更新路由表，以确保路由信息的准确性和时效性。 </w:t>
      </w:r>
    </w:p>
    <w:p w14:paraId="0FE7E916">
      <w:r>
        <w:t>3、</w:t>
      </w:r>
      <w:r>
        <w:rPr>
          <w:rFonts w:ascii="Arial" w:hAnsi="Arial" w:eastAsia="Arial" w:cs="Arial"/>
        </w:rPr>
        <w:t xml:space="preserve"> </w:t>
      </w:r>
      <w:r>
        <w:t xml:space="preserve">分类 </w:t>
      </w:r>
    </w:p>
    <w:p w14:paraId="4EE5A511">
      <w:r>
        <w:t xml:space="preserve">根据使用范围，动态路由可以分为两类 </w:t>
      </w:r>
    </w:p>
    <w:p w14:paraId="5AFA603B">
      <w:pPr>
        <w:numPr>
          <w:ilvl w:val="0"/>
          <w:numId w:val="4"/>
        </w:numPr>
        <w:ind w:left="766" w:hanging="345"/>
      </w:pPr>
      <w:r>
        <w:t xml:space="preserve">.内部网关协议（IGP） </w:t>
      </w:r>
    </w:p>
    <w:p w14:paraId="524A9638">
      <w:pPr>
        <w:spacing w:after="2" w:line="292" w:lineRule="auto"/>
        <w:ind w:left="-15" w:right="195" w:firstLine="411"/>
        <w:jc w:val="both"/>
      </w:pPr>
      <w:r>
        <w:t xml:space="preserve">主要应用在自治系统（AS）内部的路由协议。常见的IGP协议包括RIP（路由信息协议）、 OSPF（开放式最短路径优先）、IS-IS（中间系统到中间系统）、EIGRP（增强型内部网关路由协议）等。 </w:t>
      </w:r>
    </w:p>
    <w:p w14:paraId="1271B392">
      <w:pPr>
        <w:numPr>
          <w:ilvl w:val="0"/>
          <w:numId w:val="4"/>
        </w:numPr>
        <w:ind w:left="766" w:hanging="345"/>
      </w:pPr>
      <w:r>
        <w:t xml:space="preserve">.外部网关协议（EGP） </w:t>
      </w:r>
    </w:p>
    <w:p w14:paraId="2F02979F">
      <w:pPr>
        <w:ind w:left="-15" w:firstLine="421"/>
      </w:pPr>
      <w:r>
        <w:t xml:space="preserve">主要应用在自治系统之间的路由协议。目前广泛使用的EGP协议是BGP（边界网关协议），它用于在AS之间传递路由信息，确保跨AS的数据包能够正确传输。 </w:t>
      </w:r>
    </w:p>
    <w:p w14:paraId="117F6F5A">
      <w:r>
        <w:t xml:space="preserve">根据工作机制及算法，动态路由可以分为两类： </w:t>
      </w:r>
    </w:p>
    <w:p w14:paraId="60DF9933">
      <w:pPr>
        <w:numPr>
          <w:ilvl w:val="0"/>
          <w:numId w:val="5"/>
        </w:numPr>
        <w:ind w:left="766" w:hanging="345"/>
      </w:pPr>
      <w:r>
        <w:t xml:space="preserve">.距离矢量路由协议 </w:t>
      </w:r>
    </w:p>
    <w:p w14:paraId="7D051AA2">
      <w:pPr>
        <w:ind w:left="-15" w:firstLine="421"/>
      </w:pPr>
      <w:r>
        <w:t xml:space="preserve">距离矢量路由协议是一种用于计算网络中数据包传输路径的路由协议。它基于每个路由器对其直接相邻的路由器的“距离”信息进行收集、交换和更新，从而确定到达目标网络的最佳路径。运行距离矢量路由协议的路由器周期性泛洪自己的路由表。通过路由的交互，每台路由器都从相邻的路由器学习到路由，并且加载进自己的路由表中，然后再通告给其他相邻路由器但是对于网络中的路由器来说，路由器并不清楚网络的拓扑，只是简单的知道要去往某个网络的方向在哪里，开销有多大。 </w:t>
      </w:r>
    </w:p>
    <w:p w14:paraId="47DBA247">
      <w:pPr>
        <w:numPr>
          <w:ilvl w:val="0"/>
          <w:numId w:val="5"/>
        </w:numPr>
        <w:ind w:left="766" w:hanging="345"/>
      </w:pPr>
      <w:r>
        <w:t xml:space="preserve">.链路状态路由协议 </w:t>
      </w:r>
    </w:p>
    <w:p w14:paraId="4FED4726">
      <w:pPr>
        <w:ind w:left="-15" w:firstLine="421"/>
      </w:pPr>
      <w:r>
        <w:t xml:space="preserve">链路状态路由协议是一种用于计算网络中最短路径的路由协议。它基于每个路由器收集的网络拓扑信息，利用算法计算出从本地路由器到其他路由器的最佳路径，并将该信息传播给整个网络。链路状态路由协议通过维护整个网络的拓扑数据库来支持路由选择和数据包转发。链路状态协议有四个步骤： </w:t>
      </w:r>
    </w:p>
    <w:p w14:paraId="5CCF4FF9">
      <w:pPr>
        <w:numPr>
          <w:ilvl w:val="0"/>
          <w:numId w:val="6"/>
        </w:numPr>
        <w:spacing w:after="52"/>
        <w:ind w:hanging="421"/>
      </w:pPr>
      <w:r>
        <w:t xml:space="preserve">建立相邻路由器之间的邻居关系 </w:t>
      </w:r>
    </w:p>
    <w:p w14:paraId="183BF520">
      <w:pPr>
        <w:numPr>
          <w:ilvl w:val="0"/>
          <w:numId w:val="6"/>
        </w:numPr>
        <w:spacing w:after="53"/>
        <w:ind w:hanging="421"/>
      </w:pPr>
      <w:r>
        <w:t xml:space="preserve">邻居之间交互链路状态信息LSA（LSA泄洪），将LSA放进LSDB进行同步（LSDB维护） </w:t>
      </w:r>
    </w:p>
    <w:p w14:paraId="4F379528">
      <w:pPr>
        <w:numPr>
          <w:ilvl w:val="0"/>
          <w:numId w:val="6"/>
        </w:numPr>
        <w:spacing w:after="54"/>
        <w:ind w:hanging="421"/>
      </w:pPr>
      <w:r>
        <w:t xml:space="preserve">进行优选路由计算（SPF计算），各自计算出以自己为根、无环、拥有最短路径的“树” </w:t>
      </w:r>
    </w:p>
    <w:p w14:paraId="2261F2C7">
      <w:pPr>
        <w:numPr>
          <w:ilvl w:val="0"/>
          <w:numId w:val="6"/>
        </w:numPr>
        <w:ind w:hanging="421"/>
      </w:pPr>
      <w:r>
        <w:t xml:space="preserve">将计算出的优选路径加载进自己的路由表 </w:t>
      </w:r>
    </w:p>
    <w:p w14:paraId="22AB8E91">
      <w:pPr>
        <w:spacing w:after="0"/>
        <w:ind w:left="-15" w:right="991" w:firstLine="865"/>
      </w:pPr>
      <w:r>
        <w:drawing>
          <wp:inline distT="0" distB="0" distL="0" distR="0">
            <wp:extent cx="4171950" cy="2142490"/>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6"/>
                    <a:stretch>
                      <a:fillRect/>
                    </a:stretch>
                  </pic:blipFill>
                  <pic:spPr>
                    <a:xfrm>
                      <a:off x="0" y="0"/>
                      <a:ext cx="4172458" cy="2142490"/>
                    </a:xfrm>
                    <a:prstGeom prst="rect">
                      <a:avLst/>
                    </a:prstGeom>
                  </pic:spPr>
                </pic:pic>
              </a:graphicData>
            </a:graphic>
          </wp:inline>
        </w:drawing>
      </w:r>
      <w:r>
        <w:t xml:space="preserve">  图1.链路状态协议</w:t>
      </w:r>
      <w:r>
        <w:rPr>
          <w:sz w:val="24"/>
        </w:rPr>
        <w:t xml:space="preserve">二、OSPF协议 </w:t>
      </w:r>
    </w:p>
    <w:p w14:paraId="2A891516">
      <w:pPr>
        <w:numPr>
          <w:ilvl w:val="1"/>
          <w:numId w:val="6"/>
        </w:numPr>
        <w:ind w:left="782" w:hanging="361"/>
      </w:pPr>
      <w:r>
        <w:t xml:space="preserve">定义 </w:t>
      </w:r>
    </w:p>
    <w:p w14:paraId="67FAC09C">
      <w:pPr>
        <w:spacing w:after="2" w:line="292" w:lineRule="auto"/>
        <w:ind w:left="-15" w:right="116" w:firstLine="411"/>
        <w:jc w:val="both"/>
      </w:pPr>
      <w:r>
        <w:t xml:space="preserve">开放式最短路径优先OSPF（Open Shortest Path First）是IETF组织开发的一个基于链路状态的内部网关协议（Interior Gateway Protocol）。目前针对 IPv4 协议使用的是 OSPF Version 2（RFC2328）；针对IPv6协议使用OSPF Version 3（RFC2740）。如无特殊说明，本文中所指的OSPF均为OSPF Version 2。OSPF协议主要使用Dijkstra算法来计算最短路径树，从而选择最佳路由。在OSPF出现前，网络上广泛使用RIP（Routing Information Protocol）作为内部网关协议。由于RIP是基于距离矢量算法的路由协议，存在着收敛慢、路由环路、可扩展性差等问题，所以逐渐被OSPF取代。OSPF作为基于链路状态的协议，能够解决RIP所面临的诸多问题。此外，主要特点如下： </w:t>
      </w:r>
    </w:p>
    <w:p w14:paraId="19BC15CA">
      <w:pPr>
        <w:numPr>
          <w:ilvl w:val="1"/>
          <w:numId w:val="7"/>
        </w:numPr>
        <w:ind w:firstLine="421"/>
      </w:pPr>
      <w:r>
        <w:t xml:space="preserve">.无类别链路类型：OSPF是无类别链路类型的IGP协议，支持变长子网掩码（VLSM）和CIDR（无类别域间路由） </w:t>
      </w:r>
    </w:p>
    <w:p w14:paraId="5F9C962F">
      <w:pPr>
        <w:numPr>
          <w:ilvl w:val="1"/>
          <w:numId w:val="7"/>
        </w:numPr>
        <w:ind w:firstLine="421"/>
      </w:pPr>
      <w:r>
        <w:t xml:space="preserve">.无跳数限制：与某些其他路由协议不同，OSPF 没有路由跳数的限制，因此适用于更大规模的网络。比如企业用网等 </w:t>
      </w:r>
    </w:p>
    <w:p w14:paraId="153A84EF">
      <w:pPr>
        <w:numPr>
          <w:ilvl w:val="1"/>
          <w:numId w:val="7"/>
        </w:numPr>
        <w:ind w:firstLine="421"/>
      </w:pPr>
      <w:r>
        <w:t xml:space="preserve">.组播通信：OSPF使用组播地址（如224.0.0.5和224.0.0.6）进行通信，可以减少对其他设备的干扰 </w:t>
      </w:r>
    </w:p>
    <w:p w14:paraId="010A81F8">
      <w:pPr>
        <w:numPr>
          <w:ilvl w:val="1"/>
          <w:numId w:val="7"/>
        </w:numPr>
        <w:ind w:firstLine="421"/>
      </w:pPr>
      <w:r>
        <w:t xml:space="preserve">.收敛速度快：当你的网络拓扑发生变化时，OSPF 能够更快地发送更新报文，使拓扑变化快速扩散到整个自治系统 </w:t>
      </w:r>
    </w:p>
    <w:p w14:paraId="0B28C2F7">
      <w:pPr>
        <w:numPr>
          <w:ilvl w:val="1"/>
          <w:numId w:val="7"/>
        </w:numPr>
        <w:spacing w:after="29"/>
        <w:ind w:firstLine="421"/>
      </w:pPr>
      <w:r>
        <w:t xml:space="preserve">.避免环路：通过收集链路状态信息并使用SPF 算法计算路由，OSPF 从算法上保证了不会生成自环路由 </w:t>
      </w:r>
    </w:p>
    <w:p w14:paraId="35CC363B">
      <w:pPr>
        <w:numPr>
          <w:ilvl w:val="1"/>
          <w:numId w:val="7"/>
        </w:numPr>
        <w:ind w:firstLine="421"/>
      </w:pPr>
      <w:r>
        <w:t xml:space="preserve">.支持负载分担：OSPF支持对等价路由进行负载分担 </w:t>
      </w:r>
    </w:p>
    <w:p w14:paraId="764932C2">
      <w:pPr>
        <w:numPr>
          <w:ilvl w:val="1"/>
          <w:numId w:val="6"/>
        </w:numPr>
        <w:ind w:left="782" w:hanging="361"/>
      </w:pPr>
      <w:r>
        <w:t xml:space="preserve">主要概念 </w:t>
      </w:r>
    </w:p>
    <w:p w14:paraId="712D4358">
      <w:r>
        <w:t xml:space="preserve">Router-ID </w:t>
      </w:r>
    </w:p>
    <w:p w14:paraId="707D855F">
      <w:pPr>
        <w:ind w:left="-15" w:firstLine="421"/>
      </w:pPr>
      <w:r>
        <w:t xml:space="preserve">Router-ID是一个32位的值，通常以IPv4地址的形式表示。它在整个OSPF域中是唯一的，并且在路由器运行期间不会发生改变。路由器ID的唯一性对于建立邻居关系、计算最短路径和维护路由表都非常重要。 </w:t>
      </w:r>
    </w:p>
    <w:p w14:paraId="1A7277D6">
      <w:r>
        <w:t xml:space="preserve">在OSPF中，Router-ID的选择方法有三种优先级，分别是： </w:t>
      </w:r>
    </w:p>
    <w:p w14:paraId="346C1CFE">
      <w:pPr>
        <w:numPr>
          <w:ilvl w:val="1"/>
          <w:numId w:val="8"/>
        </w:numPr>
        <w:ind w:firstLine="421"/>
      </w:pPr>
      <w:r>
        <w:t xml:space="preserve">.手动配置：管理员可以手动为每个OSPF路由器指定一个路由器ID，如图2。手动配置的路由器ID优先级最高，具有最高的稳定性，因为它不会随着网络拓扑的变化而改变。手动配置的格式通常为IPv4地址，如192.168.1.1。 </w:t>
      </w:r>
    </w:p>
    <w:p w14:paraId="32A1045B">
      <w:pPr>
        <w:numPr>
          <w:ilvl w:val="1"/>
          <w:numId w:val="8"/>
        </w:numPr>
        <w:ind w:firstLine="421"/>
      </w:pPr>
      <w:r>
        <w:t xml:space="preserve">.最高接口IP地址：如果没有手动配置路由器ID，则OSPF将选择路由器上具有最高IP地址的接口作为路由器ID。这种方式下，路由器ID可能会随着接口状态的改变而变化。通常，管理员可以通过查看路由器接口信息来确认当前的路由器ID。 </w:t>
      </w:r>
    </w:p>
    <w:p w14:paraId="6630E6DB">
      <w:pPr>
        <w:numPr>
          <w:ilvl w:val="1"/>
          <w:numId w:val="8"/>
        </w:numPr>
        <w:ind w:firstLine="421"/>
      </w:pPr>
      <w:r>
        <w:t xml:space="preserve">.回环接口IP地址：如果路由器上没有配置手动路由器ID，且所有接口IP地址都相同，则OSPF将选择路由器的回环接口IP地址作为路由器ID。回环接口是一个逻辑接口，通常不受物理链路状态的影响，所以这种方式下，路由器ID较为稳定。。 </w:t>
      </w:r>
    </w:p>
    <w:p w14:paraId="7D154A8E">
      <w:pPr>
        <w:ind w:left="2944" w:right="1096" w:hanging="1500"/>
      </w:pPr>
      <w:r>
        <w:drawing>
          <wp:inline distT="0" distB="0" distL="0" distR="0">
            <wp:extent cx="3437890" cy="1104900"/>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7"/>
                    <a:stretch>
                      <a:fillRect/>
                    </a:stretch>
                  </pic:blipFill>
                  <pic:spPr>
                    <a:xfrm>
                      <a:off x="0" y="0"/>
                      <a:ext cx="3437890" cy="1104900"/>
                    </a:xfrm>
                    <a:prstGeom prst="rect">
                      <a:avLst/>
                    </a:prstGeom>
                  </pic:spPr>
                </pic:pic>
              </a:graphicData>
            </a:graphic>
          </wp:inline>
        </w:drawing>
      </w:r>
      <w:r>
        <w:t xml:space="preserve"> 图2. 手动配置router-id </w:t>
      </w:r>
    </w:p>
    <w:p w14:paraId="34DA121D">
      <w:r>
        <w:t xml:space="preserve">Router-ID在OSPF中扮演着至关重要的角色，影响着OSPF协议的运行和路由计算： </w:t>
      </w:r>
    </w:p>
    <w:p w14:paraId="2CF5A4FF">
      <w:pPr>
        <w:numPr>
          <w:ilvl w:val="1"/>
          <w:numId w:val="9"/>
        </w:numPr>
        <w:ind w:firstLine="421"/>
      </w:pPr>
      <w:r>
        <w:t xml:space="preserve">.邻居关系建立：在OSPF中，路由器通过交换Hello消息来发现相邻路由器，并建立邻居关系。路由器ID是Hello消息中的一个重要字段，用于标识发送消息的路由器。相邻路由器通过比较收到的Hello消息中的路由器ID来判断是否与对方建立邻居关系。 </w:t>
      </w:r>
    </w:p>
    <w:p w14:paraId="66C7A8E5">
      <w:pPr>
        <w:numPr>
          <w:ilvl w:val="1"/>
          <w:numId w:val="9"/>
        </w:numPr>
        <w:ind w:firstLine="421"/>
      </w:pPr>
      <w:r>
        <w:t xml:space="preserve">.最短路径计算：OSPF使用Dijkstra算法来计算最短路径，并根据路由器ID来唯一标识每个路由器。最短路径计算的结果直接影响着数据包的传输路径和网络的收敛速度。 </w:t>
      </w:r>
    </w:p>
    <w:p w14:paraId="14A7465D">
      <w:pPr>
        <w:numPr>
          <w:ilvl w:val="1"/>
          <w:numId w:val="9"/>
        </w:numPr>
        <w:spacing w:after="2" w:line="292" w:lineRule="auto"/>
        <w:ind w:firstLine="421"/>
      </w:pPr>
      <w:r>
        <w:t xml:space="preserve">.路由表维护：路由器ID是路由表中每条路由的唯一标识，用于区分不同的路由。当网络拓扑发生变化时，OSPF会根据路由器ID来更新路由表，确保数据包按照最优路径进行转发。 </w:t>
      </w:r>
    </w:p>
    <w:p w14:paraId="70432A36">
      <w:r>
        <w:t xml:space="preserve">Area </w:t>
      </w:r>
    </w:p>
    <w:p w14:paraId="5BB73DF2">
      <w:pPr>
        <w:ind w:left="-15" w:firstLine="421"/>
      </w:pPr>
      <w:r>
        <w:t xml:space="preserve">在OSPF协议中，网络被划分为不同的逻辑区域（Area），每个区域都有一个唯一的标识符，称为Area ID。划分区域的主要作用： </w:t>
      </w:r>
    </w:p>
    <w:p w14:paraId="1FD04F26">
      <w:pPr>
        <w:numPr>
          <w:ilvl w:val="1"/>
          <w:numId w:val="10"/>
        </w:numPr>
        <w:ind w:firstLine="421"/>
      </w:pPr>
      <w:r>
        <w:t xml:space="preserve">.管理路由信息：将网络划分为多个区域可以减少路由器之间的通信量，提高网络的可伸缩性。同时，通过合理划分区域，可以更好地控制路由信息的传输范围，避免整个网络范围内的路由信息洪泛。 </w:t>
      </w:r>
    </w:p>
    <w:p w14:paraId="15791D4E">
      <w:pPr>
        <w:numPr>
          <w:ilvl w:val="1"/>
          <w:numId w:val="10"/>
        </w:numPr>
        <w:ind w:firstLine="421"/>
      </w:pPr>
      <w:r>
        <w:t xml:space="preserve">.提高网络性能：每个区域都有一个Area Border Router（ABR），负责连接不同区域的路由信息传递。通过ABR的存在，可以实现不同区域之间的信息隔离，降低网络的拓扑变化对整个网络的影响，提高网络的传输效率。 </w:t>
      </w:r>
    </w:p>
    <w:p w14:paraId="6265EB29">
      <w:pPr>
        <w:numPr>
          <w:ilvl w:val="1"/>
          <w:numId w:val="10"/>
        </w:numPr>
        <w:ind w:firstLine="421"/>
      </w:pPr>
      <w:r>
        <w:t xml:space="preserve">.增强网络安全性：通过区域划分，可以实现对不同区域之间的访问控制和策略控制，提高网络的安全性。 </w:t>
      </w:r>
    </w:p>
    <w:p w14:paraId="7AFB7C14">
      <w:pPr>
        <w:spacing w:after="113" w:line="259" w:lineRule="auto"/>
        <w:ind w:left="1565" w:firstLine="0"/>
      </w:pPr>
      <w:r>
        <w:drawing>
          <wp:inline distT="0" distB="0" distL="0" distR="0">
            <wp:extent cx="3284220" cy="98679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8"/>
                    <a:stretch>
                      <a:fillRect/>
                    </a:stretch>
                  </pic:blipFill>
                  <pic:spPr>
                    <a:xfrm>
                      <a:off x="0" y="0"/>
                      <a:ext cx="3284220" cy="987336"/>
                    </a:xfrm>
                    <a:prstGeom prst="rect">
                      <a:avLst/>
                    </a:prstGeom>
                  </pic:spPr>
                </pic:pic>
              </a:graphicData>
            </a:graphic>
          </wp:inline>
        </w:drawing>
      </w:r>
      <w:r>
        <w:t xml:space="preserve"> </w:t>
      </w:r>
    </w:p>
    <w:p w14:paraId="1CD3F298">
      <w:pPr>
        <w:spacing w:after="36" w:line="259" w:lineRule="auto"/>
        <w:ind w:left="226" w:right="36"/>
        <w:jc w:val="center"/>
      </w:pPr>
      <w:r>
        <w:t xml:space="preserve">图3. 配置区域id </w:t>
      </w:r>
    </w:p>
    <w:p w14:paraId="0A0E7748">
      <w:r>
        <w:t xml:space="preserve">Cost </w:t>
      </w:r>
    </w:p>
    <w:p w14:paraId="6802B243">
      <w:pPr>
        <w:ind w:left="-15" w:firstLine="421"/>
      </w:pPr>
      <w:r>
        <w:t xml:space="preserve">在OSPF协议中，Cost被称为路径成本，是衡量路由器到目的网络的一个度量值。路径成本的主要作用： </w:t>
      </w:r>
    </w:p>
    <w:p w14:paraId="4A7D9B84">
      <w:pPr>
        <w:numPr>
          <w:ilvl w:val="1"/>
          <w:numId w:val="11"/>
        </w:numPr>
        <w:ind w:firstLine="421"/>
      </w:pPr>
      <w:r>
        <w:t xml:space="preserve">.计算最短路径：OSPF根据路径的Cost值来选择最短的路径，并将优选路径存储在路由表中。当数据包需要转发时，路由器将根据目标地址的最佳路径进行转发。 </w:t>
      </w:r>
    </w:p>
    <w:p w14:paraId="4FC3F55D">
      <w:pPr>
        <w:numPr>
          <w:ilvl w:val="1"/>
          <w:numId w:val="11"/>
        </w:numPr>
        <w:ind w:firstLine="421"/>
      </w:pPr>
      <w:r>
        <w:t xml:space="preserve">.负载均衡：当网络中存在多条到达目标地址的路径时，OSPF将根据路径的Cost值将负载均衡分布到各个路径上，提高网络的利用率。 </w:t>
      </w:r>
    </w:p>
    <w:p w14:paraId="2BA8C588">
      <w:pPr>
        <w:numPr>
          <w:ilvl w:val="1"/>
          <w:numId w:val="11"/>
        </w:numPr>
        <w:spacing w:after="36" w:line="259" w:lineRule="auto"/>
        <w:ind w:firstLine="421"/>
      </w:pPr>
      <w:r>
        <w:t>.性能优化：Cost的计算与带宽相关，表示数据包通过路径所需的传输时间和开销。</w:t>
      </w:r>
    </w:p>
    <w:p w14:paraId="04AEB698">
      <w:pPr>
        <w:ind w:left="-5"/>
      </w:pPr>
      <w:r>
        <w:t xml:space="preserve">通过合理设置Cost值，可以实现网络性能的优化。 </w:t>
      </w:r>
    </w:p>
    <w:p w14:paraId="3D9FA3EF">
      <w:pPr>
        <w:spacing w:after="50"/>
      </w:pPr>
      <w:r>
        <w:t xml:space="preserve">DR 和BDR（Designated Router/Dackup Designated Router） </w:t>
      </w:r>
    </w:p>
    <w:p w14:paraId="3060E2F0">
      <w:pPr>
        <w:spacing w:after="65"/>
        <w:ind w:left="-15" w:firstLine="421"/>
      </w:pPr>
      <w:r>
        <w:t xml:space="preserve">当多台OSPF路由器连到同一个多路访问网段时，如果每两台路由器之间都相互交换LSA，那么该网段将充满着众多LSA条目，为了能够尽量减少LSA的传播数量，这时候需要一个路由器和所有的路由器互换LSA，减少LSA的数量，那么这个路由器被称为DR；在选DR的时候，也会选出一个作为备份，称为BDR；最后其他路由器（DRothers）只和DR 和BDR形成邻接关系。 </w:t>
      </w:r>
    </w:p>
    <w:p w14:paraId="0FEEE63C">
      <w:pPr>
        <w:spacing w:after="38" w:line="259" w:lineRule="auto"/>
        <w:ind w:left="0" w:right="631" w:firstLine="0"/>
        <w:jc w:val="right"/>
      </w:pPr>
      <w:r>
        <w:drawing>
          <wp:inline distT="0" distB="0" distL="0" distR="0">
            <wp:extent cx="4630420" cy="12573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9"/>
                    <a:stretch>
                      <a:fillRect/>
                    </a:stretch>
                  </pic:blipFill>
                  <pic:spPr>
                    <a:xfrm>
                      <a:off x="0" y="0"/>
                      <a:ext cx="4630420" cy="1257910"/>
                    </a:xfrm>
                    <a:prstGeom prst="rect">
                      <a:avLst/>
                    </a:prstGeom>
                  </pic:spPr>
                </pic:pic>
              </a:graphicData>
            </a:graphic>
          </wp:inline>
        </w:drawing>
      </w:r>
      <w:r>
        <w:t xml:space="preserve"> </w:t>
      </w:r>
    </w:p>
    <w:p w14:paraId="5B03457E">
      <w:r>
        <w:t xml:space="preserve">OSPF的5种报文 </w:t>
      </w:r>
    </w:p>
    <w:p w14:paraId="278DC75F">
      <w:pPr>
        <w:ind w:left="-15" w:firstLine="421"/>
      </w:pPr>
      <w:r>
        <w:t xml:space="preserve">OSPF是IP报文直接封装协议报文，协议号为89。OSPF分为5种报文：Hello报文、DBD 报文、LSR报文、LSU报文和LSAck报文。 </w:t>
      </w:r>
    </w:p>
    <w:p w14:paraId="05263DC4">
      <w:pPr>
        <w:ind w:left="3439" w:right="571" w:hanging="2514"/>
      </w:pPr>
      <w:r>
        <w:drawing>
          <wp:inline distT="0" distB="0" distL="0" distR="0">
            <wp:extent cx="4092575" cy="215011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0"/>
                    <a:stretch>
                      <a:fillRect/>
                    </a:stretch>
                  </pic:blipFill>
                  <pic:spPr>
                    <a:xfrm>
                      <a:off x="0" y="0"/>
                      <a:ext cx="4092575" cy="2150110"/>
                    </a:xfrm>
                    <a:prstGeom prst="rect">
                      <a:avLst/>
                    </a:prstGeom>
                  </pic:spPr>
                </pic:pic>
              </a:graphicData>
            </a:graphic>
          </wp:inline>
        </w:drawing>
      </w:r>
      <w:r>
        <w:t xml:space="preserve"> 图4. 报文格式 </w:t>
      </w:r>
    </w:p>
    <w:p w14:paraId="271C28CC">
      <w:pPr>
        <w:spacing w:after="38" w:line="259" w:lineRule="auto"/>
        <w:ind w:left="0" w:right="796" w:firstLine="0"/>
        <w:jc w:val="right"/>
      </w:pPr>
      <w:r>
        <w:drawing>
          <wp:inline distT="0" distB="0" distL="0" distR="0">
            <wp:extent cx="4418330" cy="147002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11"/>
                    <a:stretch>
                      <a:fillRect/>
                    </a:stretch>
                  </pic:blipFill>
                  <pic:spPr>
                    <a:xfrm>
                      <a:off x="0" y="0"/>
                      <a:ext cx="4418457" cy="1470025"/>
                    </a:xfrm>
                    <a:prstGeom prst="rect">
                      <a:avLst/>
                    </a:prstGeom>
                  </pic:spPr>
                </pic:pic>
              </a:graphicData>
            </a:graphic>
          </wp:inline>
        </w:drawing>
      </w:r>
      <w:r>
        <w:t xml:space="preserve"> </w:t>
      </w:r>
    </w:p>
    <w:p w14:paraId="7E55F478">
      <w:pPr>
        <w:spacing w:after="2" w:line="292" w:lineRule="auto"/>
        <w:ind w:left="-15" w:right="195" w:firstLine="411"/>
        <w:jc w:val="both"/>
      </w:pPr>
      <w:r>
        <w:t xml:space="preserve">Hello报文：主要用于发现和维持OSPF邻居关系。周期性以组播的形式发送Hello报文，以维护OSPF的邻居关系。使用的组播地址为224.0.0.5（所有OSPF路由器）或224.0.0.6 （所有OSPF DR路由器）。报文内容包括一些定时器的数值、DR、BDR以及自己已知的邻居信息。 </w:t>
      </w:r>
    </w:p>
    <w:p w14:paraId="4290A20B">
      <w:pPr>
        <w:ind w:left="-15" w:firstLine="421"/>
      </w:pPr>
      <w:r>
        <w:t>DD报文：描述本地LSDB摘要信息，用于两台设备进行数据库同步。在邻接关系初始化时，路由器会发送DD报文来告知对方自己的LSDB摘要信息。报文内容包括LSDB中每一条</w:t>
      </w:r>
    </w:p>
    <w:p w14:paraId="41A562FA">
      <w:pPr>
        <w:ind w:left="-5"/>
      </w:pPr>
      <w:r>
        <w:t xml:space="preserve">LSA（链路状态通告）的头部信息，以便对方判断哪些LSA是本地所缺少的或已经失效的。 </w:t>
      </w:r>
    </w:p>
    <w:p w14:paraId="00D2E8A4">
      <w:pPr>
        <w:ind w:left="-15" w:firstLine="421"/>
      </w:pPr>
      <w:r>
        <w:t xml:space="preserve">LSR报文： LSR报文用于向对方请求所需要的LSA完整拷贝。当路由器发现本地LSDB 中缺少某些LSA时，会发送LSR报文来请求这些LSA。LSR报文中包含所需LSA的摘要信息，以便对方能够识别并返回相应的LSA。 </w:t>
      </w:r>
    </w:p>
    <w:p w14:paraId="36338A8F">
      <w:pPr>
        <w:ind w:left="-15" w:firstLine="421"/>
      </w:pPr>
      <w:r>
        <w:t xml:space="preserve">LSU报文： LSU报文用于向对方发送其所需要的LSA或者泛洪自己更新的LSA。当路由器收到LSR报文或自己的LSDB发生更新时，会发送LSU报文来通知邻居路由器。LSU报文中包含多条LSA的完整内容，以便邻居路由器能够更新自己的LSDB。 </w:t>
      </w:r>
    </w:p>
    <w:p w14:paraId="72576584">
      <w:pPr>
        <w:ind w:left="-15" w:firstLine="421"/>
      </w:pPr>
      <w:r>
        <w:t>LSack报文： LSAck报文用于对收到的LSA进行确认。当邻居路由器收到LSU报文后，会发送LSAck报文作为确认。这样，源路由器可以确认链路状态已被通知到邻居，从而实现</w:t>
      </w:r>
    </w:p>
    <w:p w14:paraId="1DDE6EE5">
      <w:pPr>
        <w:spacing w:after="135"/>
        <w:ind w:left="-5"/>
      </w:pPr>
      <w:r>
        <w:t xml:space="preserve">Flooding的可靠性传输。 </w:t>
      </w:r>
    </w:p>
    <w:p w14:paraId="7950F711">
      <w:pPr>
        <w:spacing w:after="114" w:line="259" w:lineRule="auto"/>
        <w:ind w:left="1463" w:firstLine="0"/>
      </w:pPr>
      <w:r>
        <w:drawing>
          <wp:inline distT="0" distB="0" distL="0" distR="0">
            <wp:extent cx="3406140" cy="2376170"/>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2"/>
                    <a:stretch>
                      <a:fillRect/>
                    </a:stretch>
                  </pic:blipFill>
                  <pic:spPr>
                    <a:xfrm>
                      <a:off x="0" y="0"/>
                      <a:ext cx="3406140" cy="2376170"/>
                    </a:xfrm>
                    <a:prstGeom prst="rect">
                      <a:avLst/>
                    </a:prstGeom>
                  </pic:spPr>
                </pic:pic>
              </a:graphicData>
            </a:graphic>
          </wp:inline>
        </w:drawing>
      </w:r>
      <w:r>
        <w:t xml:space="preserve"> </w:t>
      </w:r>
    </w:p>
    <w:p w14:paraId="32234A00">
      <w:pPr>
        <w:spacing w:after="36" w:line="259" w:lineRule="auto"/>
        <w:ind w:left="226" w:right="455"/>
        <w:jc w:val="center"/>
      </w:pPr>
      <w:r>
        <w:t xml:space="preserve">图5. 数据报文交互过程 </w:t>
      </w:r>
    </w:p>
    <w:p w14:paraId="0EDAC189">
      <w:pPr>
        <w:numPr>
          <w:ilvl w:val="0"/>
          <w:numId w:val="12"/>
        </w:numPr>
        <w:ind w:left="782" w:hanging="361"/>
      </w:pPr>
      <w:r>
        <w:t xml:space="preserve">OSPF的3个步骤，生成3个表 </w:t>
      </w:r>
    </w:p>
    <w:p w14:paraId="793F6EF2">
      <w:r>
        <w:t xml:space="preserve">4.1发现并建立邻居关系 </w:t>
      </w:r>
    </w:p>
    <w:p w14:paraId="11903360">
      <w:pPr>
        <w:ind w:left="-15" w:firstLine="421"/>
      </w:pPr>
      <w:r>
        <w:t>路由器要先发现邻接的路由器，才能建立邻居关系。通过周期性发送Hello包并接收来自其他路由器的Hello包，进行建立并维护邻居关系。报文内容包括一些定时器的数值、DR、</w:t>
      </w:r>
    </w:p>
    <w:p w14:paraId="640FAE48">
      <w:pPr>
        <w:ind w:left="-5"/>
      </w:pPr>
      <w:r>
        <w:t xml:space="preserve">BDR以及自己已知的邻居信息。 </w:t>
      </w:r>
    </w:p>
    <w:p w14:paraId="489DFA24">
      <w:pPr>
        <w:spacing w:after="85" w:line="216" w:lineRule="auto"/>
        <w:ind w:left="3427" w:hanging="3442"/>
      </w:pPr>
      <w:r>
        <w:drawing>
          <wp:inline distT="0" distB="0" distL="0" distR="0">
            <wp:extent cx="5274310" cy="1579880"/>
            <wp:effectExtent l="0" t="0" r="0" b="0"/>
            <wp:docPr id="922" name="Picture 922"/>
            <wp:cNvGraphicFramePr/>
            <a:graphic xmlns:a="http://schemas.openxmlformats.org/drawingml/2006/main">
              <a:graphicData uri="http://schemas.openxmlformats.org/drawingml/2006/picture">
                <pic:pic xmlns:pic="http://schemas.openxmlformats.org/drawingml/2006/picture">
                  <pic:nvPicPr>
                    <pic:cNvPr id="922" name="Picture 922"/>
                    <pic:cNvPicPr/>
                  </pic:nvPicPr>
                  <pic:blipFill>
                    <a:blip r:embed="rId13"/>
                    <a:stretch>
                      <a:fillRect/>
                    </a:stretch>
                  </pic:blipFill>
                  <pic:spPr>
                    <a:xfrm>
                      <a:off x="0" y="0"/>
                      <a:ext cx="5274310" cy="1579880"/>
                    </a:xfrm>
                    <a:prstGeom prst="rect">
                      <a:avLst/>
                    </a:prstGeom>
                  </pic:spPr>
                </pic:pic>
              </a:graphicData>
            </a:graphic>
          </wp:inline>
        </w:drawing>
      </w:r>
      <w:r>
        <w:t xml:space="preserve"> 图6. 发现邻接 </w:t>
      </w:r>
    </w:p>
    <w:p w14:paraId="6F9205D3">
      <w:pPr>
        <w:numPr>
          <w:ilvl w:val="1"/>
          <w:numId w:val="13"/>
        </w:numPr>
        <w:spacing w:after="50"/>
        <w:ind w:left="842" w:hanging="421"/>
      </w:pPr>
      <w:r>
        <w:t xml:space="preserve">描述本地LSDB信息，并形成邻接关系 </w:t>
      </w:r>
    </w:p>
    <w:p w14:paraId="4FF66C2F">
      <w:pPr>
        <w:spacing w:after="2" w:line="292" w:lineRule="auto"/>
        <w:ind w:left="-15" w:right="195" w:firstLine="411"/>
        <w:jc w:val="both"/>
      </w:pPr>
      <w:r>
        <w:t xml:space="preserve">一旦建立了邻居关系，路由器会开始交换链路状态信息（LSI），将自己所知道的网络拓扑信息（如连接的网络、链路的状态、链路的成本等）发送给邻居。这个过程通过发送 DBD报文、LSR报文和LSU报文来实现，最终所有路由器都会拥有一个同步的链路状态数据库LSDB。 </w:t>
      </w:r>
    </w:p>
    <w:p w14:paraId="3BA11CB8">
      <w:pPr>
        <w:ind w:left="3187" w:hanging="3202"/>
      </w:pPr>
      <w:r>
        <w:drawing>
          <wp:inline distT="0" distB="0" distL="0" distR="0">
            <wp:extent cx="5271135" cy="1748155"/>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14"/>
                    <a:stretch>
                      <a:fillRect/>
                    </a:stretch>
                  </pic:blipFill>
                  <pic:spPr>
                    <a:xfrm>
                      <a:off x="0" y="0"/>
                      <a:ext cx="5271389" cy="1748155"/>
                    </a:xfrm>
                    <a:prstGeom prst="rect">
                      <a:avLst/>
                    </a:prstGeom>
                  </pic:spPr>
                </pic:pic>
              </a:graphicData>
            </a:graphic>
          </wp:inline>
        </w:drawing>
      </w:r>
      <w:r>
        <w:t xml:space="preserve"> 图7. 描述本地LSDB </w:t>
      </w:r>
    </w:p>
    <w:p w14:paraId="2ED789EC">
      <w:pPr>
        <w:numPr>
          <w:ilvl w:val="1"/>
          <w:numId w:val="13"/>
        </w:numPr>
        <w:spacing w:after="50"/>
        <w:ind w:left="842" w:hanging="421"/>
      </w:pPr>
      <w:r>
        <w:t xml:space="preserve">计算路由，并形成OSPF路由表 </w:t>
      </w:r>
    </w:p>
    <w:p w14:paraId="1DD2FCBA">
      <w:pPr>
        <w:ind w:left="-15" w:firstLine="421"/>
      </w:pPr>
      <w:r>
        <w:t>每个路由器都会根据LSDB中的信息，使用Dijkstra算法计算最短路径树（SPT），以找到到达网络中每个目的地的最短路径。计算出的最短路径信息会保留到OPSF路由表上。</w:t>
      </w:r>
    </w:p>
    <w:p w14:paraId="423624D1">
      <w:pPr>
        <w:spacing w:after="113"/>
        <w:ind w:left="-5"/>
      </w:pPr>
      <w:r>
        <w:t xml:space="preserve">OSPF协议使用链路状态通告LSA描述网路拓扑，即有向图。Router LSA描述路由器之间的链接和链路的属性。路由器将LSDB转换成一张带权的有向图，这张图便是对整个网络拓扑结构的真实反映。各个路由器得到的有向图是完全相同的。    </w:t>
      </w:r>
    </w:p>
    <w:p w14:paraId="322F3713">
      <w:pPr>
        <w:spacing w:line="338" w:lineRule="auto"/>
        <w:ind w:left="2104" w:hanging="2119"/>
      </w:pPr>
      <w:r>
        <w:drawing>
          <wp:inline distT="0" distB="0" distL="0" distR="0">
            <wp:extent cx="5272405" cy="2385060"/>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15"/>
                    <a:stretch>
                      <a:fillRect/>
                    </a:stretch>
                  </pic:blipFill>
                  <pic:spPr>
                    <a:xfrm>
                      <a:off x="0" y="0"/>
                      <a:ext cx="5272406" cy="2385060"/>
                    </a:xfrm>
                    <a:prstGeom prst="rect">
                      <a:avLst/>
                    </a:prstGeom>
                  </pic:spPr>
                </pic:pic>
              </a:graphicData>
            </a:graphic>
          </wp:inline>
        </w:drawing>
      </w:r>
      <w:r>
        <w:t xml:space="preserve"> 图8. 由LSDB生成带权有向图及最短路径树 </w:t>
      </w:r>
    </w:p>
    <w:p w14:paraId="5860A2E0">
      <w:pPr>
        <w:spacing w:after="48" w:line="259" w:lineRule="auto"/>
        <w:ind w:left="0" w:right="4280" w:firstLine="0"/>
        <w:jc w:val="right"/>
      </w:pPr>
      <w:r>
        <w:t xml:space="preserve"> </w:t>
      </w:r>
    </w:p>
    <w:p w14:paraId="0E555673">
      <w:pPr>
        <w:numPr>
          <w:ilvl w:val="0"/>
          <w:numId w:val="12"/>
        </w:numPr>
        <w:spacing w:after="0"/>
        <w:ind w:left="782" w:hanging="361"/>
      </w:pPr>
      <w:r>
        <w:t xml:space="preserve">OSPF相关命令 </w:t>
      </w:r>
    </w:p>
    <w:tbl>
      <w:tblPr>
        <w:tblStyle w:val="8"/>
        <w:tblW w:w="7232" w:type="dxa"/>
        <w:tblInd w:w="707" w:type="dxa"/>
        <w:tblLayout w:type="autofit"/>
        <w:tblCellMar>
          <w:top w:w="103" w:type="dxa"/>
          <w:left w:w="539" w:type="dxa"/>
          <w:bottom w:w="0" w:type="dxa"/>
          <w:right w:w="85" w:type="dxa"/>
        </w:tblCellMar>
      </w:tblPr>
      <w:tblGrid>
        <w:gridCol w:w="2584"/>
        <w:gridCol w:w="4648"/>
      </w:tblGrid>
      <w:tr w14:paraId="52CF9C62">
        <w:tblPrEx>
          <w:tblCellMar>
            <w:top w:w="103" w:type="dxa"/>
            <w:left w:w="539" w:type="dxa"/>
            <w:bottom w:w="0" w:type="dxa"/>
            <w:right w:w="85" w:type="dxa"/>
          </w:tblCellMar>
        </w:tblPrEx>
        <w:trPr>
          <w:trHeight w:val="431" w:hRule="atLeast"/>
        </w:trPr>
        <w:tc>
          <w:tcPr>
            <w:tcW w:w="2584"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7AE242E7">
            <w:pPr>
              <w:spacing w:after="0" w:line="259" w:lineRule="auto"/>
              <w:ind w:left="0" w:right="37" w:firstLine="0"/>
              <w:jc w:val="center"/>
            </w:pPr>
            <w:r>
              <w:rPr>
                <w:color w:val="4F4F4F"/>
              </w:rPr>
              <w:t>命令</w:t>
            </w:r>
            <w:r>
              <w:rPr>
                <w:rFonts w:ascii="Times New Roman" w:hAnsi="Times New Roman" w:eastAsia="Times New Roman" w:cs="Times New Roman"/>
                <w:b/>
              </w:rPr>
              <w:t xml:space="preserve"> </w:t>
            </w:r>
          </w:p>
        </w:tc>
        <w:tc>
          <w:tcPr>
            <w:tcW w:w="4649"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552DA2E9">
            <w:pPr>
              <w:spacing w:after="0" w:line="259" w:lineRule="auto"/>
              <w:ind w:left="0" w:right="30" w:firstLine="0"/>
              <w:jc w:val="center"/>
            </w:pPr>
            <w:r>
              <w:rPr>
                <w:color w:val="4F4F4F"/>
              </w:rPr>
              <w:t>作用</w:t>
            </w:r>
            <w:r>
              <w:rPr>
                <w:rFonts w:ascii="Times New Roman" w:hAnsi="Times New Roman" w:eastAsia="Times New Roman" w:cs="Times New Roman"/>
                <w:b/>
              </w:rPr>
              <w:t xml:space="preserve"> </w:t>
            </w:r>
          </w:p>
        </w:tc>
      </w:tr>
      <w:tr w14:paraId="3BE76E59">
        <w:tblPrEx>
          <w:tblCellMar>
            <w:top w:w="103" w:type="dxa"/>
            <w:left w:w="539" w:type="dxa"/>
            <w:bottom w:w="0" w:type="dxa"/>
            <w:right w:w="85" w:type="dxa"/>
          </w:tblCellMar>
        </w:tblPrEx>
        <w:trPr>
          <w:trHeight w:val="130" w:hRule="atLeast"/>
        </w:trPr>
        <w:tc>
          <w:tcPr>
            <w:tcW w:w="2584" w:type="dxa"/>
            <w:tcBorders>
              <w:top w:val="single" w:color="DDDDDD" w:sz="6" w:space="0"/>
              <w:left w:val="single" w:color="DDDDDD" w:sz="6" w:space="0"/>
              <w:bottom w:val="single" w:color="FFFFFF" w:sz="48" w:space="0"/>
              <w:right w:val="single" w:color="DDDDDD" w:sz="6" w:space="0"/>
            </w:tcBorders>
          </w:tcPr>
          <w:p w14:paraId="01AF5058">
            <w:pPr>
              <w:spacing w:after="160" w:line="259" w:lineRule="auto"/>
              <w:ind w:left="0" w:firstLine="0"/>
            </w:pPr>
          </w:p>
        </w:tc>
        <w:tc>
          <w:tcPr>
            <w:tcW w:w="4649" w:type="dxa"/>
            <w:tcBorders>
              <w:top w:val="single" w:color="DDDDDD" w:sz="6" w:space="0"/>
              <w:left w:val="single" w:color="DDDDDD" w:sz="6" w:space="0"/>
              <w:bottom w:val="single" w:color="FFFFFF" w:sz="48" w:space="0"/>
              <w:right w:val="single" w:color="DDDDDD" w:sz="6" w:space="0"/>
            </w:tcBorders>
          </w:tcPr>
          <w:p w14:paraId="3DA9F34C">
            <w:pPr>
              <w:spacing w:after="160" w:line="259" w:lineRule="auto"/>
              <w:ind w:left="0" w:firstLine="0"/>
            </w:pPr>
          </w:p>
        </w:tc>
      </w:tr>
      <w:tr w14:paraId="61763A76">
        <w:tblPrEx>
          <w:tblCellMar>
            <w:top w:w="103" w:type="dxa"/>
            <w:left w:w="539" w:type="dxa"/>
            <w:bottom w:w="0" w:type="dxa"/>
            <w:right w:w="85" w:type="dxa"/>
          </w:tblCellMar>
        </w:tblPrEx>
        <w:trPr>
          <w:trHeight w:val="550" w:hRule="atLeast"/>
        </w:trPr>
        <w:tc>
          <w:tcPr>
            <w:tcW w:w="2584" w:type="dxa"/>
            <w:tcBorders>
              <w:top w:val="single" w:color="FFFFFF" w:sz="48" w:space="0"/>
              <w:left w:val="single" w:color="DDDDDD" w:sz="6" w:space="0"/>
              <w:bottom w:val="single" w:color="FFFFFF" w:sz="48" w:space="0"/>
              <w:right w:val="single" w:color="DDDDDD" w:sz="6" w:space="0"/>
            </w:tcBorders>
            <w:vAlign w:val="center"/>
          </w:tcPr>
          <w:p w14:paraId="38811E9B">
            <w:pPr>
              <w:spacing w:after="0" w:line="259" w:lineRule="auto"/>
              <w:ind w:left="210" w:firstLine="0"/>
            </w:pPr>
            <w:r>
              <w:rPr>
                <w:rFonts w:ascii="Times New Roman" w:hAnsi="Times New Roman" w:eastAsia="Times New Roman" w:cs="Times New Roman"/>
              </w:rPr>
              <w:t xml:space="preserve">display ospf brief </w:t>
            </w:r>
          </w:p>
        </w:tc>
        <w:tc>
          <w:tcPr>
            <w:tcW w:w="4649" w:type="dxa"/>
            <w:tcBorders>
              <w:top w:val="single" w:color="FFFFFF" w:sz="48" w:space="0"/>
              <w:left w:val="single" w:color="DDDDDD" w:sz="6" w:space="0"/>
              <w:bottom w:val="single" w:color="FFFFFF" w:sz="48" w:space="0"/>
              <w:right w:val="single" w:color="DDDDDD" w:sz="6" w:space="0"/>
            </w:tcBorders>
          </w:tcPr>
          <w:p w14:paraId="4C7FE4B8">
            <w:pPr>
              <w:spacing w:after="0" w:line="259" w:lineRule="auto"/>
              <w:ind w:left="0" w:right="30" w:firstLine="0"/>
              <w:jc w:val="center"/>
            </w:pPr>
            <w:r>
              <w:t xml:space="preserve">查看 </w:t>
            </w:r>
            <w:r>
              <w:rPr>
                <w:rFonts w:ascii="Times New Roman" w:hAnsi="Times New Roman" w:eastAsia="Times New Roman" w:cs="Times New Roman"/>
              </w:rPr>
              <w:t xml:space="preserve">OSPF </w:t>
            </w:r>
            <w:r>
              <w:t>的概要信息</w:t>
            </w:r>
            <w:r>
              <w:rPr>
                <w:rFonts w:ascii="Times New Roman" w:hAnsi="Times New Roman" w:eastAsia="Times New Roman" w:cs="Times New Roman"/>
              </w:rPr>
              <w:t xml:space="preserve"> </w:t>
            </w:r>
          </w:p>
        </w:tc>
      </w:tr>
      <w:tr w14:paraId="12843631">
        <w:tblPrEx>
          <w:tblCellMar>
            <w:top w:w="103" w:type="dxa"/>
            <w:left w:w="539" w:type="dxa"/>
            <w:bottom w:w="0" w:type="dxa"/>
            <w:right w:w="85" w:type="dxa"/>
          </w:tblCellMar>
        </w:tblPrEx>
        <w:trPr>
          <w:trHeight w:val="570" w:hRule="atLeast"/>
        </w:trPr>
        <w:tc>
          <w:tcPr>
            <w:tcW w:w="2584" w:type="dxa"/>
            <w:tcBorders>
              <w:top w:val="single" w:color="FFFFFF" w:sz="48" w:space="0"/>
              <w:left w:val="single" w:color="DDDDDD" w:sz="6" w:space="0"/>
              <w:bottom w:val="single" w:color="FFFFFF" w:sz="48" w:space="0"/>
              <w:right w:val="single" w:color="DDDDDD" w:sz="6" w:space="0"/>
            </w:tcBorders>
            <w:vAlign w:val="center"/>
          </w:tcPr>
          <w:p w14:paraId="0FADB5FC">
            <w:pPr>
              <w:spacing w:after="0" w:line="259" w:lineRule="auto"/>
              <w:ind w:left="0" w:right="83" w:firstLine="0"/>
              <w:jc w:val="right"/>
            </w:pPr>
            <w:r>
              <w:rPr>
                <w:rFonts w:ascii="Times New Roman" w:hAnsi="Times New Roman" w:eastAsia="Times New Roman" w:cs="Times New Roman"/>
              </w:rPr>
              <w:t xml:space="preserve">display ospf interface </w:t>
            </w:r>
          </w:p>
        </w:tc>
        <w:tc>
          <w:tcPr>
            <w:tcW w:w="4649" w:type="dxa"/>
            <w:tcBorders>
              <w:top w:val="single" w:color="FFFFFF" w:sz="48" w:space="0"/>
              <w:left w:val="single" w:color="DDDDDD" w:sz="6" w:space="0"/>
              <w:bottom w:val="single" w:color="FFFFFF" w:sz="48" w:space="0"/>
              <w:right w:val="single" w:color="DDDDDD" w:sz="6" w:space="0"/>
            </w:tcBorders>
          </w:tcPr>
          <w:p w14:paraId="162B345B">
            <w:pPr>
              <w:spacing w:after="0" w:line="259" w:lineRule="auto"/>
              <w:ind w:left="0" w:right="30" w:firstLine="0"/>
              <w:jc w:val="center"/>
            </w:pPr>
            <w:r>
              <w:t xml:space="preserve">显示 </w:t>
            </w:r>
            <w:r>
              <w:rPr>
                <w:rFonts w:ascii="Times New Roman" w:hAnsi="Times New Roman" w:eastAsia="Times New Roman" w:cs="Times New Roman"/>
              </w:rPr>
              <w:t xml:space="preserve">OSPF </w:t>
            </w:r>
            <w:r>
              <w:t>的接口</w:t>
            </w:r>
            <w:r>
              <w:rPr>
                <w:rFonts w:ascii="Times New Roman" w:hAnsi="Times New Roman" w:eastAsia="Times New Roman" w:cs="Times New Roman"/>
              </w:rPr>
              <w:t xml:space="preserve"> </w:t>
            </w:r>
          </w:p>
        </w:tc>
      </w:tr>
      <w:tr w14:paraId="6C1E3C97">
        <w:tblPrEx>
          <w:tblCellMar>
            <w:top w:w="103" w:type="dxa"/>
            <w:left w:w="539" w:type="dxa"/>
            <w:bottom w:w="0" w:type="dxa"/>
            <w:right w:w="85" w:type="dxa"/>
          </w:tblCellMar>
        </w:tblPrEx>
        <w:trPr>
          <w:trHeight w:val="571" w:hRule="atLeast"/>
        </w:trPr>
        <w:tc>
          <w:tcPr>
            <w:tcW w:w="2584" w:type="dxa"/>
            <w:tcBorders>
              <w:top w:val="single" w:color="FFFFFF" w:sz="48" w:space="0"/>
              <w:left w:val="single" w:color="DDDDDD" w:sz="6" w:space="0"/>
              <w:bottom w:val="single" w:color="FFFFFF" w:sz="48" w:space="0"/>
              <w:right w:val="single" w:color="DDDDDD" w:sz="6" w:space="0"/>
            </w:tcBorders>
            <w:vAlign w:val="center"/>
          </w:tcPr>
          <w:p w14:paraId="751FB2F0">
            <w:pPr>
              <w:spacing w:after="0" w:line="259" w:lineRule="auto"/>
              <w:ind w:left="240" w:firstLine="0"/>
            </w:pPr>
            <w:r>
              <w:rPr>
                <w:rFonts w:ascii="Times New Roman" w:hAnsi="Times New Roman" w:eastAsia="Times New Roman" w:cs="Times New Roman"/>
              </w:rPr>
              <w:t xml:space="preserve">display ospf lsdb </w:t>
            </w:r>
          </w:p>
        </w:tc>
        <w:tc>
          <w:tcPr>
            <w:tcW w:w="4649" w:type="dxa"/>
            <w:tcBorders>
              <w:top w:val="single" w:color="FFFFFF" w:sz="48" w:space="0"/>
              <w:left w:val="single" w:color="DDDDDD" w:sz="6" w:space="0"/>
              <w:bottom w:val="single" w:color="FFFFFF" w:sz="48" w:space="0"/>
              <w:right w:val="single" w:color="DDDDDD" w:sz="6" w:space="0"/>
            </w:tcBorders>
          </w:tcPr>
          <w:p w14:paraId="5C20A9C8">
            <w:pPr>
              <w:spacing w:after="0" w:line="259" w:lineRule="auto"/>
              <w:ind w:left="0" w:right="12" w:firstLine="0"/>
              <w:jc w:val="center"/>
            </w:pPr>
            <w:r>
              <w:t xml:space="preserve">显示 </w:t>
            </w:r>
            <w:r>
              <w:rPr>
                <w:rFonts w:ascii="Times New Roman" w:hAnsi="Times New Roman" w:eastAsia="Times New Roman" w:cs="Times New Roman"/>
              </w:rPr>
              <w:t xml:space="preserve">OSPF </w:t>
            </w:r>
            <w:r>
              <w:t xml:space="preserve">的 </w:t>
            </w:r>
            <w:r>
              <w:rPr>
                <w:rFonts w:ascii="Times New Roman" w:hAnsi="Times New Roman" w:eastAsia="Times New Roman" w:cs="Times New Roman"/>
              </w:rPr>
              <w:t xml:space="preserve">LSDB </w:t>
            </w:r>
          </w:p>
        </w:tc>
      </w:tr>
      <w:tr w14:paraId="2017969D">
        <w:tblPrEx>
          <w:tblCellMar>
            <w:top w:w="103" w:type="dxa"/>
            <w:left w:w="539" w:type="dxa"/>
            <w:bottom w:w="0" w:type="dxa"/>
            <w:right w:w="85" w:type="dxa"/>
          </w:tblCellMar>
        </w:tblPrEx>
        <w:trPr>
          <w:trHeight w:val="570" w:hRule="atLeast"/>
        </w:trPr>
        <w:tc>
          <w:tcPr>
            <w:tcW w:w="2584" w:type="dxa"/>
            <w:tcBorders>
              <w:top w:val="single" w:color="FFFFFF" w:sz="48" w:space="0"/>
              <w:left w:val="single" w:color="DDDDDD" w:sz="6" w:space="0"/>
              <w:bottom w:val="single" w:color="FFFFFF" w:sz="48" w:space="0"/>
              <w:right w:val="single" w:color="DDDDDD" w:sz="6" w:space="0"/>
            </w:tcBorders>
            <w:vAlign w:val="center"/>
          </w:tcPr>
          <w:p w14:paraId="5F074C03">
            <w:pPr>
              <w:spacing w:after="0" w:line="259" w:lineRule="auto"/>
              <w:ind w:left="225" w:firstLine="0"/>
            </w:pPr>
            <w:r>
              <w:rPr>
                <w:rFonts w:ascii="Times New Roman" w:hAnsi="Times New Roman" w:eastAsia="Times New Roman" w:cs="Times New Roman"/>
              </w:rPr>
              <w:t xml:space="preserve">display ospf peer </w:t>
            </w:r>
          </w:p>
        </w:tc>
        <w:tc>
          <w:tcPr>
            <w:tcW w:w="4649" w:type="dxa"/>
            <w:tcBorders>
              <w:top w:val="single" w:color="FFFFFF" w:sz="48" w:space="0"/>
              <w:left w:val="single" w:color="DDDDDD" w:sz="6" w:space="0"/>
              <w:bottom w:val="single" w:color="FFFFFF" w:sz="48" w:space="0"/>
              <w:right w:val="single" w:color="DDDDDD" w:sz="6" w:space="0"/>
            </w:tcBorders>
          </w:tcPr>
          <w:p w14:paraId="35FC034E">
            <w:pPr>
              <w:spacing w:after="0" w:line="259" w:lineRule="auto"/>
              <w:ind w:left="735" w:firstLine="0"/>
            </w:pPr>
            <w:r>
              <w:t xml:space="preserve">显示 </w:t>
            </w:r>
            <w:r>
              <w:rPr>
                <w:rFonts w:ascii="Times New Roman" w:hAnsi="Times New Roman" w:eastAsia="Times New Roman" w:cs="Times New Roman"/>
              </w:rPr>
              <w:t xml:space="preserve">OSPF </w:t>
            </w:r>
            <w:r>
              <w:t>中各区域的信息</w:t>
            </w:r>
            <w:r>
              <w:rPr>
                <w:rFonts w:ascii="Times New Roman" w:hAnsi="Times New Roman" w:eastAsia="Times New Roman" w:cs="Times New Roman"/>
              </w:rPr>
              <w:t xml:space="preserve"> </w:t>
            </w:r>
          </w:p>
        </w:tc>
      </w:tr>
      <w:tr w14:paraId="0F9D5CE4">
        <w:tblPrEx>
          <w:tblCellMar>
            <w:top w:w="103" w:type="dxa"/>
            <w:left w:w="539" w:type="dxa"/>
            <w:bottom w:w="0" w:type="dxa"/>
            <w:right w:w="85" w:type="dxa"/>
          </w:tblCellMar>
        </w:tblPrEx>
        <w:trPr>
          <w:trHeight w:val="556" w:hRule="atLeast"/>
        </w:trPr>
        <w:tc>
          <w:tcPr>
            <w:tcW w:w="2584" w:type="dxa"/>
            <w:tcBorders>
              <w:top w:val="single" w:color="FFFFFF" w:sz="48" w:space="0"/>
              <w:left w:val="single" w:color="DDDDDD" w:sz="6" w:space="0"/>
              <w:bottom w:val="single" w:color="FFFFFF" w:sz="48" w:space="0"/>
              <w:right w:val="single" w:color="DDDDDD" w:sz="6" w:space="0"/>
            </w:tcBorders>
            <w:vAlign w:val="center"/>
          </w:tcPr>
          <w:p w14:paraId="43F9BF41">
            <w:pPr>
              <w:spacing w:after="0" w:line="259" w:lineRule="auto"/>
              <w:ind w:left="105" w:firstLine="0"/>
            </w:pPr>
            <w:r>
              <w:rPr>
                <w:rFonts w:ascii="Times New Roman" w:hAnsi="Times New Roman" w:eastAsia="Times New Roman" w:cs="Times New Roman"/>
              </w:rPr>
              <w:t xml:space="preserve">display ospf routing </w:t>
            </w:r>
          </w:p>
        </w:tc>
        <w:tc>
          <w:tcPr>
            <w:tcW w:w="4649" w:type="dxa"/>
            <w:tcBorders>
              <w:top w:val="single" w:color="FFFFFF" w:sz="48" w:space="0"/>
              <w:left w:val="single" w:color="DDDDDD" w:sz="6" w:space="0"/>
              <w:bottom w:val="single" w:color="FFFFFF" w:sz="48" w:space="0"/>
              <w:right w:val="single" w:color="DDDDDD" w:sz="6" w:space="0"/>
            </w:tcBorders>
            <w:vAlign w:val="center"/>
          </w:tcPr>
          <w:p w14:paraId="5F2AFF9F">
            <w:pPr>
              <w:spacing w:after="0" w:line="259" w:lineRule="auto"/>
              <w:ind w:left="0" w:right="30" w:firstLine="0"/>
              <w:jc w:val="center"/>
            </w:pPr>
            <w:r>
              <w:t xml:space="preserve">显示 </w:t>
            </w:r>
            <w:r>
              <w:rPr>
                <w:rFonts w:ascii="Times New Roman" w:hAnsi="Times New Roman" w:eastAsia="Times New Roman" w:cs="Times New Roman"/>
              </w:rPr>
              <w:t xml:space="preserve">OSPF </w:t>
            </w:r>
            <w:r>
              <w:t>的路由表</w:t>
            </w:r>
            <w:r>
              <w:rPr>
                <w:rFonts w:ascii="Times New Roman" w:hAnsi="Times New Roman" w:eastAsia="Times New Roman" w:cs="Times New Roman"/>
              </w:rPr>
              <w:t xml:space="preserve"> </w:t>
            </w:r>
          </w:p>
        </w:tc>
      </w:tr>
      <w:tr w14:paraId="4F097FDC">
        <w:tblPrEx>
          <w:tblCellMar>
            <w:top w:w="103" w:type="dxa"/>
            <w:left w:w="539" w:type="dxa"/>
            <w:bottom w:w="0" w:type="dxa"/>
            <w:right w:w="85" w:type="dxa"/>
          </w:tblCellMar>
        </w:tblPrEx>
        <w:trPr>
          <w:trHeight w:val="571" w:hRule="atLeast"/>
        </w:trPr>
        <w:tc>
          <w:tcPr>
            <w:tcW w:w="2584" w:type="dxa"/>
            <w:tcBorders>
              <w:top w:val="single" w:color="FFFFFF" w:sz="48" w:space="0"/>
              <w:left w:val="single" w:color="DDDDDD" w:sz="6" w:space="0"/>
              <w:bottom w:val="single" w:color="FFFFFF" w:sz="48" w:space="0"/>
              <w:right w:val="single" w:color="DDDDDD" w:sz="6" w:space="0"/>
            </w:tcBorders>
            <w:vAlign w:val="center"/>
          </w:tcPr>
          <w:p w14:paraId="23016069">
            <w:pPr>
              <w:spacing w:after="0" w:line="259" w:lineRule="auto"/>
              <w:ind w:left="0" w:right="58" w:firstLine="0"/>
              <w:jc w:val="center"/>
            </w:pPr>
            <w:r>
              <w:rPr>
                <w:rFonts w:ascii="Times New Roman" w:hAnsi="Times New Roman" w:eastAsia="Times New Roman" w:cs="Times New Roman"/>
              </w:rPr>
              <w:t xml:space="preserve">ospf </w:t>
            </w:r>
          </w:p>
        </w:tc>
        <w:tc>
          <w:tcPr>
            <w:tcW w:w="4649" w:type="dxa"/>
            <w:tcBorders>
              <w:top w:val="single" w:color="FFFFFF" w:sz="48" w:space="0"/>
              <w:left w:val="single" w:color="DDDDDD" w:sz="6" w:space="0"/>
              <w:bottom w:val="single" w:color="FFFFFF" w:sz="48" w:space="0"/>
              <w:right w:val="single" w:color="DDDDDD" w:sz="6" w:space="0"/>
            </w:tcBorders>
          </w:tcPr>
          <w:p w14:paraId="06DC5DDC">
            <w:pPr>
              <w:spacing w:after="0" w:line="259" w:lineRule="auto"/>
              <w:ind w:left="0" w:right="35" w:firstLine="0"/>
              <w:jc w:val="center"/>
            </w:pPr>
            <w:r>
              <w:t xml:space="preserve">启动 </w:t>
            </w:r>
            <w:r>
              <w:rPr>
                <w:rFonts w:ascii="Times New Roman" w:hAnsi="Times New Roman" w:eastAsia="Times New Roman" w:cs="Times New Roman"/>
              </w:rPr>
              <w:t xml:space="preserve">OSPF </w:t>
            </w:r>
          </w:p>
        </w:tc>
      </w:tr>
      <w:tr w14:paraId="74FA209D">
        <w:tblPrEx>
          <w:tblCellMar>
            <w:top w:w="103" w:type="dxa"/>
            <w:left w:w="539" w:type="dxa"/>
            <w:bottom w:w="0" w:type="dxa"/>
            <w:right w:w="85" w:type="dxa"/>
          </w:tblCellMar>
        </w:tblPrEx>
        <w:trPr>
          <w:trHeight w:val="570" w:hRule="atLeast"/>
        </w:trPr>
        <w:tc>
          <w:tcPr>
            <w:tcW w:w="2584" w:type="dxa"/>
            <w:tcBorders>
              <w:top w:val="single" w:color="FFFFFF" w:sz="48" w:space="0"/>
              <w:left w:val="single" w:color="DDDDDD" w:sz="6" w:space="0"/>
              <w:bottom w:val="single" w:color="FFFFFF" w:sz="48" w:space="0"/>
              <w:right w:val="single" w:color="DDDDDD" w:sz="6" w:space="0"/>
            </w:tcBorders>
            <w:vAlign w:val="center"/>
          </w:tcPr>
          <w:p w14:paraId="3A7B0AF1">
            <w:pPr>
              <w:spacing w:after="0" w:line="259" w:lineRule="auto"/>
              <w:ind w:left="0" w:right="53" w:firstLine="0"/>
              <w:jc w:val="center"/>
            </w:pPr>
            <w:r>
              <w:rPr>
                <w:rFonts w:ascii="Times New Roman" w:hAnsi="Times New Roman" w:eastAsia="Times New Roman" w:cs="Times New Roman"/>
              </w:rPr>
              <w:t xml:space="preserve">rouer-id </w:t>
            </w:r>
          </w:p>
        </w:tc>
        <w:tc>
          <w:tcPr>
            <w:tcW w:w="4649" w:type="dxa"/>
            <w:tcBorders>
              <w:top w:val="single" w:color="FFFFFF" w:sz="48" w:space="0"/>
              <w:left w:val="single" w:color="DDDDDD" w:sz="6" w:space="0"/>
              <w:bottom w:val="single" w:color="FFFFFF" w:sz="48" w:space="0"/>
              <w:right w:val="single" w:color="DDDDDD" w:sz="6" w:space="0"/>
            </w:tcBorders>
          </w:tcPr>
          <w:p w14:paraId="1D5F883C">
            <w:pPr>
              <w:spacing w:after="0" w:line="259" w:lineRule="auto"/>
              <w:ind w:left="0" w:right="31" w:firstLine="0"/>
              <w:jc w:val="center"/>
            </w:pPr>
            <w:r>
              <w:t xml:space="preserve">配置路由 </w:t>
            </w:r>
            <w:r>
              <w:rPr>
                <w:rFonts w:ascii="Times New Roman" w:hAnsi="Times New Roman" w:eastAsia="Times New Roman" w:cs="Times New Roman"/>
              </w:rPr>
              <w:t xml:space="preserve">id </w:t>
            </w:r>
          </w:p>
        </w:tc>
      </w:tr>
      <w:tr w14:paraId="62B71DD6">
        <w:tblPrEx>
          <w:tblCellMar>
            <w:top w:w="103" w:type="dxa"/>
            <w:left w:w="539" w:type="dxa"/>
            <w:bottom w:w="0" w:type="dxa"/>
            <w:right w:w="85" w:type="dxa"/>
          </w:tblCellMar>
        </w:tblPrEx>
        <w:trPr>
          <w:trHeight w:val="524" w:hRule="atLeast"/>
        </w:trPr>
        <w:tc>
          <w:tcPr>
            <w:tcW w:w="2584" w:type="dxa"/>
            <w:tcBorders>
              <w:top w:val="single" w:color="FFFFFF" w:sz="48" w:space="0"/>
              <w:left w:val="single" w:color="DDDDDD" w:sz="6" w:space="0"/>
              <w:bottom w:val="single" w:color="DDDDDD" w:sz="6" w:space="0"/>
              <w:right w:val="single" w:color="DDDDDD" w:sz="6" w:space="0"/>
            </w:tcBorders>
            <w:vAlign w:val="center"/>
          </w:tcPr>
          <w:p w14:paraId="3AC2176E">
            <w:pPr>
              <w:spacing w:after="0" w:line="259" w:lineRule="auto"/>
              <w:ind w:left="0" w:right="50" w:firstLine="0"/>
              <w:jc w:val="right"/>
            </w:pPr>
            <w:r>
              <w:rPr>
                <w:rFonts w:ascii="Times New Roman" w:hAnsi="Times New Roman" w:eastAsia="Times New Roman" w:cs="Times New Roman"/>
              </w:rPr>
              <w:t xml:space="preserve">default-route-advertise </w:t>
            </w:r>
          </w:p>
        </w:tc>
        <w:tc>
          <w:tcPr>
            <w:tcW w:w="4649" w:type="dxa"/>
            <w:tcBorders>
              <w:top w:val="single" w:color="FFFFFF" w:sz="48" w:space="0"/>
              <w:left w:val="single" w:color="DDDDDD" w:sz="6" w:space="0"/>
              <w:bottom w:val="single" w:color="DDDDDD" w:sz="6" w:space="0"/>
              <w:right w:val="single" w:color="DDDDDD" w:sz="6" w:space="0"/>
            </w:tcBorders>
            <w:vAlign w:val="center"/>
          </w:tcPr>
          <w:p w14:paraId="43099C1F">
            <w:pPr>
              <w:spacing w:after="0" w:line="259" w:lineRule="auto"/>
              <w:ind w:left="0" w:right="29" w:firstLine="0"/>
              <w:jc w:val="center"/>
            </w:pPr>
            <w:r>
              <w:t>下发默认路由</w:t>
            </w:r>
            <w:r>
              <w:rPr>
                <w:rFonts w:ascii="Times New Roman" w:hAnsi="Times New Roman" w:eastAsia="Times New Roman" w:cs="Times New Roman"/>
              </w:rPr>
              <w:t xml:space="preserve"> </w:t>
            </w:r>
          </w:p>
        </w:tc>
      </w:tr>
    </w:tbl>
    <w:p w14:paraId="26008D02">
      <w:pPr>
        <w:spacing w:after="39" w:line="259" w:lineRule="auto"/>
        <w:ind w:left="0" w:firstLine="0"/>
      </w:pPr>
      <w:r>
        <w:t xml:space="preserve"> </w:t>
      </w:r>
    </w:p>
    <w:p w14:paraId="7E2E5FA3">
      <w:pPr>
        <w:spacing w:after="23" w:line="259" w:lineRule="auto"/>
        <w:ind w:left="0" w:firstLine="0"/>
      </w:pPr>
      <w:r>
        <w:t xml:space="preserve"> </w:t>
      </w:r>
    </w:p>
    <w:p w14:paraId="5417EF38">
      <w:pPr>
        <w:spacing w:after="0"/>
      </w:pPr>
      <w:r>
        <w:t xml:space="preserve">OSPF的专业术语 </w:t>
      </w:r>
    </w:p>
    <w:tbl>
      <w:tblPr>
        <w:tblStyle w:val="8"/>
        <w:tblW w:w="8230" w:type="dxa"/>
        <w:tblInd w:w="-6" w:type="dxa"/>
        <w:tblLayout w:type="autofit"/>
        <w:tblCellMar>
          <w:top w:w="104" w:type="dxa"/>
          <w:left w:w="115" w:type="dxa"/>
          <w:bottom w:w="0" w:type="dxa"/>
          <w:right w:w="115" w:type="dxa"/>
        </w:tblCellMar>
      </w:tblPr>
      <w:tblGrid>
        <w:gridCol w:w="2131"/>
        <w:gridCol w:w="6099"/>
      </w:tblGrid>
      <w:tr w14:paraId="142AEC57">
        <w:tblPrEx>
          <w:tblCellMar>
            <w:top w:w="104" w:type="dxa"/>
            <w:left w:w="115" w:type="dxa"/>
            <w:bottom w:w="0" w:type="dxa"/>
            <w:right w:w="115" w:type="dxa"/>
          </w:tblCellMar>
        </w:tblPrEx>
        <w:trPr>
          <w:trHeight w:val="507" w:hRule="atLeast"/>
        </w:trPr>
        <w:tc>
          <w:tcPr>
            <w:tcW w:w="2131"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35410CB0">
            <w:pPr>
              <w:spacing w:after="0" w:line="259" w:lineRule="auto"/>
              <w:ind w:left="13" w:firstLine="0"/>
              <w:jc w:val="center"/>
            </w:pPr>
            <w:r>
              <w:t>名称</w:t>
            </w:r>
            <w:r>
              <w:rPr>
                <w:rFonts w:ascii="Times New Roman" w:hAnsi="Times New Roman" w:eastAsia="Times New Roman" w:cs="Times New Roman"/>
                <w:b/>
              </w:rPr>
              <w:t xml:space="preserve"> </w:t>
            </w:r>
          </w:p>
        </w:tc>
        <w:tc>
          <w:tcPr>
            <w:tcW w:w="6100"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1B909182">
            <w:pPr>
              <w:spacing w:after="0" w:line="259" w:lineRule="auto"/>
              <w:ind w:left="13" w:firstLine="0"/>
              <w:jc w:val="center"/>
            </w:pPr>
            <w:r>
              <w:t>描述</w:t>
            </w:r>
            <w:r>
              <w:rPr>
                <w:rFonts w:ascii="Times New Roman" w:hAnsi="Times New Roman" w:eastAsia="Times New Roman" w:cs="Times New Roman"/>
                <w:b/>
              </w:rPr>
              <w:t xml:space="preserve"> </w:t>
            </w:r>
          </w:p>
        </w:tc>
      </w:tr>
      <w:tr w14:paraId="1831B322">
        <w:tblPrEx>
          <w:tblCellMar>
            <w:top w:w="104" w:type="dxa"/>
            <w:left w:w="115" w:type="dxa"/>
            <w:bottom w:w="0" w:type="dxa"/>
            <w:right w:w="115" w:type="dxa"/>
          </w:tblCellMar>
        </w:tblPrEx>
        <w:trPr>
          <w:trHeight w:val="130" w:hRule="atLeast"/>
        </w:trPr>
        <w:tc>
          <w:tcPr>
            <w:tcW w:w="2131" w:type="dxa"/>
            <w:tcBorders>
              <w:top w:val="single" w:color="DDDDDD" w:sz="6" w:space="0"/>
              <w:left w:val="single" w:color="DDDDDD" w:sz="6" w:space="0"/>
              <w:bottom w:val="single" w:color="FFFFFF" w:sz="48" w:space="0"/>
              <w:right w:val="single" w:color="DDDDDD" w:sz="6" w:space="0"/>
            </w:tcBorders>
          </w:tcPr>
          <w:p w14:paraId="4DB97D5A">
            <w:pPr>
              <w:spacing w:after="160" w:line="259" w:lineRule="auto"/>
              <w:ind w:left="0" w:firstLine="0"/>
            </w:pPr>
          </w:p>
        </w:tc>
        <w:tc>
          <w:tcPr>
            <w:tcW w:w="6100" w:type="dxa"/>
            <w:tcBorders>
              <w:top w:val="single" w:color="DDDDDD" w:sz="6" w:space="0"/>
              <w:left w:val="single" w:color="DDDDDD" w:sz="6" w:space="0"/>
              <w:bottom w:val="single" w:color="FFFFFF" w:sz="48" w:space="0"/>
              <w:right w:val="single" w:color="DDDDDD" w:sz="6" w:space="0"/>
            </w:tcBorders>
          </w:tcPr>
          <w:p w14:paraId="600AC4ED">
            <w:pPr>
              <w:spacing w:after="160" w:line="259" w:lineRule="auto"/>
              <w:ind w:left="0" w:firstLine="0"/>
            </w:pPr>
          </w:p>
        </w:tc>
      </w:tr>
      <w:tr w14:paraId="47075F1D">
        <w:tblPrEx>
          <w:tblCellMar>
            <w:top w:w="104" w:type="dxa"/>
            <w:left w:w="115" w:type="dxa"/>
            <w:bottom w:w="0" w:type="dxa"/>
            <w:right w:w="115" w:type="dxa"/>
          </w:tblCellMar>
        </w:tblPrEx>
        <w:trPr>
          <w:trHeight w:val="550" w:hRule="atLeast"/>
        </w:trPr>
        <w:tc>
          <w:tcPr>
            <w:tcW w:w="2131" w:type="dxa"/>
            <w:tcBorders>
              <w:top w:val="single" w:color="FFFFFF" w:sz="48" w:space="0"/>
              <w:left w:val="single" w:color="DDDDDD" w:sz="6" w:space="0"/>
              <w:bottom w:val="single" w:color="FFFFFF" w:sz="48" w:space="0"/>
              <w:right w:val="single" w:color="DDDDDD" w:sz="6" w:space="0"/>
            </w:tcBorders>
            <w:vAlign w:val="center"/>
          </w:tcPr>
          <w:p w14:paraId="45B1DC91">
            <w:pPr>
              <w:spacing w:after="0" w:line="259" w:lineRule="auto"/>
              <w:ind w:left="0" w:right="2" w:firstLine="0"/>
              <w:jc w:val="center"/>
            </w:pPr>
            <w:r>
              <w:rPr>
                <w:rFonts w:ascii="Times New Roman" w:hAnsi="Times New Roman" w:eastAsia="Times New Roman" w:cs="Times New Roman"/>
              </w:rPr>
              <w:t xml:space="preserve">router-id </w:t>
            </w:r>
          </w:p>
        </w:tc>
        <w:tc>
          <w:tcPr>
            <w:tcW w:w="6100" w:type="dxa"/>
            <w:tcBorders>
              <w:top w:val="single" w:color="FFFFFF" w:sz="48" w:space="0"/>
              <w:left w:val="single" w:color="DDDDDD" w:sz="6" w:space="0"/>
              <w:bottom w:val="single" w:color="FFFFFF" w:sz="48" w:space="0"/>
              <w:right w:val="single" w:color="DDDDDD" w:sz="6" w:space="0"/>
            </w:tcBorders>
          </w:tcPr>
          <w:p w14:paraId="53678FE0">
            <w:pPr>
              <w:spacing w:after="0" w:line="259" w:lineRule="auto"/>
              <w:ind w:left="15" w:firstLine="0"/>
              <w:jc w:val="center"/>
            </w:pPr>
            <w:r>
              <w:t>用于在一个</w:t>
            </w:r>
            <w:r>
              <w:rPr>
                <w:rFonts w:ascii="Times New Roman" w:hAnsi="Times New Roman" w:eastAsia="Times New Roman" w:cs="Times New Roman"/>
              </w:rPr>
              <w:t xml:space="preserve"> OSPF </w:t>
            </w:r>
            <w:r>
              <w:t>中唯一的标识一台路由器</w:t>
            </w:r>
            <w:r>
              <w:rPr>
                <w:rFonts w:ascii="Times New Roman" w:hAnsi="Times New Roman" w:eastAsia="Times New Roman" w:cs="Times New Roman"/>
              </w:rPr>
              <w:t xml:space="preserve"> </w:t>
            </w:r>
          </w:p>
        </w:tc>
      </w:tr>
      <w:tr w14:paraId="5DD5CD1B">
        <w:tblPrEx>
          <w:tblCellMar>
            <w:top w:w="104" w:type="dxa"/>
            <w:left w:w="115" w:type="dxa"/>
            <w:bottom w:w="0" w:type="dxa"/>
            <w:right w:w="115" w:type="dxa"/>
          </w:tblCellMar>
        </w:tblPrEx>
        <w:trPr>
          <w:trHeight w:val="571" w:hRule="atLeast"/>
        </w:trPr>
        <w:tc>
          <w:tcPr>
            <w:tcW w:w="2131" w:type="dxa"/>
            <w:tcBorders>
              <w:top w:val="single" w:color="FFFFFF" w:sz="48" w:space="0"/>
              <w:left w:val="single" w:color="DDDDDD" w:sz="6" w:space="0"/>
              <w:bottom w:val="single" w:color="FFFFFF" w:sz="48" w:space="0"/>
              <w:right w:val="single" w:color="DDDDDD" w:sz="6" w:space="0"/>
            </w:tcBorders>
            <w:vAlign w:val="center"/>
          </w:tcPr>
          <w:p w14:paraId="00D8B41B">
            <w:pPr>
              <w:spacing w:after="0" w:line="259" w:lineRule="auto"/>
              <w:ind w:left="1" w:firstLine="0"/>
              <w:jc w:val="center"/>
            </w:pPr>
            <w:r>
              <w:rPr>
                <w:rFonts w:ascii="Times New Roman" w:hAnsi="Times New Roman" w:eastAsia="Times New Roman" w:cs="Times New Roman"/>
              </w:rPr>
              <w:t xml:space="preserve">area </w:t>
            </w:r>
          </w:p>
        </w:tc>
        <w:tc>
          <w:tcPr>
            <w:tcW w:w="6100" w:type="dxa"/>
            <w:tcBorders>
              <w:top w:val="single" w:color="FFFFFF" w:sz="48" w:space="0"/>
              <w:left w:val="single" w:color="DDDDDD" w:sz="6" w:space="0"/>
              <w:bottom w:val="single" w:color="FFFFFF" w:sz="48" w:space="0"/>
              <w:right w:val="single" w:color="DDDDDD" w:sz="6" w:space="0"/>
            </w:tcBorders>
          </w:tcPr>
          <w:p w14:paraId="148217C0">
            <w:pPr>
              <w:spacing w:after="0" w:line="259" w:lineRule="auto"/>
              <w:ind w:left="18" w:firstLine="0"/>
              <w:jc w:val="center"/>
            </w:pPr>
            <w:r>
              <w:t>从逻辑上将设备划分为不同的组，每个组用区域号来标识</w:t>
            </w:r>
            <w:r>
              <w:rPr>
                <w:rFonts w:ascii="Times New Roman" w:hAnsi="Times New Roman" w:eastAsia="Times New Roman" w:cs="Times New Roman"/>
              </w:rPr>
              <w:t xml:space="preserve"> </w:t>
            </w:r>
          </w:p>
        </w:tc>
      </w:tr>
      <w:tr w14:paraId="42DDDBC6">
        <w:tblPrEx>
          <w:tblCellMar>
            <w:top w:w="104" w:type="dxa"/>
            <w:left w:w="115" w:type="dxa"/>
            <w:bottom w:w="0" w:type="dxa"/>
            <w:right w:w="115" w:type="dxa"/>
          </w:tblCellMar>
        </w:tblPrEx>
        <w:trPr>
          <w:trHeight w:val="871" w:hRule="atLeast"/>
        </w:trPr>
        <w:tc>
          <w:tcPr>
            <w:tcW w:w="2131" w:type="dxa"/>
            <w:tcBorders>
              <w:top w:val="single" w:color="FFFFFF" w:sz="48" w:space="0"/>
              <w:left w:val="single" w:color="DDDDDD" w:sz="6" w:space="0"/>
              <w:bottom w:val="single" w:color="FFFFFF" w:sz="48" w:space="0"/>
              <w:right w:val="single" w:color="DDDDDD" w:sz="6" w:space="0"/>
            </w:tcBorders>
          </w:tcPr>
          <w:p w14:paraId="6E2A7E87">
            <w:pPr>
              <w:spacing w:after="0" w:line="259" w:lineRule="auto"/>
              <w:ind w:left="11" w:firstLine="0"/>
              <w:jc w:val="center"/>
            </w:pPr>
            <w:r>
              <w:rPr>
                <w:rFonts w:ascii="Times New Roman" w:hAnsi="Times New Roman" w:eastAsia="Times New Roman" w:cs="Times New Roman"/>
              </w:rPr>
              <w:t xml:space="preserve">Cost </w:t>
            </w:r>
          </w:p>
        </w:tc>
        <w:tc>
          <w:tcPr>
            <w:tcW w:w="6100" w:type="dxa"/>
            <w:tcBorders>
              <w:top w:val="single" w:color="FFFFFF" w:sz="48" w:space="0"/>
              <w:left w:val="single" w:color="DDDDDD" w:sz="6" w:space="0"/>
              <w:bottom w:val="single" w:color="FFFFFF" w:sz="48" w:space="0"/>
              <w:right w:val="single" w:color="DDDDDD" w:sz="6" w:space="0"/>
            </w:tcBorders>
          </w:tcPr>
          <w:p w14:paraId="6F44F0FC">
            <w:pPr>
              <w:spacing w:after="0" w:line="259" w:lineRule="auto"/>
              <w:ind w:left="0" w:firstLine="0"/>
              <w:jc w:val="center"/>
            </w:pPr>
            <w:r>
              <w:rPr>
                <w:rFonts w:ascii="Times New Roman" w:hAnsi="Times New Roman" w:eastAsia="Times New Roman" w:cs="Times New Roman"/>
              </w:rPr>
              <w:t xml:space="preserve">Cost </w:t>
            </w:r>
            <w:r>
              <w:t xml:space="preserve">值等于 </w:t>
            </w:r>
            <w:r>
              <w:rPr>
                <w:rFonts w:ascii="Times New Roman" w:hAnsi="Times New Roman" w:eastAsia="Times New Roman" w:cs="Times New Roman"/>
              </w:rPr>
              <w:t xml:space="preserve">100Mbit/s </w:t>
            </w:r>
            <w:r>
              <w:t xml:space="preserve">接口带宽，其中 </w:t>
            </w:r>
            <w:r>
              <w:rPr>
                <w:rFonts w:ascii="Times New Roman" w:hAnsi="Times New Roman" w:eastAsia="Times New Roman" w:cs="Times New Roman"/>
              </w:rPr>
              <w:t xml:space="preserve">100Mbit/s </w:t>
            </w:r>
            <w:r>
              <w:t>为指定的默认参考值</w:t>
            </w:r>
            <w:r>
              <w:rPr>
                <w:rFonts w:ascii="Times New Roman" w:hAnsi="Times New Roman" w:eastAsia="Times New Roman" w:cs="Times New Roman"/>
              </w:rPr>
              <w:t xml:space="preserve"> </w:t>
            </w:r>
          </w:p>
        </w:tc>
      </w:tr>
      <w:tr w14:paraId="4113275B">
        <w:tblPrEx>
          <w:tblCellMar>
            <w:top w:w="104" w:type="dxa"/>
            <w:left w:w="115" w:type="dxa"/>
            <w:bottom w:w="0" w:type="dxa"/>
            <w:right w:w="115" w:type="dxa"/>
          </w:tblCellMar>
        </w:tblPrEx>
        <w:trPr>
          <w:trHeight w:val="839" w:hRule="atLeast"/>
        </w:trPr>
        <w:tc>
          <w:tcPr>
            <w:tcW w:w="2131" w:type="dxa"/>
            <w:tcBorders>
              <w:top w:val="single" w:color="FFFFFF" w:sz="48" w:space="0"/>
              <w:left w:val="single" w:color="DDDDDD" w:sz="6" w:space="0"/>
              <w:bottom w:val="single" w:color="DDDDDD" w:sz="6" w:space="0"/>
              <w:right w:val="single" w:color="DDDDDD" w:sz="6" w:space="0"/>
            </w:tcBorders>
          </w:tcPr>
          <w:p w14:paraId="544507E1">
            <w:pPr>
              <w:spacing w:after="0" w:line="259" w:lineRule="auto"/>
              <w:ind w:left="13" w:firstLine="0"/>
              <w:jc w:val="center"/>
            </w:pPr>
            <w:r>
              <w:t>进程号</w:t>
            </w:r>
            <w:r>
              <w:rPr>
                <w:rFonts w:ascii="Times New Roman" w:hAnsi="Times New Roman" w:eastAsia="Times New Roman" w:cs="Times New Roman"/>
              </w:rPr>
              <w:t xml:space="preserve"> </w:t>
            </w:r>
          </w:p>
        </w:tc>
        <w:tc>
          <w:tcPr>
            <w:tcW w:w="6100" w:type="dxa"/>
            <w:tcBorders>
              <w:top w:val="single" w:color="FFFFFF" w:sz="48" w:space="0"/>
              <w:left w:val="single" w:color="DDDDDD" w:sz="6" w:space="0"/>
              <w:bottom w:val="single" w:color="DDDDDD" w:sz="6" w:space="0"/>
              <w:right w:val="single" w:color="DDDDDD" w:sz="6" w:space="0"/>
            </w:tcBorders>
            <w:vAlign w:val="center"/>
          </w:tcPr>
          <w:p w14:paraId="774C317B">
            <w:pPr>
              <w:spacing w:after="0" w:line="259" w:lineRule="auto"/>
              <w:ind w:left="0" w:firstLine="0"/>
              <w:jc w:val="center"/>
            </w:pPr>
            <w:r>
              <w:rPr>
                <w:rFonts w:ascii="Times New Roman" w:hAnsi="Times New Roman" w:eastAsia="Times New Roman" w:cs="Times New Roman"/>
              </w:rPr>
              <w:t xml:space="preserve">OSPF </w:t>
            </w:r>
            <w:r>
              <w:t xml:space="preserve">支持多进程，在同一台设备上可以运行多个不同的 </w:t>
            </w:r>
            <w:r>
              <w:rPr>
                <w:rFonts w:ascii="Times New Roman" w:hAnsi="Times New Roman" w:eastAsia="Times New Roman" w:cs="Times New Roman"/>
              </w:rPr>
              <w:t xml:space="preserve">OSPF </w:t>
            </w:r>
            <w:r>
              <w:t>进程，它们之间互不影响彼此独立</w:t>
            </w:r>
            <w:r>
              <w:rPr>
                <w:rFonts w:ascii="Times New Roman" w:hAnsi="Times New Roman" w:eastAsia="Times New Roman" w:cs="Times New Roman"/>
              </w:rPr>
              <w:t xml:space="preserve"> </w:t>
            </w:r>
          </w:p>
        </w:tc>
      </w:tr>
    </w:tbl>
    <w:p w14:paraId="16D9A8A6">
      <w:pPr>
        <w:spacing w:after="39" w:line="259" w:lineRule="auto"/>
        <w:ind w:left="421" w:firstLine="0"/>
      </w:pPr>
      <w:r>
        <w:t xml:space="preserve"> </w:t>
      </w:r>
    </w:p>
    <w:p w14:paraId="3727B2EF">
      <w:pPr>
        <w:spacing w:after="0"/>
      </w:pPr>
      <w:r>
        <w:t xml:space="preserve">OSPF维护的3张表 </w:t>
      </w:r>
    </w:p>
    <w:tbl>
      <w:tblPr>
        <w:tblStyle w:val="8"/>
        <w:tblW w:w="8230" w:type="dxa"/>
        <w:tblInd w:w="-6" w:type="dxa"/>
        <w:tblLayout w:type="autofit"/>
        <w:tblCellMar>
          <w:top w:w="102" w:type="dxa"/>
          <w:left w:w="128" w:type="dxa"/>
          <w:bottom w:w="0" w:type="dxa"/>
          <w:right w:w="62" w:type="dxa"/>
        </w:tblCellMar>
      </w:tblPr>
      <w:tblGrid>
        <w:gridCol w:w="2131"/>
        <w:gridCol w:w="6099"/>
      </w:tblGrid>
      <w:tr w14:paraId="1C9C552A">
        <w:tblPrEx>
          <w:tblCellMar>
            <w:top w:w="102" w:type="dxa"/>
            <w:left w:w="128" w:type="dxa"/>
            <w:bottom w:w="0" w:type="dxa"/>
            <w:right w:w="62" w:type="dxa"/>
          </w:tblCellMar>
        </w:tblPrEx>
        <w:trPr>
          <w:trHeight w:val="507" w:hRule="atLeast"/>
        </w:trPr>
        <w:tc>
          <w:tcPr>
            <w:tcW w:w="2131"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0908515F">
            <w:pPr>
              <w:spacing w:after="0" w:line="259" w:lineRule="auto"/>
              <w:ind w:left="0" w:right="52" w:firstLine="0"/>
              <w:jc w:val="center"/>
            </w:pPr>
            <w:r>
              <w:t>表名</w:t>
            </w:r>
            <w:r>
              <w:rPr>
                <w:rFonts w:ascii="Times New Roman" w:hAnsi="Times New Roman" w:eastAsia="Times New Roman" w:cs="Times New Roman"/>
                <w:b/>
              </w:rPr>
              <w:t xml:space="preserve"> </w:t>
            </w:r>
          </w:p>
        </w:tc>
        <w:tc>
          <w:tcPr>
            <w:tcW w:w="6100"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1F26551F">
            <w:pPr>
              <w:spacing w:after="0" w:line="259" w:lineRule="auto"/>
              <w:ind w:left="0" w:right="53" w:firstLine="0"/>
              <w:jc w:val="center"/>
            </w:pPr>
            <w:r>
              <w:t>描述</w:t>
            </w:r>
            <w:r>
              <w:rPr>
                <w:rFonts w:ascii="Times New Roman" w:hAnsi="Times New Roman" w:eastAsia="Times New Roman" w:cs="Times New Roman"/>
                <w:b/>
              </w:rPr>
              <w:t xml:space="preserve"> </w:t>
            </w:r>
          </w:p>
        </w:tc>
      </w:tr>
      <w:tr w14:paraId="1C37AE82">
        <w:tblPrEx>
          <w:tblCellMar>
            <w:top w:w="102" w:type="dxa"/>
            <w:left w:w="128" w:type="dxa"/>
            <w:bottom w:w="0" w:type="dxa"/>
            <w:right w:w="62" w:type="dxa"/>
          </w:tblCellMar>
        </w:tblPrEx>
        <w:trPr>
          <w:trHeight w:val="129" w:hRule="atLeast"/>
        </w:trPr>
        <w:tc>
          <w:tcPr>
            <w:tcW w:w="2131" w:type="dxa"/>
            <w:tcBorders>
              <w:top w:val="single" w:color="DDDDDD" w:sz="6" w:space="0"/>
              <w:left w:val="single" w:color="DDDDDD" w:sz="6" w:space="0"/>
              <w:bottom w:val="single" w:color="FFFFFF" w:sz="48" w:space="0"/>
              <w:right w:val="single" w:color="DDDDDD" w:sz="6" w:space="0"/>
            </w:tcBorders>
          </w:tcPr>
          <w:p w14:paraId="347BEA00">
            <w:pPr>
              <w:spacing w:after="160" w:line="259" w:lineRule="auto"/>
              <w:ind w:left="0" w:firstLine="0"/>
            </w:pPr>
          </w:p>
        </w:tc>
        <w:tc>
          <w:tcPr>
            <w:tcW w:w="6100" w:type="dxa"/>
            <w:tcBorders>
              <w:top w:val="single" w:color="DDDDDD" w:sz="6" w:space="0"/>
              <w:left w:val="single" w:color="DDDDDD" w:sz="6" w:space="0"/>
              <w:bottom w:val="single" w:color="FFFFFF" w:sz="48" w:space="0"/>
              <w:right w:val="single" w:color="DDDDDD" w:sz="6" w:space="0"/>
            </w:tcBorders>
          </w:tcPr>
          <w:p w14:paraId="10CCCF41">
            <w:pPr>
              <w:spacing w:after="160" w:line="259" w:lineRule="auto"/>
              <w:ind w:left="0" w:firstLine="0"/>
            </w:pPr>
          </w:p>
        </w:tc>
      </w:tr>
      <w:tr w14:paraId="78D9F43B">
        <w:tblPrEx>
          <w:tblCellMar>
            <w:top w:w="102" w:type="dxa"/>
            <w:left w:w="128" w:type="dxa"/>
            <w:bottom w:w="0" w:type="dxa"/>
            <w:right w:w="62" w:type="dxa"/>
          </w:tblCellMar>
        </w:tblPrEx>
        <w:trPr>
          <w:trHeight w:val="550" w:hRule="atLeast"/>
        </w:trPr>
        <w:tc>
          <w:tcPr>
            <w:tcW w:w="2131" w:type="dxa"/>
            <w:tcBorders>
              <w:top w:val="single" w:color="FFFFFF" w:sz="48" w:space="0"/>
              <w:left w:val="single" w:color="DDDDDD" w:sz="6" w:space="0"/>
              <w:bottom w:val="single" w:color="FFFFFF" w:sz="48" w:space="0"/>
              <w:right w:val="single" w:color="DDDDDD" w:sz="6" w:space="0"/>
            </w:tcBorders>
          </w:tcPr>
          <w:p w14:paraId="1F2E660E">
            <w:pPr>
              <w:spacing w:after="0" w:line="259" w:lineRule="auto"/>
              <w:ind w:left="0" w:right="53" w:firstLine="0"/>
              <w:jc w:val="center"/>
            </w:pPr>
            <w:r>
              <w:t>邻居表</w:t>
            </w:r>
            <w:r>
              <w:rPr>
                <w:rFonts w:ascii="Times New Roman" w:hAnsi="Times New Roman" w:eastAsia="Times New Roman" w:cs="Times New Roman"/>
              </w:rPr>
              <w:t xml:space="preserve"> </w:t>
            </w:r>
          </w:p>
        </w:tc>
        <w:tc>
          <w:tcPr>
            <w:tcW w:w="6100" w:type="dxa"/>
            <w:tcBorders>
              <w:top w:val="single" w:color="FFFFFF" w:sz="48" w:space="0"/>
              <w:left w:val="single" w:color="DDDDDD" w:sz="6" w:space="0"/>
              <w:bottom w:val="single" w:color="FFFFFF" w:sz="48" w:space="0"/>
              <w:right w:val="single" w:color="DDDDDD" w:sz="6" w:space="0"/>
            </w:tcBorders>
          </w:tcPr>
          <w:p w14:paraId="520DDCBC">
            <w:pPr>
              <w:spacing w:after="0" w:line="259" w:lineRule="auto"/>
              <w:ind w:left="0" w:firstLine="0"/>
              <w:jc w:val="both"/>
            </w:pPr>
            <w:r>
              <w:t>查看</w:t>
            </w:r>
            <w:r>
              <w:rPr>
                <w:rFonts w:ascii="Times New Roman" w:hAnsi="Times New Roman" w:eastAsia="Times New Roman" w:cs="Times New Roman"/>
              </w:rPr>
              <w:t xml:space="preserve">OSPF </w:t>
            </w:r>
            <w:r>
              <w:t>路由器之间的邻居状态使用命令</w:t>
            </w:r>
            <w:r>
              <w:rPr>
                <w:rFonts w:ascii="Times New Roman" w:hAnsi="Times New Roman" w:eastAsia="Times New Roman" w:cs="Times New Roman"/>
              </w:rPr>
              <w:t xml:space="preserve">display ospf peer </w:t>
            </w:r>
            <w:r>
              <w:t>查看</w:t>
            </w:r>
            <w:r>
              <w:rPr>
                <w:rFonts w:ascii="Times New Roman" w:hAnsi="Times New Roman" w:eastAsia="Times New Roman" w:cs="Times New Roman"/>
              </w:rPr>
              <w:t xml:space="preserve"> </w:t>
            </w:r>
          </w:p>
        </w:tc>
      </w:tr>
      <w:tr w14:paraId="0AD1D3B5">
        <w:tblPrEx>
          <w:tblCellMar>
            <w:top w:w="102" w:type="dxa"/>
            <w:left w:w="128" w:type="dxa"/>
            <w:bottom w:w="0" w:type="dxa"/>
            <w:right w:w="62" w:type="dxa"/>
          </w:tblCellMar>
        </w:tblPrEx>
        <w:trPr>
          <w:trHeight w:val="886" w:hRule="atLeast"/>
        </w:trPr>
        <w:tc>
          <w:tcPr>
            <w:tcW w:w="2131" w:type="dxa"/>
            <w:tcBorders>
              <w:top w:val="single" w:color="FFFFFF" w:sz="48" w:space="0"/>
              <w:left w:val="single" w:color="DDDDDD" w:sz="6" w:space="0"/>
              <w:bottom w:val="single" w:color="FFFFFF" w:sz="48" w:space="0"/>
              <w:right w:val="single" w:color="DDDDDD" w:sz="6" w:space="0"/>
            </w:tcBorders>
          </w:tcPr>
          <w:p w14:paraId="5C7B76C4">
            <w:pPr>
              <w:spacing w:after="0" w:line="259" w:lineRule="auto"/>
              <w:ind w:left="0" w:right="53" w:firstLine="0"/>
              <w:jc w:val="center"/>
            </w:pPr>
            <w:r>
              <w:rPr>
                <w:rFonts w:ascii="Times New Roman" w:hAnsi="Times New Roman" w:eastAsia="Times New Roman" w:cs="Times New Roman"/>
              </w:rPr>
              <w:t xml:space="preserve">LSDB </w:t>
            </w:r>
            <w:r>
              <w:t>表</w:t>
            </w:r>
            <w:r>
              <w:rPr>
                <w:rFonts w:ascii="Times New Roman" w:hAnsi="Times New Roman" w:eastAsia="Times New Roman" w:cs="Times New Roman"/>
              </w:rPr>
              <w:t xml:space="preserve"> </w:t>
            </w:r>
          </w:p>
        </w:tc>
        <w:tc>
          <w:tcPr>
            <w:tcW w:w="6100" w:type="dxa"/>
            <w:tcBorders>
              <w:top w:val="single" w:color="FFFFFF" w:sz="48" w:space="0"/>
              <w:left w:val="single" w:color="DDDDDD" w:sz="6" w:space="0"/>
              <w:bottom w:val="single" w:color="FFFFFF" w:sz="48" w:space="0"/>
              <w:right w:val="single" w:color="DDDDDD" w:sz="6" w:space="0"/>
            </w:tcBorders>
          </w:tcPr>
          <w:p w14:paraId="07881672">
            <w:pPr>
              <w:spacing w:after="0" w:line="259" w:lineRule="auto"/>
              <w:ind w:left="2508" w:hanging="2508"/>
              <w:jc w:val="both"/>
            </w:pPr>
            <w:r>
              <w:t xml:space="preserve">保存自己产生的即从邻居收到的 </w:t>
            </w:r>
            <w:r>
              <w:rPr>
                <w:rFonts w:ascii="Times New Roman" w:hAnsi="Times New Roman" w:eastAsia="Times New Roman" w:cs="Times New Roman"/>
              </w:rPr>
              <w:t>LSA</w:t>
            </w:r>
            <w:r>
              <w:t xml:space="preserve">信息，使用命令 </w:t>
            </w:r>
            <w:r>
              <w:rPr>
                <w:rFonts w:ascii="Times New Roman" w:hAnsi="Times New Roman" w:eastAsia="Times New Roman" w:cs="Times New Roman"/>
              </w:rPr>
              <w:t xml:space="preserve">display ospf lsdb </w:t>
            </w:r>
            <w:r>
              <w:t>查看</w:t>
            </w:r>
            <w:r>
              <w:rPr>
                <w:rFonts w:ascii="Times New Roman" w:hAnsi="Times New Roman" w:eastAsia="Times New Roman" w:cs="Times New Roman"/>
              </w:rPr>
              <w:t xml:space="preserve"> </w:t>
            </w:r>
          </w:p>
        </w:tc>
      </w:tr>
      <w:tr w14:paraId="418DD0BA">
        <w:tblPrEx>
          <w:tblCellMar>
            <w:top w:w="102" w:type="dxa"/>
            <w:left w:w="128" w:type="dxa"/>
            <w:bottom w:w="0" w:type="dxa"/>
            <w:right w:w="62" w:type="dxa"/>
          </w:tblCellMar>
        </w:tblPrEx>
        <w:trPr>
          <w:trHeight w:val="824" w:hRule="atLeast"/>
        </w:trPr>
        <w:tc>
          <w:tcPr>
            <w:tcW w:w="2131" w:type="dxa"/>
            <w:tcBorders>
              <w:top w:val="single" w:color="FFFFFF" w:sz="48" w:space="0"/>
              <w:left w:val="single" w:color="DDDDDD" w:sz="6" w:space="0"/>
              <w:bottom w:val="single" w:color="DDDDDD" w:sz="6" w:space="0"/>
              <w:right w:val="single" w:color="DDDDDD" w:sz="6" w:space="0"/>
            </w:tcBorders>
          </w:tcPr>
          <w:p w14:paraId="2EB37463">
            <w:pPr>
              <w:spacing w:after="0" w:line="259" w:lineRule="auto"/>
              <w:ind w:left="0" w:right="52" w:firstLine="0"/>
              <w:jc w:val="center"/>
            </w:pPr>
            <w:r>
              <w:rPr>
                <w:rFonts w:ascii="Times New Roman" w:hAnsi="Times New Roman" w:eastAsia="Times New Roman" w:cs="Times New Roman"/>
              </w:rPr>
              <w:t xml:space="preserve">OSPF </w:t>
            </w:r>
            <w:r>
              <w:t>路由表</w:t>
            </w:r>
            <w:r>
              <w:rPr>
                <w:rFonts w:ascii="Times New Roman" w:hAnsi="Times New Roman" w:eastAsia="Times New Roman" w:cs="Times New Roman"/>
              </w:rPr>
              <w:t xml:space="preserve"> </w:t>
            </w:r>
          </w:p>
        </w:tc>
        <w:tc>
          <w:tcPr>
            <w:tcW w:w="6100" w:type="dxa"/>
            <w:tcBorders>
              <w:top w:val="single" w:color="FFFFFF" w:sz="48" w:space="0"/>
              <w:left w:val="single" w:color="DDDDDD" w:sz="6" w:space="0"/>
              <w:bottom w:val="single" w:color="DDDDDD" w:sz="6" w:space="0"/>
              <w:right w:val="single" w:color="DDDDDD" w:sz="6" w:space="0"/>
            </w:tcBorders>
            <w:vAlign w:val="center"/>
          </w:tcPr>
          <w:p w14:paraId="3584C532">
            <w:pPr>
              <w:spacing w:after="0" w:line="259" w:lineRule="auto"/>
              <w:ind w:left="1953" w:hanging="1953"/>
              <w:jc w:val="both"/>
            </w:pPr>
            <w:r>
              <w:t>包括</w:t>
            </w:r>
            <w:r>
              <w:rPr>
                <w:rFonts w:ascii="Times New Roman" w:hAnsi="Times New Roman" w:eastAsia="Times New Roman" w:cs="Times New Roman"/>
              </w:rPr>
              <w:t>Desttination</w:t>
            </w:r>
            <w:r>
              <w:t>、</w:t>
            </w:r>
            <w:r>
              <w:rPr>
                <w:rFonts w:ascii="Times New Roman" w:hAnsi="Times New Roman" w:eastAsia="Times New Roman" w:cs="Times New Roman"/>
              </w:rPr>
              <w:t xml:space="preserve">Cost </w:t>
            </w:r>
            <w:r>
              <w:t>和</w:t>
            </w:r>
            <w:r>
              <w:rPr>
                <w:rFonts w:ascii="Times New Roman" w:hAnsi="Times New Roman" w:eastAsia="Times New Roman" w:cs="Times New Roman"/>
              </w:rPr>
              <w:t xml:space="preserve">NextHop </w:t>
            </w:r>
            <w:r>
              <w:t>等指导转发的信息</w:t>
            </w:r>
            <w:r>
              <w:rPr>
                <w:rFonts w:ascii="Times New Roman" w:hAnsi="Times New Roman" w:eastAsia="Times New Roman" w:cs="Times New Roman"/>
              </w:rPr>
              <w:t>,</w:t>
            </w:r>
            <w:r>
              <w:t>使用</w:t>
            </w:r>
            <w:r>
              <w:rPr>
                <w:rFonts w:ascii="Times New Roman" w:hAnsi="Times New Roman" w:eastAsia="Times New Roman" w:cs="Times New Roman"/>
              </w:rPr>
              <w:t xml:space="preserve">display ospf routing </w:t>
            </w:r>
            <w:r>
              <w:t>命令查看</w:t>
            </w:r>
            <w:r>
              <w:rPr>
                <w:rFonts w:ascii="Times New Roman" w:hAnsi="Times New Roman" w:eastAsia="Times New Roman" w:cs="Times New Roman"/>
              </w:rPr>
              <w:t xml:space="preserve"> </w:t>
            </w:r>
          </w:p>
        </w:tc>
      </w:tr>
    </w:tbl>
    <w:p w14:paraId="788D46EF">
      <w:pPr>
        <w:spacing w:after="39" w:line="259" w:lineRule="auto"/>
        <w:ind w:left="421" w:firstLine="0"/>
      </w:pPr>
      <w:r>
        <w:t xml:space="preserve"> </w:t>
      </w:r>
    </w:p>
    <w:p w14:paraId="5EE73715">
      <w:pPr>
        <w:spacing w:after="0"/>
      </w:pPr>
      <w:r>
        <w:t xml:space="preserve">OSPF报文类型 </w:t>
      </w:r>
    </w:p>
    <w:tbl>
      <w:tblPr>
        <w:tblStyle w:val="8"/>
        <w:tblW w:w="8230" w:type="dxa"/>
        <w:tblInd w:w="-6" w:type="dxa"/>
        <w:tblLayout w:type="autofit"/>
        <w:tblCellMar>
          <w:top w:w="95" w:type="dxa"/>
          <w:left w:w="171" w:type="dxa"/>
          <w:bottom w:w="0" w:type="dxa"/>
          <w:right w:w="105" w:type="dxa"/>
        </w:tblCellMar>
      </w:tblPr>
      <w:tblGrid>
        <w:gridCol w:w="2131"/>
        <w:gridCol w:w="6099"/>
      </w:tblGrid>
      <w:tr w14:paraId="31612323">
        <w:tblPrEx>
          <w:tblCellMar>
            <w:top w:w="95" w:type="dxa"/>
            <w:left w:w="171" w:type="dxa"/>
            <w:bottom w:w="0" w:type="dxa"/>
            <w:right w:w="105" w:type="dxa"/>
          </w:tblCellMar>
        </w:tblPrEx>
        <w:trPr>
          <w:trHeight w:val="491" w:hRule="atLeast"/>
        </w:trPr>
        <w:tc>
          <w:tcPr>
            <w:tcW w:w="2131"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67390EFF">
            <w:pPr>
              <w:spacing w:after="0" w:line="259" w:lineRule="auto"/>
              <w:ind w:left="0" w:right="67" w:firstLine="0"/>
              <w:jc w:val="center"/>
            </w:pPr>
            <w:r>
              <w:rPr>
                <w:color w:val="4F4F4F"/>
              </w:rPr>
              <w:t>报文类型</w:t>
            </w:r>
            <w:r>
              <w:rPr>
                <w:rFonts w:ascii="Times New Roman" w:hAnsi="Times New Roman" w:eastAsia="Times New Roman" w:cs="Times New Roman"/>
                <w:b/>
              </w:rPr>
              <w:t xml:space="preserve"> </w:t>
            </w:r>
          </w:p>
        </w:tc>
        <w:tc>
          <w:tcPr>
            <w:tcW w:w="6100"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13013BD5">
            <w:pPr>
              <w:spacing w:after="0" w:line="259" w:lineRule="auto"/>
              <w:ind w:left="0" w:right="67" w:firstLine="0"/>
              <w:jc w:val="center"/>
            </w:pPr>
            <w:r>
              <w:rPr>
                <w:color w:val="4F4F4F"/>
              </w:rPr>
              <w:t>作用</w:t>
            </w:r>
            <w:r>
              <w:rPr>
                <w:rFonts w:ascii="Times New Roman" w:hAnsi="Times New Roman" w:eastAsia="Times New Roman" w:cs="Times New Roman"/>
                <w:b/>
              </w:rPr>
              <w:t xml:space="preserve"> </w:t>
            </w:r>
          </w:p>
        </w:tc>
      </w:tr>
      <w:tr w14:paraId="780F9289">
        <w:tblPrEx>
          <w:tblCellMar>
            <w:top w:w="95" w:type="dxa"/>
            <w:left w:w="171" w:type="dxa"/>
            <w:bottom w:w="0" w:type="dxa"/>
            <w:right w:w="105" w:type="dxa"/>
          </w:tblCellMar>
        </w:tblPrEx>
        <w:trPr>
          <w:trHeight w:val="130" w:hRule="atLeast"/>
        </w:trPr>
        <w:tc>
          <w:tcPr>
            <w:tcW w:w="2131" w:type="dxa"/>
            <w:tcBorders>
              <w:top w:val="single" w:color="DDDDDD" w:sz="6" w:space="0"/>
              <w:left w:val="single" w:color="DDDDDD" w:sz="6" w:space="0"/>
              <w:bottom w:val="single" w:color="FFFFFF" w:sz="48" w:space="0"/>
              <w:right w:val="single" w:color="DDDDDD" w:sz="6" w:space="0"/>
            </w:tcBorders>
          </w:tcPr>
          <w:p w14:paraId="768DB780">
            <w:pPr>
              <w:spacing w:after="160" w:line="259" w:lineRule="auto"/>
              <w:ind w:left="0" w:firstLine="0"/>
            </w:pPr>
          </w:p>
        </w:tc>
        <w:tc>
          <w:tcPr>
            <w:tcW w:w="6100" w:type="dxa"/>
            <w:tcBorders>
              <w:top w:val="single" w:color="DDDDDD" w:sz="6" w:space="0"/>
              <w:left w:val="single" w:color="DDDDDD" w:sz="6" w:space="0"/>
              <w:bottom w:val="single" w:color="FFFFFF" w:sz="48" w:space="0"/>
              <w:right w:val="single" w:color="DDDDDD" w:sz="6" w:space="0"/>
            </w:tcBorders>
          </w:tcPr>
          <w:p w14:paraId="35C595C6">
            <w:pPr>
              <w:spacing w:after="160" w:line="259" w:lineRule="auto"/>
              <w:ind w:left="0" w:firstLine="0"/>
            </w:pPr>
          </w:p>
        </w:tc>
      </w:tr>
      <w:tr w14:paraId="1EA7CEB4">
        <w:tblPrEx>
          <w:tblCellMar>
            <w:top w:w="95" w:type="dxa"/>
            <w:left w:w="171" w:type="dxa"/>
            <w:bottom w:w="0" w:type="dxa"/>
            <w:right w:w="105" w:type="dxa"/>
          </w:tblCellMar>
        </w:tblPrEx>
        <w:trPr>
          <w:trHeight w:val="550" w:hRule="atLeast"/>
        </w:trPr>
        <w:tc>
          <w:tcPr>
            <w:tcW w:w="2131" w:type="dxa"/>
            <w:tcBorders>
              <w:top w:val="single" w:color="FFFFFF" w:sz="48" w:space="0"/>
              <w:left w:val="single" w:color="DDDDDD" w:sz="6" w:space="0"/>
              <w:bottom w:val="single" w:color="FFFFFF" w:sz="48" w:space="0"/>
              <w:right w:val="single" w:color="DDDDDD" w:sz="6" w:space="0"/>
            </w:tcBorders>
          </w:tcPr>
          <w:p w14:paraId="08758829">
            <w:pPr>
              <w:spacing w:after="0" w:line="259" w:lineRule="auto"/>
              <w:ind w:left="0" w:right="71" w:firstLine="0"/>
              <w:jc w:val="center"/>
            </w:pPr>
            <w:r>
              <w:rPr>
                <w:rFonts w:ascii="Arial" w:hAnsi="Arial" w:eastAsia="Arial" w:cs="Arial"/>
                <w:color w:val="4F4F4F"/>
              </w:rPr>
              <w:t>Hello</w:t>
            </w:r>
            <w:r>
              <w:rPr>
                <w:rFonts w:ascii="Times New Roman" w:hAnsi="Times New Roman" w:eastAsia="Times New Roman" w:cs="Times New Roman"/>
              </w:rPr>
              <w:t xml:space="preserve"> </w:t>
            </w:r>
          </w:p>
        </w:tc>
        <w:tc>
          <w:tcPr>
            <w:tcW w:w="6100" w:type="dxa"/>
            <w:tcBorders>
              <w:top w:val="single" w:color="FFFFFF" w:sz="48" w:space="0"/>
              <w:left w:val="single" w:color="DDDDDD" w:sz="6" w:space="0"/>
              <w:bottom w:val="single" w:color="FFFFFF" w:sz="48" w:space="0"/>
              <w:right w:val="single" w:color="DDDDDD" w:sz="6" w:space="0"/>
            </w:tcBorders>
          </w:tcPr>
          <w:p w14:paraId="1FF54013">
            <w:pPr>
              <w:spacing w:after="0" w:line="259" w:lineRule="auto"/>
              <w:ind w:left="0" w:right="50" w:firstLine="0"/>
              <w:jc w:val="center"/>
            </w:pPr>
            <w:r>
              <w:rPr>
                <w:color w:val="4F4F4F"/>
              </w:rPr>
              <w:t>发现和维护邻居关系</w:t>
            </w:r>
            <w:r>
              <w:rPr>
                <w:rFonts w:ascii="Times New Roman" w:hAnsi="Times New Roman" w:eastAsia="Times New Roman" w:cs="Times New Roman"/>
              </w:rPr>
              <w:t xml:space="preserve"> </w:t>
            </w:r>
          </w:p>
        </w:tc>
      </w:tr>
      <w:tr w14:paraId="4CA74554">
        <w:tblPrEx>
          <w:tblCellMar>
            <w:top w:w="95" w:type="dxa"/>
            <w:left w:w="171" w:type="dxa"/>
            <w:bottom w:w="0" w:type="dxa"/>
            <w:right w:w="105" w:type="dxa"/>
          </w:tblCellMar>
        </w:tblPrEx>
        <w:trPr>
          <w:trHeight w:val="886" w:hRule="atLeast"/>
        </w:trPr>
        <w:tc>
          <w:tcPr>
            <w:tcW w:w="2131" w:type="dxa"/>
            <w:tcBorders>
              <w:top w:val="single" w:color="FFFFFF" w:sz="48" w:space="0"/>
              <w:left w:val="single" w:color="DDDDDD" w:sz="6" w:space="0"/>
              <w:bottom w:val="single" w:color="FFFFFF" w:sz="48" w:space="0"/>
              <w:right w:val="single" w:color="DDDDDD" w:sz="6" w:space="0"/>
            </w:tcBorders>
          </w:tcPr>
          <w:p w14:paraId="26B192E7">
            <w:pPr>
              <w:spacing w:after="55" w:line="259" w:lineRule="auto"/>
              <w:ind w:left="0" w:right="73" w:firstLine="0"/>
              <w:jc w:val="center"/>
            </w:pPr>
            <w:r>
              <w:rPr>
                <w:rFonts w:ascii="Arial" w:hAnsi="Arial" w:eastAsia="Arial" w:cs="Arial"/>
                <w:color w:val="4F4F4F"/>
              </w:rPr>
              <w:t xml:space="preserve">Database </w:t>
            </w:r>
          </w:p>
          <w:p w14:paraId="055D74A6">
            <w:pPr>
              <w:spacing w:after="0" w:line="259" w:lineRule="auto"/>
              <w:ind w:left="0" w:right="73" w:firstLine="0"/>
              <w:jc w:val="center"/>
            </w:pPr>
            <w:r>
              <w:rPr>
                <w:rFonts w:ascii="Arial" w:hAnsi="Arial" w:eastAsia="Arial" w:cs="Arial"/>
                <w:color w:val="4F4F4F"/>
              </w:rPr>
              <w:t>Description</w:t>
            </w:r>
            <w:r>
              <w:rPr>
                <w:rFonts w:ascii="Times New Roman" w:hAnsi="Times New Roman" w:eastAsia="Times New Roman" w:cs="Times New Roman"/>
              </w:rPr>
              <w:t xml:space="preserve"> </w:t>
            </w:r>
          </w:p>
        </w:tc>
        <w:tc>
          <w:tcPr>
            <w:tcW w:w="6100" w:type="dxa"/>
            <w:tcBorders>
              <w:top w:val="single" w:color="FFFFFF" w:sz="48" w:space="0"/>
              <w:left w:val="single" w:color="DDDDDD" w:sz="6" w:space="0"/>
              <w:bottom w:val="single" w:color="FFFFFF" w:sz="48" w:space="0"/>
              <w:right w:val="single" w:color="DDDDDD" w:sz="6" w:space="0"/>
            </w:tcBorders>
            <w:vAlign w:val="center"/>
          </w:tcPr>
          <w:p w14:paraId="6D50B7C7">
            <w:pPr>
              <w:spacing w:after="0" w:line="259" w:lineRule="auto"/>
              <w:ind w:left="0" w:right="49" w:firstLine="0"/>
              <w:jc w:val="center"/>
            </w:pPr>
            <w:r>
              <w:rPr>
                <w:color w:val="4F4F4F"/>
              </w:rPr>
              <w:t>交互链路状态数据库摘要</w:t>
            </w:r>
            <w:r>
              <w:rPr>
                <w:rFonts w:ascii="Times New Roman" w:hAnsi="Times New Roman" w:eastAsia="Times New Roman" w:cs="Times New Roman"/>
              </w:rPr>
              <w:t xml:space="preserve"> </w:t>
            </w:r>
          </w:p>
        </w:tc>
      </w:tr>
      <w:tr w14:paraId="52B8A4C2">
        <w:tblPrEx>
          <w:tblCellMar>
            <w:top w:w="95" w:type="dxa"/>
            <w:left w:w="171" w:type="dxa"/>
            <w:bottom w:w="0" w:type="dxa"/>
            <w:right w:w="105" w:type="dxa"/>
          </w:tblCellMar>
        </w:tblPrEx>
        <w:trPr>
          <w:trHeight w:val="571" w:hRule="atLeast"/>
        </w:trPr>
        <w:tc>
          <w:tcPr>
            <w:tcW w:w="2131" w:type="dxa"/>
            <w:tcBorders>
              <w:top w:val="single" w:color="FFFFFF" w:sz="48" w:space="0"/>
              <w:left w:val="single" w:color="DDDDDD" w:sz="6" w:space="0"/>
              <w:bottom w:val="single" w:color="FFFFFF" w:sz="48" w:space="0"/>
              <w:right w:val="single" w:color="DDDDDD" w:sz="6" w:space="0"/>
            </w:tcBorders>
          </w:tcPr>
          <w:p w14:paraId="481B810E">
            <w:pPr>
              <w:spacing w:after="0" w:line="259" w:lineRule="auto"/>
              <w:ind w:left="0" w:firstLine="0"/>
            </w:pPr>
            <w:r>
              <w:rPr>
                <w:rFonts w:ascii="Arial" w:hAnsi="Arial" w:eastAsia="Arial" w:cs="Arial"/>
                <w:color w:val="4F4F4F"/>
              </w:rPr>
              <w:t>Link State Request</w:t>
            </w:r>
            <w:r>
              <w:rPr>
                <w:rFonts w:ascii="Times New Roman" w:hAnsi="Times New Roman" w:eastAsia="Times New Roman" w:cs="Times New Roman"/>
              </w:rPr>
              <w:t xml:space="preserve"> </w:t>
            </w:r>
          </w:p>
        </w:tc>
        <w:tc>
          <w:tcPr>
            <w:tcW w:w="6100" w:type="dxa"/>
            <w:tcBorders>
              <w:top w:val="single" w:color="FFFFFF" w:sz="48" w:space="0"/>
              <w:left w:val="single" w:color="DDDDDD" w:sz="6" w:space="0"/>
              <w:bottom w:val="single" w:color="FFFFFF" w:sz="48" w:space="0"/>
              <w:right w:val="single" w:color="DDDDDD" w:sz="6" w:space="0"/>
            </w:tcBorders>
          </w:tcPr>
          <w:p w14:paraId="6232D23F">
            <w:pPr>
              <w:spacing w:after="0" w:line="259" w:lineRule="auto"/>
              <w:ind w:left="0" w:right="49" w:firstLine="0"/>
              <w:jc w:val="center"/>
            </w:pPr>
            <w:r>
              <w:rPr>
                <w:color w:val="4F4F4F"/>
              </w:rPr>
              <w:t>请求特定的链路状态信息</w:t>
            </w:r>
            <w:r>
              <w:rPr>
                <w:rFonts w:ascii="Times New Roman" w:hAnsi="Times New Roman" w:eastAsia="Times New Roman" w:cs="Times New Roman"/>
              </w:rPr>
              <w:t xml:space="preserve"> </w:t>
            </w:r>
          </w:p>
        </w:tc>
      </w:tr>
      <w:tr w14:paraId="37127EA0">
        <w:tblPrEx>
          <w:tblCellMar>
            <w:top w:w="95" w:type="dxa"/>
            <w:left w:w="171" w:type="dxa"/>
            <w:bottom w:w="0" w:type="dxa"/>
            <w:right w:w="105" w:type="dxa"/>
          </w:tblCellMar>
        </w:tblPrEx>
        <w:trPr>
          <w:trHeight w:val="555" w:hRule="atLeast"/>
        </w:trPr>
        <w:tc>
          <w:tcPr>
            <w:tcW w:w="2131" w:type="dxa"/>
            <w:tcBorders>
              <w:top w:val="single" w:color="FFFFFF" w:sz="48" w:space="0"/>
              <w:left w:val="single" w:color="DDDDDD" w:sz="6" w:space="0"/>
              <w:bottom w:val="single" w:color="FFFFFF" w:sz="48" w:space="0"/>
              <w:right w:val="single" w:color="DDDDDD" w:sz="6" w:space="0"/>
            </w:tcBorders>
            <w:vAlign w:val="center"/>
          </w:tcPr>
          <w:p w14:paraId="10959992">
            <w:pPr>
              <w:spacing w:after="0" w:line="259" w:lineRule="auto"/>
              <w:ind w:left="0" w:right="61" w:firstLine="0"/>
              <w:jc w:val="center"/>
            </w:pPr>
            <w:r>
              <w:rPr>
                <w:rFonts w:ascii="Arial" w:hAnsi="Arial" w:eastAsia="Arial" w:cs="Arial"/>
                <w:color w:val="4F4F4F"/>
              </w:rPr>
              <w:t>Link State Update</w:t>
            </w:r>
            <w:r>
              <w:rPr>
                <w:rFonts w:ascii="Times New Roman" w:hAnsi="Times New Roman" w:eastAsia="Times New Roman" w:cs="Times New Roman"/>
              </w:rPr>
              <w:t xml:space="preserve"> </w:t>
            </w:r>
          </w:p>
        </w:tc>
        <w:tc>
          <w:tcPr>
            <w:tcW w:w="6100" w:type="dxa"/>
            <w:tcBorders>
              <w:top w:val="single" w:color="FFFFFF" w:sz="48" w:space="0"/>
              <w:left w:val="single" w:color="DDDDDD" w:sz="6" w:space="0"/>
              <w:bottom w:val="single" w:color="FFFFFF" w:sz="48" w:space="0"/>
              <w:right w:val="single" w:color="DDDDDD" w:sz="6" w:space="0"/>
            </w:tcBorders>
            <w:vAlign w:val="center"/>
          </w:tcPr>
          <w:p w14:paraId="56312984">
            <w:pPr>
              <w:spacing w:after="0" w:line="259" w:lineRule="auto"/>
              <w:ind w:left="0" w:right="49" w:firstLine="0"/>
              <w:jc w:val="center"/>
            </w:pPr>
            <w:r>
              <w:rPr>
                <w:color w:val="4F4F4F"/>
              </w:rPr>
              <w:t>发送详细的链路状态信息</w:t>
            </w:r>
            <w:r>
              <w:rPr>
                <w:rFonts w:ascii="Times New Roman" w:hAnsi="Times New Roman" w:eastAsia="Times New Roman" w:cs="Times New Roman"/>
              </w:rPr>
              <w:t xml:space="preserve"> </w:t>
            </w:r>
          </w:p>
        </w:tc>
      </w:tr>
      <w:tr w14:paraId="18AB4F77">
        <w:tblPrEx>
          <w:tblCellMar>
            <w:top w:w="95" w:type="dxa"/>
            <w:left w:w="171" w:type="dxa"/>
            <w:bottom w:w="0" w:type="dxa"/>
            <w:right w:w="105" w:type="dxa"/>
          </w:tblCellMar>
        </w:tblPrEx>
        <w:trPr>
          <w:trHeight w:val="523" w:hRule="atLeast"/>
        </w:trPr>
        <w:tc>
          <w:tcPr>
            <w:tcW w:w="2131" w:type="dxa"/>
            <w:tcBorders>
              <w:top w:val="single" w:color="FFFFFF" w:sz="48" w:space="0"/>
              <w:left w:val="single" w:color="DDDDDD" w:sz="6" w:space="0"/>
              <w:bottom w:val="single" w:color="DDDDDD" w:sz="6" w:space="0"/>
              <w:right w:val="single" w:color="DDDDDD" w:sz="6" w:space="0"/>
            </w:tcBorders>
            <w:vAlign w:val="center"/>
          </w:tcPr>
          <w:p w14:paraId="5B909983">
            <w:pPr>
              <w:spacing w:after="0" w:line="259" w:lineRule="auto"/>
              <w:ind w:left="0" w:right="70" w:firstLine="0"/>
              <w:jc w:val="center"/>
            </w:pPr>
            <w:r>
              <w:rPr>
                <w:rFonts w:ascii="Arial" w:hAnsi="Arial" w:eastAsia="Arial" w:cs="Arial"/>
                <w:color w:val="4F4F4F"/>
              </w:rPr>
              <w:t>Link State Ack</w:t>
            </w:r>
            <w:r>
              <w:rPr>
                <w:rFonts w:ascii="Times New Roman" w:hAnsi="Times New Roman" w:eastAsia="Times New Roman" w:cs="Times New Roman"/>
              </w:rPr>
              <w:t xml:space="preserve"> </w:t>
            </w:r>
          </w:p>
        </w:tc>
        <w:tc>
          <w:tcPr>
            <w:tcW w:w="6100" w:type="dxa"/>
            <w:tcBorders>
              <w:top w:val="single" w:color="FFFFFF" w:sz="48" w:space="0"/>
              <w:left w:val="single" w:color="DDDDDD" w:sz="6" w:space="0"/>
              <w:bottom w:val="single" w:color="DDDDDD" w:sz="6" w:space="0"/>
              <w:right w:val="single" w:color="DDDDDD" w:sz="6" w:space="0"/>
            </w:tcBorders>
            <w:vAlign w:val="center"/>
          </w:tcPr>
          <w:p w14:paraId="555E2B2D">
            <w:pPr>
              <w:spacing w:after="0" w:line="259" w:lineRule="auto"/>
              <w:ind w:left="0" w:right="51" w:firstLine="0"/>
              <w:jc w:val="center"/>
            </w:pPr>
            <w:r>
              <w:rPr>
                <w:color w:val="4F4F4F"/>
              </w:rPr>
              <w:t>发送确定报文</w:t>
            </w:r>
            <w:r>
              <w:rPr>
                <w:rFonts w:ascii="Times New Roman" w:hAnsi="Times New Roman" w:eastAsia="Times New Roman" w:cs="Times New Roman"/>
              </w:rPr>
              <w:t xml:space="preserve"> </w:t>
            </w:r>
          </w:p>
        </w:tc>
      </w:tr>
    </w:tbl>
    <w:p w14:paraId="7F145434">
      <w:pPr>
        <w:spacing w:after="38" w:line="259" w:lineRule="auto"/>
        <w:ind w:left="421" w:firstLine="0"/>
      </w:pPr>
      <w:r>
        <w:t xml:space="preserve"> </w:t>
      </w:r>
    </w:p>
    <w:p w14:paraId="49EF5623">
      <w:pPr>
        <w:spacing w:after="0"/>
      </w:pPr>
      <w:r>
        <w:t xml:space="preserve">OSPF的邻居状态 </w:t>
      </w:r>
    </w:p>
    <w:tbl>
      <w:tblPr>
        <w:tblStyle w:val="8"/>
        <w:tblW w:w="8230" w:type="dxa"/>
        <w:tblInd w:w="-6" w:type="dxa"/>
        <w:tblLayout w:type="autofit"/>
        <w:tblCellMar>
          <w:top w:w="105" w:type="dxa"/>
          <w:left w:w="128" w:type="dxa"/>
          <w:bottom w:w="0" w:type="dxa"/>
          <w:right w:w="62" w:type="dxa"/>
        </w:tblCellMar>
      </w:tblPr>
      <w:tblGrid>
        <w:gridCol w:w="2131"/>
        <w:gridCol w:w="6099"/>
      </w:tblGrid>
      <w:tr w14:paraId="32B86405">
        <w:tblPrEx>
          <w:tblCellMar>
            <w:top w:w="105" w:type="dxa"/>
            <w:left w:w="128" w:type="dxa"/>
            <w:bottom w:w="0" w:type="dxa"/>
            <w:right w:w="62" w:type="dxa"/>
          </w:tblCellMar>
        </w:tblPrEx>
        <w:trPr>
          <w:trHeight w:val="507" w:hRule="atLeast"/>
        </w:trPr>
        <w:tc>
          <w:tcPr>
            <w:tcW w:w="2131" w:type="dxa"/>
            <w:tcBorders>
              <w:top w:val="single" w:color="DDDDDD" w:sz="6" w:space="0"/>
              <w:left w:val="single" w:color="DDDDDD" w:sz="6" w:space="0"/>
              <w:bottom w:val="single" w:color="DDDDDD" w:sz="6" w:space="0"/>
              <w:right w:val="single" w:color="DDDDDD" w:sz="6" w:space="0"/>
            </w:tcBorders>
            <w:shd w:val="clear" w:color="auto" w:fill="EFF3F5"/>
            <w:vAlign w:val="center"/>
          </w:tcPr>
          <w:p w14:paraId="7DC8514E">
            <w:pPr>
              <w:spacing w:after="0" w:line="259" w:lineRule="auto"/>
              <w:ind w:left="0" w:right="52" w:firstLine="0"/>
              <w:jc w:val="center"/>
            </w:pPr>
            <w:r>
              <w:t>项目</w:t>
            </w:r>
            <w:r>
              <w:rPr>
                <w:rFonts w:ascii="Times New Roman" w:hAnsi="Times New Roman" w:eastAsia="Times New Roman" w:cs="Times New Roman"/>
                <w:b/>
              </w:rPr>
              <w:t xml:space="preserve"> </w:t>
            </w:r>
          </w:p>
        </w:tc>
        <w:tc>
          <w:tcPr>
            <w:tcW w:w="6100" w:type="dxa"/>
            <w:tcBorders>
              <w:top w:val="single" w:color="DDDDDD" w:sz="6" w:space="0"/>
              <w:left w:val="single" w:color="DDDDDD" w:sz="6" w:space="0"/>
              <w:bottom w:val="single" w:color="DDDDDD" w:sz="6" w:space="0"/>
              <w:right w:val="single" w:color="DDDDDD" w:sz="6" w:space="0"/>
            </w:tcBorders>
            <w:shd w:val="clear" w:color="auto" w:fill="EFF3F5"/>
          </w:tcPr>
          <w:p w14:paraId="08E42050">
            <w:pPr>
              <w:spacing w:after="0" w:line="259" w:lineRule="auto"/>
              <w:ind w:left="0" w:right="65" w:firstLine="0"/>
              <w:jc w:val="center"/>
            </w:pPr>
            <w:r>
              <w:rPr>
                <w:rFonts w:ascii="Times New Roman" w:hAnsi="Times New Roman" w:eastAsia="Times New Roman" w:cs="Times New Roman"/>
              </w:rPr>
              <w:t>Value</w:t>
            </w:r>
            <w:r>
              <w:rPr>
                <w:rFonts w:ascii="Times New Roman" w:hAnsi="Times New Roman" w:eastAsia="Times New Roman" w:cs="Times New Roman"/>
                <w:b/>
              </w:rPr>
              <w:t xml:space="preserve"> </w:t>
            </w:r>
          </w:p>
        </w:tc>
      </w:tr>
      <w:tr w14:paraId="05F21305">
        <w:tblPrEx>
          <w:tblCellMar>
            <w:top w:w="105" w:type="dxa"/>
            <w:left w:w="128" w:type="dxa"/>
            <w:bottom w:w="0" w:type="dxa"/>
            <w:right w:w="62" w:type="dxa"/>
          </w:tblCellMar>
        </w:tblPrEx>
        <w:trPr>
          <w:trHeight w:val="130" w:hRule="atLeast"/>
        </w:trPr>
        <w:tc>
          <w:tcPr>
            <w:tcW w:w="2131" w:type="dxa"/>
            <w:tcBorders>
              <w:top w:val="single" w:color="DDDDDD" w:sz="6" w:space="0"/>
              <w:left w:val="single" w:color="DDDDDD" w:sz="6" w:space="0"/>
              <w:bottom w:val="single" w:color="FFFFFF" w:sz="48" w:space="0"/>
              <w:right w:val="single" w:color="DDDDDD" w:sz="6" w:space="0"/>
            </w:tcBorders>
          </w:tcPr>
          <w:p w14:paraId="66E1EE2E">
            <w:pPr>
              <w:spacing w:after="160" w:line="259" w:lineRule="auto"/>
              <w:ind w:left="0" w:firstLine="0"/>
            </w:pPr>
          </w:p>
        </w:tc>
        <w:tc>
          <w:tcPr>
            <w:tcW w:w="6100" w:type="dxa"/>
            <w:tcBorders>
              <w:top w:val="single" w:color="DDDDDD" w:sz="6" w:space="0"/>
              <w:left w:val="single" w:color="DDDDDD" w:sz="6" w:space="0"/>
              <w:bottom w:val="single" w:color="FFFFFF" w:sz="48" w:space="0"/>
              <w:right w:val="single" w:color="DDDDDD" w:sz="6" w:space="0"/>
            </w:tcBorders>
          </w:tcPr>
          <w:p w14:paraId="047B36CD">
            <w:pPr>
              <w:spacing w:after="160" w:line="259" w:lineRule="auto"/>
              <w:ind w:left="0" w:firstLine="0"/>
            </w:pPr>
          </w:p>
        </w:tc>
      </w:tr>
      <w:tr w14:paraId="32082DE2">
        <w:tblPrEx>
          <w:tblCellMar>
            <w:top w:w="105" w:type="dxa"/>
            <w:left w:w="128" w:type="dxa"/>
            <w:bottom w:w="0" w:type="dxa"/>
            <w:right w:w="62" w:type="dxa"/>
          </w:tblCellMar>
        </w:tblPrEx>
        <w:trPr>
          <w:trHeight w:val="535" w:hRule="atLeast"/>
        </w:trPr>
        <w:tc>
          <w:tcPr>
            <w:tcW w:w="2131" w:type="dxa"/>
            <w:tcBorders>
              <w:top w:val="single" w:color="FFFFFF" w:sz="48" w:space="0"/>
              <w:left w:val="single" w:color="DDDDDD" w:sz="6" w:space="0"/>
              <w:bottom w:val="single" w:color="FFFFFF" w:sz="48" w:space="0"/>
              <w:right w:val="single" w:color="DDDDDD" w:sz="6" w:space="0"/>
            </w:tcBorders>
            <w:vAlign w:val="center"/>
          </w:tcPr>
          <w:p w14:paraId="32D0514D">
            <w:pPr>
              <w:spacing w:after="0" w:line="259" w:lineRule="auto"/>
              <w:ind w:left="0" w:right="53" w:firstLine="0"/>
              <w:jc w:val="center"/>
            </w:pPr>
            <w:r>
              <w:rPr>
                <w:rFonts w:ascii="Times New Roman" w:hAnsi="Times New Roman" w:eastAsia="Times New Roman" w:cs="Times New Roman"/>
              </w:rPr>
              <w:t xml:space="preserve">down </w:t>
            </w:r>
          </w:p>
        </w:tc>
        <w:tc>
          <w:tcPr>
            <w:tcW w:w="6100" w:type="dxa"/>
            <w:tcBorders>
              <w:top w:val="single" w:color="FFFFFF" w:sz="48" w:space="0"/>
              <w:left w:val="single" w:color="DDDDDD" w:sz="6" w:space="0"/>
              <w:bottom w:val="single" w:color="FFFFFF" w:sz="48" w:space="0"/>
              <w:right w:val="single" w:color="DDDDDD" w:sz="6" w:space="0"/>
            </w:tcBorders>
          </w:tcPr>
          <w:p w14:paraId="7CCBD06F">
            <w:pPr>
              <w:spacing w:after="0" w:line="259" w:lineRule="auto"/>
              <w:ind w:left="0" w:right="48" w:firstLine="0"/>
              <w:jc w:val="center"/>
            </w:pPr>
            <w:r>
              <w:t>邻居的初始状态，表示没有从邻居收到任何信息</w:t>
            </w:r>
            <w:r>
              <w:rPr>
                <w:rFonts w:ascii="Times New Roman" w:hAnsi="Times New Roman" w:eastAsia="Times New Roman" w:cs="Times New Roman"/>
              </w:rPr>
              <w:t xml:space="preserve"> </w:t>
            </w:r>
          </w:p>
        </w:tc>
      </w:tr>
      <w:tr w14:paraId="52DFAD8E">
        <w:tblPrEx>
          <w:tblCellMar>
            <w:top w:w="105" w:type="dxa"/>
            <w:left w:w="128" w:type="dxa"/>
            <w:bottom w:w="0" w:type="dxa"/>
            <w:right w:w="62" w:type="dxa"/>
          </w:tblCellMar>
        </w:tblPrEx>
        <w:trPr>
          <w:trHeight w:val="570" w:hRule="atLeast"/>
        </w:trPr>
        <w:tc>
          <w:tcPr>
            <w:tcW w:w="2131" w:type="dxa"/>
            <w:tcBorders>
              <w:top w:val="single" w:color="FFFFFF" w:sz="48" w:space="0"/>
              <w:left w:val="single" w:color="DDDDDD" w:sz="6" w:space="0"/>
              <w:bottom w:val="single" w:color="FFFFFF" w:sz="48" w:space="0"/>
              <w:right w:val="single" w:color="DDDDDD" w:sz="6" w:space="0"/>
            </w:tcBorders>
            <w:vAlign w:val="center"/>
          </w:tcPr>
          <w:p w14:paraId="7ED4FECE">
            <w:pPr>
              <w:spacing w:after="0" w:line="259" w:lineRule="auto"/>
              <w:ind w:left="0" w:right="70" w:firstLine="0"/>
              <w:jc w:val="center"/>
            </w:pPr>
            <w:r>
              <w:rPr>
                <w:rFonts w:ascii="Times New Roman" w:hAnsi="Times New Roman" w:eastAsia="Times New Roman" w:cs="Times New Roman"/>
              </w:rPr>
              <w:t xml:space="preserve">init </w:t>
            </w:r>
          </w:p>
        </w:tc>
        <w:tc>
          <w:tcPr>
            <w:tcW w:w="6100" w:type="dxa"/>
            <w:tcBorders>
              <w:top w:val="single" w:color="FFFFFF" w:sz="48" w:space="0"/>
              <w:left w:val="single" w:color="DDDDDD" w:sz="6" w:space="0"/>
              <w:bottom w:val="single" w:color="FFFFFF" w:sz="48" w:space="0"/>
              <w:right w:val="single" w:color="DDDDDD" w:sz="6" w:space="0"/>
            </w:tcBorders>
          </w:tcPr>
          <w:p w14:paraId="4C401E85">
            <w:pPr>
              <w:spacing w:after="0" w:line="259" w:lineRule="auto"/>
              <w:ind w:left="0" w:firstLine="0"/>
              <w:jc w:val="both"/>
            </w:pPr>
            <w:r>
              <w:t xml:space="preserve">收到了 </w:t>
            </w:r>
            <w:r>
              <w:rPr>
                <w:rFonts w:ascii="Times New Roman" w:hAnsi="Times New Roman" w:eastAsia="Times New Roman" w:cs="Times New Roman"/>
              </w:rPr>
              <w:t xml:space="preserve">hello </w:t>
            </w:r>
            <w:r>
              <w:t xml:space="preserve">报文，但是自己不再收到的 </w:t>
            </w:r>
            <w:r>
              <w:rPr>
                <w:rFonts w:ascii="Times New Roman" w:hAnsi="Times New Roman" w:eastAsia="Times New Roman" w:cs="Times New Roman"/>
              </w:rPr>
              <w:t xml:space="preserve">hello </w:t>
            </w:r>
            <w:r>
              <w:t>报文的邻居列表中</w:t>
            </w:r>
            <w:r>
              <w:rPr>
                <w:rFonts w:ascii="Times New Roman" w:hAnsi="Times New Roman" w:eastAsia="Times New Roman" w:cs="Times New Roman"/>
              </w:rPr>
              <w:t xml:space="preserve"> </w:t>
            </w:r>
          </w:p>
        </w:tc>
      </w:tr>
      <w:tr w14:paraId="053060C3">
        <w:tblPrEx>
          <w:tblCellMar>
            <w:top w:w="105" w:type="dxa"/>
            <w:left w:w="128" w:type="dxa"/>
            <w:bottom w:w="0" w:type="dxa"/>
            <w:right w:w="62" w:type="dxa"/>
          </w:tblCellMar>
        </w:tblPrEx>
        <w:trPr>
          <w:trHeight w:val="886" w:hRule="atLeast"/>
        </w:trPr>
        <w:tc>
          <w:tcPr>
            <w:tcW w:w="2131" w:type="dxa"/>
            <w:tcBorders>
              <w:top w:val="single" w:color="FFFFFF" w:sz="48" w:space="0"/>
              <w:left w:val="single" w:color="DDDDDD" w:sz="6" w:space="0"/>
              <w:bottom w:val="single" w:color="FFFFFF" w:sz="48" w:space="0"/>
              <w:right w:val="single" w:color="DDDDDD" w:sz="6" w:space="0"/>
            </w:tcBorders>
          </w:tcPr>
          <w:p w14:paraId="6A12073C">
            <w:pPr>
              <w:spacing w:after="0" w:line="259" w:lineRule="auto"/>
              <w:ind w:left="0" w:right="68" w:firstLine="0"/>
              <w:jc w:val="center"/>
            </w:pPr>
            <w:r>
              <w:rPr>
                <w:rFonts w:ascii="Times New Roman" w:hAnsi="Times New Roman" w:eastAsia="Times New Roman" w:cs="Times New Roman"/>
              </w:rPr>
              <w:t xml:space="preserve">two-way </w:t>
            </w:r>
          </w:p>
        </w:tc>
        <w:tc>
          <w:tcPr>
            <w:tcW w:w="6100" w:type="dxa"/>
            <w:tcBorders>
              <w:top w:val="single" w:color="FFFFFF" w:sz="48" w:space="0"/>
              <w:left w:val="single" w:color="DDDDDD" w:sz="6" w:space="0"/>
              <w:bottom w:val="single" w:color="FFFFFF" w:sz="48" w:space="0"/>
              <w:right w:val="single" w:color="DDDDDD" w:sz="6" w:space="0"/>
            </w:tcBorders>
            <w:vAlign w:val="center"/>
          </w:tcPr>
          <w:p w14:paraId="50AC8327">
            <w:pPr>
              <w:spacing w:after="0" w:line="259" w:lineRule="auto"/>
              <w:ind w:left="0" w:firstLine="0"/>
              <w:jc w:val="center"/>
            </w:pPr>
            <w:r>
              <w:t xml:space="preserve">收到了对方的 </w:t>
            </w:r>
            <w:r>
              <w:rPr>
                <w:rFonts w:ascii="Times New Roman" w:hAnsi="Times New Roman" w:eastAsia="Times New Roman" w:cs="Times New Roman"/>
              </w:rPr>
              <w:t xml:space="preserve">hello </w:t>
            </w:r>
            <w:r>
              <w:t xml:space="preserve">报文，而且在 </w:t>
            </w:r>
            <w:r>
              <w:rPr>
                <w:rFonts w:ascii="Times New Roman" w:hAnsi="Times New Roman" w:eastAsia="Times New Roman" w:cs="Times New Roman"/>
              </w:rPr>
              <w:t xml:space="preserve">hello </w:t>
            </w:r>
            <w:r>
              <w:t xml:space="preserve">报文里看到自己的 </w:t>
            </w:r>
            <w:r>
              <w:rPr>
                <w:rFonts w:ascii="Times New Roman" w:hAnsi="Times New Roman" w:eastAsia="Times New Roman" w:cs="Times New Roman"/>
              </w:rPr>
              <w:t>router-id</w:t>
            </w:r>
            <w:r>
              <w:t xml:space="preserve">，选 </w:t>
            </w:r>
            <w:r>
              <w:rPr>
                <w:rFonts w:ascii="Times New Roman" w:hAnsi="Times New Roman" w:eastAsia="Times New Roman" w:cs="Times New Roman"/>
              </w:rPr>
              <w:t xml:space="preserve">DR/BDR </w:t>
            </w:r>
          </w:p>
        </w:tc>
      </w:tr>
      <w:tr w14:paraId="034D88EC">
        <w:tblPrEx>
          <w:tblCellMar>
            <w:top w:w="105" w:type="dxa"/>
            <w:left w:w="128" w:type="dxa"/>
            <w:bottom w:w="0" w:type="dxa"/>
            <w:right w:w="62" w:type="dxa"/>
          </w:tblCellMar>
        </w:tblPrEx>
        <w:trPr>
          <w:trHeight w:val="571" w:hRule="atLeast"/>
        </w:trPr>
        <w:tc>
          <w:tcPr>
            <w:tcW w:w="2131" w:type="dxa"/>
            <w:tcBorders>
              <w:top w:val="single" w:color="FFFFFF" w:sz="48" w:space="0"/>
              <w:left w:val="single" w:color="DDDDDD" w:sz="6" w:space="0"/>
              <w:bottom w:val="single" w:color="FFFFFF" w:sz="48" w:space="0"/>
              <w:right w:val="single" w:color="DDDDDD" w:sz="6" w:space="0"/>
            </w:tcBorders>
            <w:vAlign w:val="center"/>
          </w:tcPr>
          <w:p w14:paraId="2BFCDA67">
            <w:pPr>
              <w:spacing w:after="0" w:line="259" w:lineRule="auto"/>
              <w:ind w:left="0" w:right="55" w:firstLine="0"/>
              <w:jc w:val="center"/>
            </w:pPr>
            <w:r>
              <w:rPr>
                <w:rFonts w:ascii="Times New Roman" w:hAnsi="Times New Roman" w:eastAsia="Times New Roman" w:cs="Times New Roman"/>
              </w:rPr>
              <w:t xml:space="preserve">extart </w:t>
            </w:r>
          </w:p>
        </w:tc>
        <w:tc>
          <w:tcPr>
            <w:tcW w:w="6100" w:type="dxa"/>
            <w:tcBorders>
              <w:top w:val="single" w:color="FFFFFF" w:sz="48" w:space="0"/>
              <w:left w:val="single" w:color="DDDDDD" w:sz="6" w:space="0"/>
              <w:bottom w:val="single" w:color="FFFFFF" w:sz="48" w:space="0"/>
              <w:right w:val="single" w:color="DDDDDD" w:sz="6" w:space="0"/>
            </w:tcBorders>
          </w:tcPr>
          <w:p w14:paraId="1E5378C9">
            <w:pPr>
              <w:spacing w:after="0" w:line="259" w:lineRule="auto"/>
              <w:ind w:left="0" w:right="53" w:firstLine="0"/>
              <w:jc w:val="center"/>
            </w:pPr>
            <w:r>
              <w:t xml:space="preserve">发送 </w:t>
            </w:r>
            <w:r>
              <w:rPr>
                <w:rFonts w:ascii="Times New Roman" w:hAnsi="Times New Roman" w:eastAsia="Times New Roman" w:cs="Times New Roman"/>
              </w:rPr>
              <w:t xml:space="preserve">DD </w:t>
            </w:r>
            <w:r>
              <w:t>报文，选择主</w:t>
            </w:r>
            <w:r>
              <w:rPr>
                <w:rFonts w:ascii="Times New Roman" w:hAnsi="Times New Roman" w:eastAsia="Times New Roman" w:cs="Times New Roman"/>
              </w:rPr>
              <w:t>/</w:t>
            </w:r>
            <w:r>
              <w:t>从</w:t>
            </w:r>
            <w:r>
              <w:rPr>
                <w:rFonts w:ascii="Times New Roman" w:hAnsi="Times New Roman" w:eastAsia="Times New Roman" w:cs="Times New Roman"/>
              </w:rPr>
              <w:t xml:space="preserve"> </w:t>
            </w:r>
          </w:p>
        </w:tc>
      </w:tr>
      <w:tr w14:paraId="5797D168">
        <w:tblPrEx>
          <w:tblCellMar>
            <w:top w:w="105" w:type="dxa"/>
            <w:left w:w="128" w:type="dxa"/>
            <w:bottom w:w="0" w:type="dxa"/>
            <w:right w:w="62" w:type="dxa"/>
          </w:tblCellMar>
        </w:tblPrEx>
        <w:trPr>
          <w:trHeight w:val="871" w:hRule="atLeast"/>
        </w:trPr>
        <w:tc>
          <w:tcPr>
            <w:tcW w:w="2131" w:type="dxa"/>
            <w:tcBorders>
              <w:top w:val="single" w:color="FFFFFF" w:sz="48" w:space="0"/>
              <w:left w:val="single" w:color="DDDDDD" w:sz="6" w:space="0"/>
              <w:bottom w:val="single" w:color="FFFFFF" w:sz="48" w:space="0"/>
              <w:right w:val="single" w:color="DDDDDD" w:sz="6" w:space="0"/>
            </w:tcBorders>
          </w:tcPr>
          <w:p w14:paraId="508A674D">
            <w:pPr>
              <w:spacing w:after="0" w:line="259" w:lineRule="auto"/>
              <w:ind w:left="0" w:right="66" w:firstLine="0"/>
              <w:jc w:val="center"/>
            </w:pPr>
            <w:r>
              <w:rPr>
                <w:rFonts w:ascii="Times New Roman" w:hAnsi="Times New Roman" w:eastAsia="Times New Roman" w:cs="Times New Roman"/>
              </w:rPr>
              <w:t xml:space="preserve">exchange </w:t>
            </w:r>
          </w:p>
        </w:tc>
        <w:tc>
          <w:tcPr>
            <w:tcW w:w="6100" w:type="dxa"/>
            <w:tcBorders>
              <w:top w:val="single" w:color="FFFFFF" w:sz="48" w:space="0"/>
              <w:left w:val="single" w:color="DDDDDD" w:sz="6" w:space="0"/>
              <w:bottom w:val="single" w:color="FFFFFF" w:sz="48" w:space="0"/>
              <w:right w:val="single" w:color="DDDDDD" w:sz="6" w:space="0"/>
            </w:tcBorders>
          </w:tcPr>
          <w:p w14:paraId="68A9DD33">
            <w:pPr>
              <w:spacing w:after="0" w:line="259" w:lineRule="auto"/>
              <w:ind w:left="0" w:firstLine="0"/>
              <w:jc w:val="center"/>
            </w:pPr>
            <w:r>
              <w:t xml:space="preserve">相互发送包含链路状态信息摘要的 </w:t>
            </w:r>
            <w:r>
              <w:rPr>
                <w:rFonts w:ascii="Times New Roman" w:hAnsi="Times New Roman" w:eastAsia="Times New Roman" w:cs="Times New Roman"/>
              </w:rPr>
              <w:t xml:space="preserve">DD </w:t>
            </w:r>
            <w:r>
              <w:t xml:space="preserve">报文，描述本地 </w:t>
            </w:r>
            <w:r>
              <w:rPr>
                <w:rFonts w:ascii="Times New Roman" w:hAnsi="Times New Roman" w:eastAsia="Times New Roman" w:cs="Times New Roman"/>
              </w:rPr>
              <w:t xml:space="preserve">LSDB </w:t>
            </w:r>
            <w:r>
              <w:t>的内容</w:t>
            </w:r>
            <w:r>
              <w:rPr>
                <w:rFonts w:ascii="Times New Roman" w:hAnsi="Times New Roman" w:eastAsia="Times New Roman" w:cs="Times New Roman"/>
              </w:rPr>
              <w:t xml:space="preserve"> </w:t>
            </w:r>
          </w:p>
        </w:tc>
      </w:tr>
      <w:tr w14:paraId="14518BAF">
        <w:tblPrEx>
          <w:tblCellMar>
            <w:top w:w="105" w:type="dxa"/>
            <w:left w:w="128" w:type="dxa"/>
            <w:bottom w:w="0" w:type="dxa"/>
            <w:right w:w="62" w:type="dxa"/>
          </w:tblCellMar>
        </w:tblPrEx>
        <w:trPr>
          <w:trHeight w:val="524" w:hRule="atLeast"/>
        </w:trPr>
        <w:tc>
          <w:tcPr>
            <w:tcW w:w="2131" w:type="dxa"/>
            <w:tcBorders>
              <w:top w:val="single" w:color="FFFFFF" w:sz="48" w:space="0"/>
              <w:left w:val="single" w:color="DDDDDD" w:sz="6" w:space="0"/>
              <w:bottom w:val="single" w:color="DDDDDD" w:sz="6" w:space="0"/>
              <w:right w:val="single" w:color="DDDDDD" w:sz="6" w:space="0"/>
            </w:tcBorders>
            <w:vAlign w:val="center"/>
          </w:tcPr>
          <w:p w14:paraId="7649617D">
            <w:pPr>
              <w:spacing w:after="0" w:line="259" w:lineRule="auto"/>
              <w:ind w:left="0" w:right="54" w:firstLine="0"/>
              <w:jc w:val="center"/>
            </w:pPr>
            <w:r>
              <w:rPr>
                <w:rFonts w:ascii="Times New Roman" w:hAnsi="Times New Roman" w:eastAsia="Times New Roman" w:cs="Times New Roman"/>
              </w:rPr>
              <w:t>loading</w:t>
            </w:r>
            <w:r>
              <w:rPr>
                <w:rFonts w:ascii="Arial" w:hAnsi="Arial" w:eastAsia="Arial" w:cs="Arial"/>
                <w:color w:val="4F4F4F"/>
              </w:rPr>
              <w:t xml:space="preserve"> </w:t>
            </w:r>
          </w:p>
        </w:tc>
        <w:tc>
          <w:tcPr>
            <w:tcW w:w="6100" w:type="dxa"/>
            <w:tcBorders>
              <w:top w:val="single" w:color="FFFFFF" w:sz="48" w:space="0"/>
              <w:left w:val="single" w:color="DDDDDD" w:sz="6" w:space="0"/>
              <w:bottom w:val="single" w:color="DDDDDD" w:sz="6" w:space="0"/>
              <w:right w:val="single" w:color="DDDDDD" w:sz="6" w:space="0"/>
            </w:tcBorders>
            <w:vAlign w:val="center"/>
          </w:tcPr>
          <w:p w14:paraId="782DE906">
            <w:pPr>
              <w:spacing w:after="0" w:line="259" w:lineRule="auto"/>
              <w:ind w:left="0" w:right="52" w:firstLine="0"/>
              <w:jc w:val="center"/>
            </w:pPr>
            <w:r>
              <w:t xml:space="preserve">相互发送 </w:t>
            </w:r>
            <w:r>
              <w:rPr>
                <w:rFonts w:ascii="Times New Roman" w:hAnsi="Times New Roman" w:eastAsia="Times New Roman" w:cs="Times New Roman"/>
              </w:rPr>
              <w:t xml:space="preserve">LSR </w:t>
            </w:r>
            <w:r>
              <w:t xml:space="preserve">报文，请求 </w:t>
            </w:r>
            <w:r>
              <w:rPr>
                <w:rFonts w:ascii="Times New Roman" w:hAnsi="Times New Roman" w:eastAsia="Times New Roman" w:cs="Times New Roman"/>
              </w:rPr>
              <w:t xml:space="preserve">LSU </w:t>
            </w:r>
            <w:r>
              <w:t xml:space="preserve">通告 </w:t>
            </w:r>
            <w:r>
              <w:rPr>
                <w:rFonts w:ascii="Times New Roman" w:hAnsi="Times New Roman" w:eastAsia="Times New Roman" w:cs="Times New Roman"/>
              </w:rPr>
              <w:t>LSA</w:t>
            </w:r>
            <w:r>
              <w:rPr>
                <w:rFonts w:ascii="Arial" w:hAnsi="Arial" w:eastAsia="Arial" w:cs="Arial"/>
                <w:color w:val="4F4F4F"/>
              </w:rPr>
              <w:t xml:space="preserve"> </w:t>
            </w:r>
          </w:p>
        </w:tc>
      </w:tr>
    </w:tbl>
    <w:p w14:paraId="17687FD5">
      <w:pPr>
        <w:spacing w:after="39" w:line="259" w:lineRule="auto"/>
        <w:ind w:left="421" w:firstLine="0"/>
      </w:pPr>
      <w:r>
        <w:t xml:space="preserve"> </w:t>
      </w:r>
    </w:p>
    <w:p w14:paraId="1EFCDE41">
      <w:pPr>
        <w:spacing w:after="53" w:line="259" w:lineRule="auto"/>
        <w:ind w:left="421" w:firstLine="0"/>
      </w:pPr>
      <w:r>
        <w:t xml:space="preserve"> </w:t>
      </w:r>
    </w:p>
    <w:p w14:paraId="65E72F37">
      <w:pPr>
        <w:pStyle w:val="2"/>
        <w:ind w:left="-5" w:right="5542"/>
      </w:pPr>
      <w:r>
        <w:t xml:space="preserve">三、实验步骤 </w:t>
      </w:r>
    </w:p>
    <w:p w14:paraId="710B3562">
      <w:pPr>
        <w:ind w:left="-5"/>
      </w:pPr>
      <w:r>
        <w:t xml:space="preserve">练习一、点到点链路上的 </w:t>
      </w:r>
      <w:r>
        <w:rPr>
          <w:rFonts w:ascii="Times New Roman" w:hAnsi="Times New Roman" w:eastAsia="Times New Roman" w:cs="Times New Roman"/>
          <w:b/>
        </w:rPr>
        <w:t xml:space="preserve">OSPF </w:t>
      </w:r>
    </w:p>
    <w:p w14:paraId="560BD9BA">
      <w:pPr>
        <w:spacing w:after="60" w:line="259" w:lineRule="auto"/>
        <w:ind w:left="0" w:firstLine="0"/>
      </w:pPr>
      <w:r>
        <w:t xml:space="preserve"> </w:t>
      </w:r>
    </w:p>
    <w:p w14:paraId="1FAC886B">
      <w:pPr>
        <w:spacing w:after="29"/>
        <w:ind w:left="10" w:right="158"/>
        <w:jc w:val="right"/>
      </w:pPr>
      <w:r>
        <w:drawing>
          <wp:inline distT="0" distB="0" distL="0" distR="0">
            <wp:extent cx="5274310" cy="1090930"/>
            <wp:effectExtent l="0" t="0" r="0" b="0"/>
            <wp:docPr id="1937" name="Picture 1937"/>
            <wp:cNvGraphicFramePr/>
            <a:graphic xmlns:a="http://schemas.openxmlformats.org/drawingml/2006/main">
              <a:graphicData uri="http://schemas.openxmlformats.org/drawingml/2006/picture">
                <pic:pic xmlns:pic="http://schemas.openxmlformats.org/drawingml/2006/picture">
                  <pic:nvPicPr>
                    <pic:cNvPr id="1937" name="Picture 1937"/>
                    <pic:cNvPicPr/>
                  </pic:nvPicPr>
                  <pic:blipFill>
                    <a:blip r:embed="rId16"/>
                    <a:stretch>
                      <a:fillRect/>
                    </a:stretch>
                  </pic:blipFill>
                  <pic:spPr>
                    <a:xfrm>
                      <a:off x="0" y="0"/>
                      <a:ext cx="5274310" cy="1090930"/>
                    </a:xfrm>
                    <a:prstGeom prst="rect">
                      <a:avLst/>
                    </a:prstGeom>
                  </pic:spPr>
                </pic:pic>
              </a:graphicData>
            </a:graphic>
          </wp:inline>
        </w:drawing>
      </w:r>
      <w:r>
        <w:t xml:space="preserve"> 图8.静态路由拓扑图步骤 </w:t>
      </w:r>
      <w:r>
        <w:rPr>
          <w:rFonts w:ascii="Times New Roman" w:hAnsi="Times New Roman" w:eastAsia="Times New Roman" w:cs="Times New Roman"/>
        </w:rPr>
        <w:t>1</w:t>
      </w:r>
      <w:r>
        <w:t xml:space="preserve">：创建如图 </w:t>
      </w:r>
      <w:r>
        <w:rPr>
          <w:rFonts w:ascii="Times New Roman" w:hAnsi="Times New Roman" w:eastAsia="Times New Roman" w:cs="Times New Roman"/>
        </w:rPr>
        <w:t xml:space="preserve">8 </w:t>
      </w:r>
      <w:r>
        <w:t xml:space="preserve">的实验拓扑，并配置各路由器的 </w:t>
      </w:r>
      <w:r>
        <w:rPr>
          <w:rFonts w:ascii="Times New Roman" w:hAnsi="Times New Roman" w:eastAsia="Times New Roman" w:cs="Times New Roman"/>
        </w:rPr>
        <w:t>IP</w:t>
      </w:r>
      <w:r>
        <w:t>；</w:t>
      </w:r>
      <w:r>
        <w:rPr>
          <w:rFonts w:ascii="Times New Roman" w:hAnsi="Times New Roman" w:eastAsia="Times New Roman" w:cs="Times New Roman"/>
        </w:rPr>
        <w:t xml:space="preserve"> </w:t>
      </w:r>
    </w:p>
    <w:p w14:paraId="38FA2E2A">
      <w:pPr>
        <w:ind w:left="-5"/>
      </w:pPr>
      <w:r>
        <w:rPr>
          <w:rFonts w:ascii="Times New Roman" w:hAnsi="Times New Roman" w:eastAsia="Times New Roman" w:cs="Times New Roman"/>
        </w:rPr>
        <w:t xml:space="preserve">R1 </w:t>
      </w:r>
      <w:r>
        <w:t>的配置如下：</w:t>
      </w:r>
      <w:r>
        <w:rPr>
          <w:rFonts w:ascii="Times New Roman" w:hAnsi="Times New Roman" w:eastAsia="Times New Roman" w:cs="Times New Roman"/>
        </w:rPr>
        <w:t xml:space="preserve"> </w:t>
      </w:r>
    </w:p>
    <w:p w14:paraId="70C9CB0F">
      <w:pPr>
        <w:spacing w:after="118" w:line="259" w:lineRule="auto"/>
        <w:ind w:left="-3" w:right="1480" w:firstLine="0"/>
        <w:jc w:val="right"/>
      </w:pPr>
      <w:r>
        <w:drawing>
          <wp:inline distT="0" distB="0" distL="0" distR="0">
            <wp:extent cx="4389120" cy="2780030"/>
            <wp:effectExtent l="0" t="0" r="0" b="0"/>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a:blip r:embed="rId17"/>
                    <a:stretch>
                      <a:fillRect/>
                    </a:stretch>
                  </pic:blipFill>
                  <pic:spPr>
                    <a:xfrm>
                      <a:off x="0" y="0"/>
                      <a:ext cx="4389120" cy="2780030"/>
                    </a:xfrm>
                    <a:prstGeom prst="rect">
                      <a:avLst/>
                    </a:prstGeom>
                  </pic:spPr>
                </pic:pic>
              </a:graphicData>
            </a:graphic>
          </wp:inline>
        </w:drawing>
      </w:r>
      <w:r>
        <w:rPr>
          <w:rFonts w:ascii="Times New Roman" w:hAnsi="Times New Roman" w:eastAsia="Times New Roman" w:cs="Times New Roman"/>
        </w:rPr>
        <w:t xml:space="preserve">  </w:t>
      </w:r>
    </w:p>
    <w:p w14:paraId="29733425">
      <w:pPr>
        <w:ind w:left="-5" w:right="1044"/>
      </w:pPr>
      <w:r>
        <w:t xml:space="preserve">步骤 </w:t>
      </w:r>
      <w:r>
        <w:rPr>
          <w:rFonts w:ascii="Times New Roman" w:hAnsi="Times New Roman" w:eastAsia="Times New Roman" w:cs="Times New Roman"/>
        </w:rPr>
        <w:t>2</w:t>
      </w:r>
      <w:r>
        <w:t xml:space="preserve">：OSPF路由协议的配置路由器R1的配置如下： </w:t>
      </w:r>
    </w:p>
    <w:p w14:paraId="43A4392C">
      <w:pPr>
        <w:spacing w:after="125"/>
        <w:ind w:left="10" w:right="158"/>
        <w:jc w:val="right"/>
      </w:pPr>
      <w:r>
        <w:drawing>
          <wp:inline distT="0" distB="0" distL="0" distR="0">
            <wp:extent cx="5274310" cy="965835"/>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18"/>
                    <a:stretch>
                      <a:fillRect/>
                    </a:stretch>
                  </pic:blipFill>
                  <pic:spPr>
                    <a:xfrm>
                      <a:off x="0" y="0"/>
                      <a:ext cx="5274310" cy="965835"/>
                    </a:xfrm>
                    <a:prstGeom prst="rect">
                      <a:avLst/>
                    </a:prstGeom>
                  </pic:spPr>
                </pic:pic>
              </a:graphicData>
            </a:graphic>
          </wp:inline>
        </w:drawing>
      </w:r>
      <w:r>
        <w:rPr>
          <w:rFonts w:ascii="Times New Roman" w:hAnsi="Times New Roman" w:eastAsia="Times New Roman" w:cs="Times New Roman"/>
        </w:rPr>
        <w:t xml:space="preserve"> </w:t>
      </w:r>
      <w:r>
        <w:t xml:space="preserve">路由器R2的配置如下： </w:t>
      </w:r>
    </w:p>
    <w:p w14:paraId="0E321CA3">
      <w:pPr>
        <w:spacing w:after="29" w:line="337" w:lineRule="auto"/>
        <w:ind w:left="10" w:right="158"/>
        <w:jc w:val="right"/>
      </w:pPr>
      <w:r>
        <w:drawing>
          <wp:inline distT="0" distB="0" distL="0" distR="0">
            <wp:extent cx="5273040" cy="1002030"/>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19"/>
                    <a:stretch>
                      <a:fillRect/>
                    </a:stretch>
                  </pic:blipFill>
                  <pic:spPr>
                    <a:xfrm>
                      <a:off x="0" y="0"/>
                      <a:ext cx="5273548" cy="1002030"/>
                    </a:xfrm>
                    <a:prstGeom prst="rect">
                      <a:avLst/>
                    </a:prstGeom>
                  </pic:spPr>
                </pic:pic>
              </a:graphicData>
            </a:graphic>
          </wp:inline>
        </w:drawing>
      </w:r>
      <w:r>
        <w:rPr>
          <w:rFonts w:ascii="Times New Roman" w:hAnsi="Times New Roman" w:eastAsia="Times New Roman" w:cs="Times New Roman"/>
        </w:rPr>
        <w:t xml:space="preserve"> </w:t>
      </w:r>
      <w:r>
        <w:t xml:space="preserve">路由器R3的配置如下： </w:t>
      </w:r>
    </w:p>
    <w:p w14:paraId="33814FEA">
      <w:pPr>
        <w:spacing w:after="0"/>
        <w:ind w:left="10" w:right="158"/>
        <w:jc w:val="right"/>
      </w:pPr>
      <w:r>
        <w:drawing>
          <wp:inline distT="0" distB="0" distL="0" distR="0">
            <wp:extent cx="5274310" cy="1637665"/>
            <wp:effectExtent l="0" t="0" r="0" b="0"/>
            <wp:docPr id="2014" name="Picture 2014"/>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20"/>
                    <a:stretch>
                      <a:fillRect/>
                    </a:stretch>
                  </pic:blipFill>
                  <pic:spPr>
                    <a:xfrm>
                      <a:off x="0" y="0"/>
                      <a:ext cx="5274310" cy="1637665"/>
                    </a:xfrm>
                    <a:prstGeom prst="rect">
                      <a:avLst/>
                    </a:prstGeom>
                  </pic:spPr>
                </pic:pic>
              </a:graphicData>
            </a:graphic>
          </wp:inline>
        </w:drawing>
      </w:r>
      <w:r>
        <w:rPr>
          <w:rFonts w:ascii="Times New Roman" w:hAnsi="Times New Roman" w:eastAsia="Times New Roman" w:cs="Times New Roman"/>
        </w:rPr>
        <w:t xml:space="preserve"> </w:t>
      </w:r>
      <w:r>
        <w:t xml:space="preserve">步骤 </w:t>
      </w:r>
      <w:r>
        <w:rPr>
          <w:rFonts w:ascii="Times New Roman" w:hAnsi="Times New Roman" w:eastAsia="Times New Roman" w:cs="Times New Roman"/>
        </w:rPr>
        <w:t>3</w:t>
      </w:r>
      <w:r>
        <w:t xml:space="preserve">：测试网络连通性，并在下表中记录结果。 </w:t>
      </w:r>
    </w:p>
    <w:tbl>
      <w:tblPr>
        <w:tblStyle w:val="8"/>
        <w:tblW w:w="8155" w:type="dxa"/>
        <w:tblInd w:w="128" w:type="dxa"/>
        <w:tblLayout w:type="autofit"/>
        <w:tblCellMar>
          <w:top w:w="52" w:type="dxa"/>
          <w:left w:w="115" w:type="dxa"/>
          <w:bottom w:w="0" w:type="dxa"/>
          <w:right w:w="115" w:type="dxa"/>
        </w:tblCellMar>
      </w:tblPr>
      <w:tblGrid>
        <w:gridCol w:w="696"/>
        <w:gridCol w:w="7951"/>
      </w:tblGrid>
      <w:tr w14:paraId="6B527BC7">
        <w:tblPrEx>
          <w:tblCellMar>
            <w:top w:w="52" w:type="dxa"/>
            <w:left w:w="115" w:type="dxa"/>
            <w:bottom w:w="0" w:type="dxa"/>
            <w:right w:w="115" w:type="dxa"/>
          </w:tblCellMar>
        </w:tblPrEx>
        <w:trPr>
          <w:trHeight w:val="315" w:hRule="atLeast"/>
        </w:trPr>
        <w:tc>
          <w:tcPr>
            <w:tcW w:w="3364" w:type="dxa"/>
            <w:tcBorders>
              <w:top w:val="single" w:color="000000" w:sz="6" w:space="0"/>
              <w:left w:val="single" w:color="000000" w:sz="6" w:space="0"/>
              <w:bottom w:val="single" w:color="000000" w:sz="6" w:space="0"/>
              <w:right w:val="single" w:color="000000" w:sz="6" w:space="0"/>
            </w:tcBorders>
          </w:tcPr>
          <w:p w14:paraId="02E38E6A">
            <w:pPr>
              <w:spacing w:after="0" w:line="259" w:lineRule="auto"/>
              <w:ind w:left="14" w:firstLine="0"/>
              <w:jc w:val="center"/>
            </w:pPr>
            <w:r>
              <w:t xml:space="preserve">R1 ping R2 </w:t>
            </w:r>
          </w:p>
        </w:tc>
        <w:tc>
          <w:tcPr>
            <w:tcW w:w="4791" w:type="dxa"/>
            <w:tcBorders>
              <w:top w:val="single" w:color="000000" w:sz="6" w:space="0"/>
              <w:left w:val="single" w:color="000000" w:sz="6" w:space="0"/>
              <w:bottom w:val="single" w:color="000000" w:sz="6" w:space="0"/>
              <w:right w:val="single" w:color="000000" w:sz="6" w:space="0"/>
            </w:tcBorders>
          </w:tcPr>
          <w:p w14:paraId="6EDB3A24">
            <w:pPr>
              <w:spacing w:after="160" w:line="259" w:lineRule="auto"/>
              <w:ind w:left="0" w:firstLine="0"/>
            </w:pPr>
            <w:r>
              <w:drawing>
                <wp:inline distT="0" distB="0" distL="114300" distR="114300">
                  <wp:extent cx="4926330" cy="1817370"/>
                  <wp:effectExtent l="0" t="0" r="12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926330" cy="1817370"/>
                          </a:xfrm>
                          <a:prstGeom prst="rect">
                            <a:avLst/>
                          </a:prstGeom>
                          <a:noFill/>
                          <a:ln>
                            <a:noFill/>
                          </a:ln>
                        </pic:spPr>
                      </pic:pic>
                    </a:graphicData>
                  </a:graphic>
                </wp:inline>
              </w:drawing>
            </w:r>
          </w:p>
        </w:tc>
      </w:tr>
    </w:tbl>
    <w:p w14:paraId="56636612">
      <w:pPr>
        <w:spacing w:after="103"/>
        <w:ind w:left="-5"/>
      </w:pPr>
      <w:r>
        <w:t xml:space="preserve">查看 </w:t>
      </w:r>
      <w:r>
        <w:rPr>
          <w:rFonts w:ascii="Times New Roman" w:hAnsi="Times New Roman" w:eastAsia="Times New Roman" w:cs="Times New Roman"/>
        </w:rPr>
        <w:t xml:space="preserve">R1 </w:t>
      </w:r>
      <w:r>
        <w:t>邻居表</w:t>
      </w:r>
      <w:r>
        <w:rPr>
          <w:rFonts w:ascii="Times New Roman" w:hAnsi="Times New Roman" w:eastAsia="Times New Roman" w:cs="Times New Roman"/>
        </w:rPr>
        <w:t xml:space="preserve"> </w:t>
      </w:r>
    </w:p>
    <w:p w14:paraId="3E4FA638">
      <w:pPr>
        <w:spacing w:after="0" w:line="259" w:lineRule="auto"/>
        <w:ind w:left="-3" w:right="3928" w:firstLine="0"/>
        <w:jc w:val="center"/>
      </w:pPr>
      <w:r>
        <w:drawing>
          <wp:inline distT="0" distB="0" distL="0" distR="0">
            <wp:extent cx="2889250" cy="461010"/>
            <wp:effectExtent l="0" t="0" r="6350" b="8890"/>
            <wp:docPr id="2016" name="Picture 2016"/>
            <wp:cNvGraphicFramePr/>
            <a:graphic xmlns:a="http://schemas.openxmlformats.org/drawingml/2006/main">
              <a:graphicData uri="http://schemas.openxmlformats.org/drawingml/2006/picture">
                <pic:pic xmlns:pic="http://schemas.openxmlformats.org/drawingml/2006/picture">
                  <pic:nvPicPr>
                    <pic:cNvPr id="2016" name="Picture 2016"/>
                    <pic:cNvPicPr/>
                  </pic:nvPicPr>
                  <pic:blipFill>
                    <a:blip r:embed="rId22"/>
                    <a:stretch>
                      <a:fillRect/>
                    </a:stretch>
                  </pic:blipFill>
                  <pic:spPr>
                    <a:xfrm>
                      <a:off x="0" y="0"/>
                      <a:ext cx="2889250" cy="461010"/>
                    </a:xfrm>
                    <a:prstGeom prst="rect">
                      <a:avLst/>
                    </a:prstGeom>
                  </pic:spPr>
                </pic:pic>
              </a:graphicData>
            </a:graphic>
          </wp:inline>
        </w:drawing>
      </w:r>
      <w:r>
        <w:rPr>
          <w:rFonts w:ascii="Times New Roman" w:hAnsi="Times New Roman" w:eastAsia="Times New Roman" w:cs="Times New Roman"/>
        </w:rPr>
        <w:t xml:space="preserve"> </w:t>
      </w:r>
    </w:p>
    <w:tbl>
      <w:tblPr>
        <w:tblStyle w:val="8"/>
        <w:tblW w:w="7104" w:type="dxa"/>
        <w:tblInd w:w="698" w:type="dxa"/>
        <w:tblLayout w:type="autofit"/>
        <w:tblCellMar>
          <w:top w:w="52" w:type="dxa"/>
          <w:left w:w="115" w:type="dxa"/>
          <w:bottom w:w="0" w:type="dxa"/>
          <w:right w:w="115" w:type="dxa"/>
        </w:tblCellMar>
      </w:tblPr>
      <w:tblGrid>
        <w:gridCol w:w="2794"/>
        <w:gridCol w:w="4310"/>
      </w:tblGrid>
      <w:tr w14:paraId="11638789">
        <w:tblPrEx>
          <w:tblCellMar>
            <w:top w:w="52"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10A8787B">
            <w:pPr>
              <w:spacing w:after="0" w:line="259" w:lineRule="auto"/>
              <w:ind w:left="0" w:right="14" w:firstLine="0"/>
              <w:jc w:val="center"/>
            </w:pPr>
            <w:r>
              <w:rPr>
                <w:color w:val="4F4F4F"/>
              </w:rPr>
              <w:t>参数名</w:t>
            </w:r>
            <w:r>
              <w:t xml:space="preserve"> </w:t>
            </w:r>
          </w:p>
        </w:tc>
        <w:tc>
          <w:tcPr>
            <w:tcW w:w="4310" w:type="dxa"/>
            <w:tcBorders>
              <w:top w:val="single" w:color="000000" w:sz="6" w:space="0"/>
              <w:left w:val="single" w:color="000000" w:sz="6" w:space="0"/>
              <w:bottom w:val="single" w:color="000000" w:sz="6" w:space="0"/>
              <w:right w:val="single" w:color="000000" w:sz="6" w:space="0"/>
            </w:tcBorders>
          </w:tcPr>
          <w:p w14:paraId="2A22BAC3">
            <w:pPr>
              <w:spacing w:after="0" w:line="259" w:lineRule="auto"/>
              <w:ind w:left="0" w:right="1" w:firstLine="0"/>
              <w:jc w:val="center"/>
            </w:pPr>
            <w:r>
              <w:t xml:space="preserve">值 </w:t>
            </w:r>
          </w:p>
        </w:tc>
      </w:tr>
      <w:tr w14:paraId="663B841F">
        <w:tblPrEx>
          <w:tblCellMar>
            <w:top w:w="52" w:type="dxa"/>
            <w:left w:w="115" w:type="dxa"/>
            <w:bottom w:w="0" w:type="dxa"/>
            <w:right w:w="115" w:type="dxa"/>
          </w:tblCellMar>
        </w:tblPrEx>
        <w:trPr>
          <w:trHeight w:val="330" w:hRule="atLeast"/>
        </w:trPr>
        <w:tc>
          <w:tcPr>
            <w:tcW w:w="2794" w:type="dxa"/>
            <w:tcBorders>
              <w:top w:val="single" w:color="000000" w:sz="6" w:space="0"/>
              <w:left w:val="single" w:color="000000" w:sz="6" w:space="0"/>
              <w:bottom w:val="single" w:color="000000" w:sz="6" w:space="0"/>
              <w:right w:val="single" w:color="000000" w:sz="6" w:space="0"/>
            </w:tcBorders>
          </w:tcPr>
          <w:p w14:paraId="32534B31">
            <w:pPr>
              <w:spacing w:after="0" w:line="259" w:lineRule="auto"/>
              <w:ind w:left="0" w:firstLine="0"/>
              <w:jc w:val="center"/>
            </w:pPr>
            <w:r>
              <w:t xml:space="preserve">Area Id </w:t>
            </w:r>
          </w:p>
        </w:tc>
        <w:tc>
          <w:tcPr>
            <w:tcW w:w="4310" w:type="dxa"/>
            <w:tcBorders>
              <w:top w:val="single" w:color="000000" w:sz="6" w:space="0"/>
              <w:left w:val="single" w:color="000000" w:sz="6" w:space="0"/>
              <w:bottom w:val="single" w:color="000000" w:sz="6" w:space="0"/>
              <w:right w:val="single" w:color="000000" w:sz="6" w:space="0"/>
            </w:tcBorders>
          </w:tcPr>
          <w:p w14:paraId="40786806">
            <w:pPr>
              <w:spacing w:after="0" w:line="259" w:lineRule="auto"/>
              <w:ind w:left="106" w:firstLine="0"/>
              <w:jc w:val="center"/>
            </w:pPr>
            <w:r>
              <w:rPr>
                <w:rFonts w:hint="eastAsia"/>
                <w:lang w:val="en-US" w:eastAsia="zh-CN"/>
              </w:rPr>
              <w:t>0.0.0.0</w:t>
            </w:r>
            <w:r>
              <w:t xml:space="preserve"> </w:t>
            </w:r>
          </w:p>
        </w:tc>
      </w:tr>
      <w:tr w14:paraId="04398128">
        <w:tblPrEx>
          <w:tblCellMar>
            <w:top w:w="52"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14488037">
            <w:pPr>
              <w:spacing w:after="0" w:line="259" w:lineRule="auto"/>
              <w:ind w:left="0" w:firstLine="0"/>
              <w:jc w:val="center"/>
            </w:pPr>
            <w:r>
              <w:t xml:space="preserve">Interface </w:t>
            </w:r>
          </w:p>
        </w:tc>
        <w:tc>
          <w:tcPr>
            <w:tcW w:w="4310" w:type="dxa"/>
            <w:tcBorders>
              <w:top w:val="single" w:color="000000" w:sz="6" w:space="0"/>
              <w:left w:val="single" w:color="000000" w:sz="6" w:space="0"/>
              <w:bottom w:val="single" w:color="000000" w:sz="6" w:space="0"/>
              <w:right w:val="single" w:color="000000" w:sz="6" w:space="0"/>
            </w:tcBorders>
          </w:tcPr>
          <w:p w14:paraId="3C6B877C">
            <w:pPr>
              <w:spacing w:after="0" w:line="259" w:lineRule="auto"/>
              <w:ind w:left="106" w:firstLine="0"/>
              <w:jc w:val="center"/>
              <w:rPr>
                <w:rFonts w:hint="default" w:eastAsia="微软雅黑"/>
                <w:lang w:val="en-US" w:eastAsia="zh-CN"/>
              </w:rPr>
            </w:pPr>
            <w:r>
              <w:t xml:space="preserve"> </w:t>
            </w:r>
            <w:r>
              <w:rPr>
                <w:rFonts w:hint="eastAsia"/>
                <w:lang w:val="en-US" w:eastAsia="zh-CN"/>
              </w:rPr>
              <w:t>GigabitEthernet0/0/0</w:t>
            </w:r>
          </w:p>
        </w:tc>
      </w:tr>
      <w:tr w14:paraId="2C8958B4">
        <w:tblPrEx>
          <w:tblCellMar>
            <w:top w:w="52" w:type="dxa"/>
            <w:left w:w="115" w:type="dxa"/>
            <w:bottom w:w="0" w:type="dxa"/>
            <w:right w:w="115" w:type="dxa"/>
          </w:tblCellMar>
        </w:tblPrEx>
        <w:trPr>
          <w:trHeight w:val="330" w:hRule="atLeast"/>
        </w:trPr>
        <w:tc>
          <w:tcPr>
            <w:tcW w:w="2794" w:type="dxa"/>
            <w:tcBorders>
              <w:top w:val="single" w:color="000000" w:sz="6" w:space="0"/>
              <w:left w:val="single" w:color="000000" w:sz="6" w:space="0"/>
              <w:bottom w:val="single" w:color="000000" w:sz="6" w:space="0"/>
              <w:right w:val="single" w:color="000000" w:sz="6" w:space="0"/>
            </w:tcBorders>
          </w:tcPr>
          <w:p w14:paraId="2D1C9E98">
            <w:pPr>
              <w:spacing w:after="0" w:line="259" w:lineRule="auto"/>
              <w:ind w:left="0" w:right="2" w:firstLine="0"/>
              <w:jc w:val="center"/>
            </w:pPr>
            <w:r>
              <w:t xml:space="preserve">Neighbor id </w:t>
            </w:r>
          </w:p>
        </w:tc>
        <w:tc>
          <w:tcPr>
            <w:tcW w:w="4310" w:type="dxa"/>
            <w:tcBorders>
              <w:top w:val="single" w:color="000000" w:sz="6" w:space="0"/>
              <w:left w:val="single" w:color="000000" w:sz="6" w:space="0"/>
              <w:bottom w:val="single" w:color="000000" w:sz="6" w:space="0"/>
              <w:right w:val="single" w:color="000000" w:sz="6" w:space="0"/>
            </w:tcBorders>
          </w:tcPr>
          <w:p w14:paraId="3DFCF680">
            <w:pPr>
              <w:spacing w:after="0" w:line="259" w:lineRule="auto"/>
              <w:ind w:left="106" w:firstLine="0"/>
              <w:jc w:val="center"/>
              <w:rPr>
                <w:rFonts w:hint="default" w:eastAsia="微软雅黑"/>
                <w:lang w:val="en-US" w:eastAsia="zh-CN"/>
              </w:rPr>
            </w:pPr>
            <w:r>
              <w:t xml:space="preserve"> </w:t>
            </w:r>
            <w:r>
              <w:rPr>
                <w:rFonts w:hint="eastAsia"/>
                <w:lang w:val="en-US" w:eastAsia="zh-CN"/>
              </w:rPr>
              <w:t>2.2.2.2</w:t>
            </w:r>
          </w:p>
        </w:tc>
      </w:tr>
      <w:tr w14:paraId="22442E66">
        <w:tblPrEx>
          <w:tblCellMar>
            <w:top w:w="52"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2C1CC0D1">
            <w:pPr>
              <w:spacing w:after="0" w:line="259" w:lineRule="auto"/>
              <w:ind w:left="0" w:firstLine="0"/>
              <w:jc w:val="center"/>
            </w:pPr>
            <w:r>
              <w:t xml:space="preserve">State </w:t>
            </w:r>
          </w:p>
        </w:tc>
        <w:tc>
          <w:tcPr>
            <w:tcW w:w="4310" w:type="dxa"/>
            <w:tcBorders>
              <w:top w:val="single" w:color="000000" w:sz="6" w:space="0"/>
              <w:left w:val="single" w:color="000000" w:sz="6" w:space="0"/>
              <w:bottom w:val="single" w:color="000000" w:sz="6" w:space="0"/>
              <w:right w:val="single" w:color="000000" w:sz="6" w:space="0"/>
            </w:tcBorders>
          </w:tcPr>
          <w:p w14:paraId="661DDA14">
            <w:pPr>
              <w:spacing w:after="0" w:line="259" w:lineRule="auto"/>
              <w:ind w:left="106" w:firstLine="0"/>
              <w:jc w:val="center"/>
              <w:rPr>
                <w:rFonts w:hint="default" w:eastAsia="微软雅黑"/>
                <w:lang w:val="en-US" w:eastAsia="zh-CN"/>
              </w:rPr>
            </w:pPr>
            <w:r>
              <w:t xml:space="preserve"> </w:t>
            </w:r>
            <w:r>
              <w:rPr>
                <w:rFonts w:hint="eastAsia"/>
                <w:lang w:val="en-US" w:eastAsia="zh-CN"/>
              </w:rPr>
              <w:t>Full</w:t>
            </w:r>
          </w:p>
        </w:tc>
      </w:tr>
    </w:tbl>
    <w:p w14:paraId="2CB4BF92">
      <w:pPr>
        <w:spacing w:after="85" w:line="259" w:lineRule="auto"/>
        <w:ind w:left="-5"/>
      </w:pPr>
      <w:r>
        <w:t xml:space="preserve">查看 </w:t>
      </w:r>
      <w:r>
        <w:rPr>
          <w:rFonts w:ascii="Times New Roman" w:hAnsi="Times New Roman" w:eastAsia="Times New Roman" w:cs="Times New Roman"/>
        </w:rPr>
        <w:t xml:space="preserve">LSDB </w:t>
      </w:r>
      <w:r>
        <w:t>表</w:t>
      </w:r>
      <w:r>
        <w:rPr>
          <w:rFonts w:ascii="Times New Roman" w:hAnsi="Times New Roman" w:eastAsia="Times New Roman" w:cs="Times New Roman"/>
        </w:rPr>
        <w:t xml:space="preserve"> </w:t>
      </w:r>
    </w:p>
    <w:p w14:paraId="2D260694">
      <w:pPr>
        <w:spacing w:after="0" w:line="259" w:lineRule="auto"/>
        <w:ind w:left="-3" w:right="4258" w:firstLine="0"/>
        <w:jc w:val="center"/>
      </w:pPr>
      <w:r>
        <w:drawing>
          <wp:inline distT="0" distB="0" distL="0" distR="0">
            <wp:extent cx="2684780" cy="497205"/>
            <wp:effectExtent l="0" t="0" r="0" b="0"/>
            <wp:docPr id="2214" name="Picture 2214"/>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23"/>
                    <a:stretch>
                      <a:fillRect/>
                    </a:stretch>
                  </pic:blipFill>
                  <pic:spPr>
                    <a:xfrm>
                      <a:off x="0" y="0"/>
                      <a:ext cx="2684780" cy="497205"/>
                    </a:xfrm>
                    <a:prstGeom prst="rect">
                      <a:avLst/>
                    </a:prstGeom>
                  </pic:spPr>
                </pic:pic>
              </a:graphicData>
            </a:graphic>
          </wp:inline>
        </w:drawing>
      </w:r>
      <w:r>
        <w:rPr>
          <w:rFonts w:ascii="Times New Roman" w:hAnsi="Times New Roman" w:eastAsia="Times New Roman" w:cs="Times New Roman"/>
        </w:rPr>
        <w:t xml:space="preserve"> </w:t>
      </w:r>
    </w:p>
    <w:tbl>
      <w:tblPr>
        <w:tblStyle w:val="8"/>
        <w:tblW w:w="7104" w:type="dxa"/>
        <w:tblInd w:w="698" w:type="dxa"/>
        <w:tblLayout w:type="autofit"/>
        <w:tblCellMar>
          <w:top w:w="29" w:type="dxa"/>
          <w:left w:w="115" w:type="dxa"/>
          <w:bottom w:w="0" w:type="dxa"/>
          <w:right w:w="115" w:type="dxa"/>
        </w:tblCellMar>
      </w:tblPr>
      <w:tblGrid>
        <w:gridCol w:w="2794"/>
        <w:gridCol w:w="4310"/>
      </w:tblGrid>
      <w:tr w14:paraId="2A0129F0">
        <w:trPr>
          <w:trHeight w:val="330" w:hRule="atLeast"/>
        </w:trPr>
        <w:tc>
          <w:tcPr>
            <w:tcW w:w="2794" w:type="dxa"/>
            <w:tcBorders>
              <w:top w:val="single" w:color="000000" w:sz="6" w:space="0"/>
              <w:left w:val="single" w:color="000000" w:sz="6" w:space="0"/>
              <w:bottom w:val="single" w:color="000000" w:sz="6" w:space="0"/>
              <w:right w:val="single" w:color="000000" w:sz="6" w:space="0"/>
            </w:tcBorders>
          </w:tcPr>
          <w:p w14:paraId="26D71AA2">
            <w:pPr>
              <w:spacing w:after="0" w:line="259" w:lineRule="auto"/>
              <w:ind w:left="0" w:right="14" w:firstLine="0"/>
              <w:jc w:val="center"/>
            </w:pPr>
            <w:r>
              <w:rPr>
                <w:color w:val="4F4F4F"/>
              </w:rPr>
              <w:t>参数名</w:t>
            </w:r>
            <w:r>
              <w:t xml:space="preserve"> </w:t>
            </w:r>
          </w:p>
        </w:tc>
        <w:tc>
          <w:tcPr>
            <w:tcW w:w="4310" w:type="dxa"/>
            <w:tcBorders>
              <w:top w:val="single" w:color="000000" w:sz="6" w:space="0"/>
              <w:left w:val="single" w:color="000000" w:sz="6" w:space="0"/>
              <w:bottom w:val="single" w:color="000000" w:sz="6" w:space="0"/>
              <w:right w:val="single" w:color="000000" w:sz="6" w:space="0"/>
            </w:tcBorders>
          </w:tcPr>
          <w:p w14:paraId="25257B8A">
            <w:pPr>
              <w:spacing w:after="0" w:line="259" w:lineRule="auto"/>
              <w:ind w:left="0" w:right="1" w:firstLine="0"/>
              <w:jc w:val="center"/>
            </w:pPr>
            <w:r>
              <w:t xml:space="preserve">值 </w:t>
            </w:r>
          </w:p>
        </w:tc>
      </w:tr>
      <w:tr w14:paraId="5882532E">
        <w:tblPrEx>
          <w:tblCellMar>
            <w:top w:w="29"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09B296A3">
            <w:pPr>
              <w:spacing w:after="0" w:line="259" w:lineRule="auto"/>
              <w:ind w:left="0" w:right="4" w:firstLine="0"/>
              <w:jc w:val="center"/>
            </w:pPr>
            <w:r>
              <w:rPr>
                <w:rFonts w:ascii="Arial" w:hAnsi="Arial" w:eastAsia="Arial" w:cs="Arial"/>
                <w:color w:val="4F4F4F"/>
              </w:rPr>
              <w:t>Type</w:t>
            </w:r>
            <w:r>
              <w:t xml:space="preserve"> </w:t>
            </w:r>
          </w:p>
        </w:tc>
        <w:tc>
          <w:tcPr>
            <w:tcW w:w="4310" w:type="dxa"/>
            <w:tcBorders>
              <w:top w:val="single" w:color="000000" w:sz="6" w:space="0"/>
              <w:left w:val="single" w:color="000000" w:sz="6" w:space="0"/>
              <w:bottom w:val="single" w:color="000000" w:sz="6" w:space="0"/>
              <w:right w:val="single" w:color="000000" w:sz="6" w:space="0"/>
            </w:tcBorders>
          </w:tcPr>
          <w:p w14:paraId="23499268">
            <w:pPr>
              <w:spacing w:after="0" w:line="259" w:lineRule="auto"/>
              <w:ind w:left="106" w:firstLine="0"/>
              <w:jc w:val="center"/>
            </w:pPr>
            <w:r>
              <w:rPr>
                <w:rFonts w:hint="eastAsia"/>
                <w:lang w:val="en-US" w:eastAsia="zh-CN"/>
              </w:rPr>
              <w:t>Router</w:t>
            </w:r>
            <w:r>
              <w:t xml:space="preserve"> </w:t>
            </w:r>
          </w:p>
        </w:tc>
      </w:tr>
      <w:tr w14:paraId="15DE1BB0">
        <w:tblPrEx>
          <w:tblCellMar>
            <w:top w:w="29" w:type="dxa"/>
            <w:left w:w="115" w:type="dxa"/>
            <w:bottom w:w="0" w:type="dxa"/>
            <w:right w:w="115" w:type="dxa"/>
          </w:tblCellMar>
        </w:tblPrEx>
        <w:trPr>
          <w:trHeight w:val="330" w:hRule="atLeast"/>
        </w:trPr>
        <w:tc>
          <w:tcPr>
            <w:tcW w:w="2794" w:type="dxa"/>
            <w:tcBorders>
              <w:top w:val="single" w:color="000000" w:sz="6" w:space="0"/>
              <w:left w:val="single" w:color="000000" w:sz="6" w:space="0"/>
              <w:bottom w:val="single" w:color="000000" w:sz="6" w:space="0"/>
              <w:right w:val="single" w:color="000000" w:sz="6" w:space="0"/>
            </w:tcBorders>
          </w:tcPr>
          <w:p w14:paraId="1ABDFCC8">
            <w:pPr>
              <w:spacing w:after="0" w:line="259" w:lineRule="auto"/>
              <w:ind w:left="0" w:right="17" w:firstLine="0"/>
              <w:jc w:val="center"/>
            </w:pPr>
            <w:r>
              <w:rPr>
                <w:rFonts w:ascii="Arial" w:hAnsi="Arial" w:eastAsia="Arial" w:cs="Arial"/>
                <w:color w:val="4F4F4F"/>
              </w:rPr>
              <w:t>LinkState ID</w:t>
            </w:r>
            <w:r>
              <w:t xml:space="preserve"> </w:t>
            </w:r>
          </w:p>
        </w:tc>
        <w:tc>
          <w:tcPr>
            <w:tcW w:w="4310" w:type="dxa"/>
            <w:tcBorders>
              <w:top w:val="single" w:color="000000" w:sz="6" w:space="0"/>
              <w:left w:val="single" w:color="000000" w:sz="6" w:space="0"/>
              <w:bottom w:val="single" w:color="000000" w:sz="6" w:space="0"/>
              <w:right w:val="single" w:color="000000" w:sz="6" w:space="0"/>
            </w:tcBorders>
          </w:tcPr>
          <w:p w14:paraId="05973BCF">
            <w:pPr>
              <w:spacing w:after="0" w:line="259" w:lineRule="auto"/>
              <w:ind w:left="106" w:firstLine="0"/>
              <w:jc w:val="center"/>
              <w:rPr>
                <w:rFonts w:hint="default" w:eastAsia="微软雅黑"/>
                <w:lang w:val="en-US" w:eastAsia="zh-CN"/>
              </w:rPr>
            </w:pPr>
            <w:r>
              <w:t xml:space="preserve"> </w:t>
            </w:r>
            <w:r>
              <w:rPr>
                <w:rFonts w:hint="eastAsia"/>
                <w:lang w:val="en-US" w:eastAsia="zh-CN"/>
              </w:rPr>
              <w:t>2.2.2.2</w:t>
            </w:r>
          </w:p>
        </w:tc>
      </w:tr>
      <w:tr w14:paraId="1268098A">
        <w:tblPrEx>
          <w:tblCellMar>
            <w:top w:w="29" w:type="dxa"/>
            <w:left w:w="115" w:type="dxa"/>
            <w:bottom w:w="0" w:type="dxa"/>
            <w:right w:w="115" w:type="dxa"/>
          </w:tblCellMar>
        </w:tblPrEx>
        <w:trPr>
          <w:trHeight w:val="316" w:hRule="atLeast"/>
        </w:trPr>
        <w:tc>
          <w:tcPr>
            <w:tcW w:w="2794" w:type="dxa"/>
            <w:tcBorders>
              <w:top w:val="single" w:color="000000" w:sz="6" w:space="0"/>
              <w:left w:val="single" w:color="000000" w:sz="6" w:space="0"/>
              <w:bottom w:val="single" w:color="000000" w:sz="6" w:space="0"/>
              <w:right w:val="single" w:color="000000" w:sz="6" w:space="0"/>
            </w:tcBorders>
          </w:tcPr>
          <w:p w14:paraId="04D8FE37">
            <w:pPr>
              <w:spacing w:after="0" w:line="259" w:lineRule="auto"/>
              <w:ind w:left="0" w:right="7" w:firstLine="0"/>
              <w:jc w:val="center"/>
            </w:pPr>
            <w:r>
              <w:rPr>
                <w:rFonts w:ascii="Arial" w:hAnsi="Arial" w:eastAsia="Arial" w:cs="Arial"/>
                <w:color w:val="4F4F4F"/>
              </w:rPr>
              <w:t>AdvRouter</w:t>
            </w:r>
            <w:r>
              <w:t xml:space="preserve"> </w:t>
            </w:r>
          </w:p>
        </w:tc>
        <w:tc>
          <w:tcPr>
            <w:tcW w:w="4310" w:type="dxa"/>
            <w:tcBorders>
              <w:top w:val="single" w:color="000000" w:sz="6" w:space="0"/>
              <w:left w:val="single" w:color="000000" w:sz="6" w:space="0"/>
              <w:bottom w:val="single" w:color="000000" w:sz="6" w:space="0"/>
              <w:right w:val="single" w:color="000000" w:sz="6" w:space="0"/>
            </w:tcBorders>
          </w:tcPr>
          <w:p w14:paraId="139D3E34">
            <w:pPr>
              <w:spacing w:after="0" w:line="259" w:lineRule="auto"/>
              <w:ind w:left="106" w:firstLine="0"/>
              <w:jc w:val="center"/>
              <w:rPr>
                <w:rFonts w:hint="default" w:eastAsia="微软雅黑"/>
                <w:lang w:val="en-US" w:eastAsia="zh-CN"/>
              </w:rPr>
            </w:pPr>
            <w:r>
              <w:t xml:space="preserve"> </w:t>
            </w:r>
            <w:r>
              <w:rPr>
                <w:rFonts w:hint="eastAsia"/>
                <w:lang w:val="en-US" w:eastAsia="zh-CN"/>
              </w:rPr>
              <w:t>2.2.2.2</w:t>
            </w:r>
          </w:p>
        </w:tc>
      </w:tr>
      <w:tr w14:paraId="5AAA5F6D">
        <w:tblPrEx>
          <w:tblCellMar>
            <w:top w:w="29" w:type="dxa"/>
            <w:left w:w="115" w:type="dxa"/>
            <w:bottom w:w="0" w:type="dxa"/>
            <w:right w:w="115" w:type="dxa"/>
          </w:tblCellMar>
        </w:tblPrEx>
        <w:trPr>
          <w:trHeight w:val="331" w:hRule="atLeast"/>
        </w:trPr>
        <w:tc>
          <w:tcPr>
            <w:tcW w:w="2794" w:type="dxa"/>
            <w:tcBorders>
              <w:top w:val="single" w:color="000000" w:sz="6" w:space="0"/>
              <w:left w:val="single" w:color="000000" w:sz="6" w:space="0"/>
              <w:bottom w:val="single" w:color="000000" w:sz="6" w:space="0"/>
              <w:right w:val="single" w:color="000000" w:sz="6" w:space="0"/>
            </w:tcBorders>
          </w:tcPr>
          <w:p w14:paraId="3C42B2E6">
            <w:pPr>
              <w:spacing w:after="0" w:line="259" w:lineRule="auto"/>
              <w:ind w:left="0" w:right="4" w:firstLine="0"/>
              <w:jc w:val="center"/>
            </w:pPr>
            <w:r>
              <w:rPr>
                <w:rFonts w:ascii="Arial" w:hAnsi="Arial" w:eastAsia="Arial" w:cs="Arial"/>
                <w:color w:val="4F4F4F"/>
              </w:rPr>
              <w:t>Age</w:t>
            </w:r>
            <w:r>
              <w:t xml:space="preserve"> </w:t>
            </w:r>
          </w:p>
        </w:tc>
        <w:tc>
          <w:tcPr>
            <w:tcW w:w="4310" w:type="dxa"/>
            <w:tcBorders>
              <w:top w:val="single" w:color="000000" w:sz="6" w:space="0"/>
              <w:left w:val="single" w:color="000000" w:sz="6" w:space="0"/>
              <w:bottom w:val="single" w:color="000000" w:sz="6" w:space="0"/>
              <w:right w:val="single" w:color="000000" w:sz="6" w:space="0"/>
            </w:tcBorders>
          </w:tcPr>
          <w:p w14:paraId="65D5EB22">
            <w:pPr>
              <w:spacing w:after="0" w:line="259" w:lineRule="auto"/>
              <w:ind w:left="106" w:firstLine="0"/>
              <w:jc w:val="center"/>
              <w:rPr>
                <w:rFonts w:hint="default" w:eastAsia="微软雅黑"/>
                <w:lang w:val="en-US" w:eastAsia="zh-CN"/>
              </w:rPr>
            </w:pPr>
            <w:r>
              <w:t xml:space="preserve"> </w:t>
            </w:r>
            <w:r>
              <w:rPr>
                <w:rFonts w:hint="eastAsia"/>
                <w:lang w:val="en-US" w:eastAsia="zh-CN"/>
              </w:rPr>
              <w:t>674</w:t>
            </w:r>
          </w:p>
        </w:tc>
      </w:tr>
      <w:tr w14:paraId="54F5A015">
        <w:tblPrEx>
          <w:tblCellMar>
            <w:top w:w="29"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551BBDE6">
            <w:pPr>
              <w:spacing w:after="0" w:line="259" w:lineRule="auto"/>
              <w:ind w:left="0" w:right="19" w:firstLine="0"/>
              <w:jc w:val="center"/>
            </w:pPr>
            <w:r>
              <w:rPr>
                <w:rFonts w:ascii="Arial" w:hAnsi="Arial" w:eastAsia="Arial" w:cs="Arial"/>
                <w:color w:val="4F4F4F"/>
              </w:rPr>
              <w:t>Len</w:t>
            </w:r>
            <w:r>
              <w:t xml:space="preserve"> </w:t>
            </w:r>
          </w:p>
        </w:tc>
        <w:tc>
          <w:tcPr>
            <w:tcW w:w="4310" w:type="dxa"/>
            <w:tcBorders>
              <w:top w:val="single" w:color="000000" w:sz="6" w:space="0"/>
              <w:left w:val="single" w:color="000000" w:sz="6" w:space="0"/>
              <w:bottom w:val="single" w:color="000000" w:sz="6" w:space="0"/>
              <w:right w:val="single" w:color="000000" w:sz="6" w:space="0"/>
            </w:tcBorders>
          </w:tcPr>
          <w:p w14:paraId="24511093">
            <w:pPr>
              <w:spacing w:after="0" w:line="259" w:lineRule="auto"/>
              <w:ind w:left="106" w:firstLine="0"/>
              <w:jc w:val="center"/>
              <w:rPr>
                <w:rFonts w:hint="default" w:eastAsia="微软雅黑"/>
                <w:lang w:val="en-US" w:eastAsia="zh-CN"/>
              </w:rPr>
            </w:pPr>
            <w:r>
              <w:t xml:space="preserve"> </w:t>
            </w:r>
            <w:r>
              <w:rPr>
                <w:rFonts w:hint="eastAsia"/>
                <w:lang w:val="en-US" w:eastAsia="zh-CN"/>
              </w:rPr>
              <w:t>60</w:t>
            </w:r>
          </w:p>
        </w:tc>
      </w:tr>
      <w:tr w14:paraId="7C486360">
        <w:tblPrEx>
          <w:tblCellMar>
            <w:top w:w="29" w:type="dxa"/>
            <w:left w:w="115" w:type="dxa"/>
            <w:bottom w:w="0" w:type="dxa"/>
            <w:right w:w="115" w:type="dxa"/>
          </w:tblCellMar>
        </w:tblPrEx>
        <w:trPr>
          <w:trHeight w:val="315" w:hRule="atLeast"/>
        </w:trPr>
        <w:tc>
          <w:tcPr>
            <w:tcW w:w="2794" w:type="dxa"/>
            <w:tcBorders>
              <w:top w:val="single" w:color="000000" w:sz="6" w:space="0"/>
              <w:left w:val="single" w:color="000000" w:sz="6" w:space="0"/>
              <w:bottom w:val="single" w:color="000000" w:sz="6" w:space="0"/>
              <w:right w:val="single" w:color="000000" w:sz="6" w:space="0"/>
            </w:tcBorders>
          </w:tcPr>
          <w:p w14:paraId="6E0B26CF">
            <w:pPr>
              <w:spacing w:after="0" w:line="259" w:lineRule="auto"/>
              <w:ind w:left="0" w:right="20" w:firstLine="0"/>
              <w:jc w:val="center"/>
            </w:pPr>
            <w:r>
              <w:rPr>
                <w:rFonts w:ascii="Arial" w:hAnsi="Arial" w:eastAsia="Arial" w:cs="Arial"/>
                <w:color w:val="4F4F4F"/>
              </w:rPr>
              <w:t>Sequence</w:t>
            </w:r>
            <w:r>
              <w:t xml:space="preserve"> </w:t>
            </w:r>
          </w:p>
        </w:tc>
        <w:tc>
          <w:tcPr>
            <w:tcW w:w="4310" w:type="dxa"/>
            <w:tcBorders>
              <w:top w:val="single" w:color="000000" w:sz="6" w:space="0"/>
              <w:left w:val="single" w:color="000000" w:sz="6" w:space="0"/>
              <w:bottom w:val="single" w:color="000000" w:sz="6" w:space="0"/>
              <w:right w:val="single" w:color="000000" w:sz="6" w:space="0"/>
            </w:tcBorders>
          </w:tcPr>
          <w:p w14:paraId="3CDCC398">
            <w:pPr>
              <w:spacing w:after="0" w:line="259" w:lineRule="auto"/>
              <w:ind w:left="106" w:firstLine="0"/>
              <w:jc w:val="center"/>
              <w:rPr>
                <w:rFonts w:hint="default" w:eastAsia="微软雅黑"/>
                <w:lang w:val="en-US" w:eastAsia="zh-CN"/>
              </w:rPr>
            </w:pPr>
            <w:r>
              <w:rPr>
                <w:rFonts w:hint="default"/>
                <w:lang w:val="zh-CN"/>
              </w:rPr>
              <w:t>800000</w:t>
            </w:r>
            <w:r>
              <w:rPr>
                <w:rFonts w:hint="eastAsia"/>
                <w:lang w:val="en-US" w:eastAsia="zh-CN"/>
              </w:rPr>
              <w:t>11</w:t>
            </w:r>
          </w:p>
        </w:tc>
      </w:tr>
      <w:tr w14:paraId="7B7F93AB">
        <w:tblPrEx>
          <w:tblCellMar>
            <w:top w:w="29" w:type="dxa"/>
            <w:left w:w="115" w:type="dxa"/>
            <w:bottom w:w="0" w:type="dxa"/>
            <w:right w:w="115" w:type="dxa"/>
          </w:tblCellMar>
        </w:tblPrEx>
        <w:trPr>
          <w:trHeight w:val="330" w:hRule="atLeast"/>
        </w:trPr>
        <w:tc>
          <w:tcPr>
            <w:tcW w:w="2794" w:type="dxa"/>
            <w:tcBorders>
              <w:top w:val="single" w:color="000000" w:sz="6" w:space="0"/>
              <w:left w:val="single" w:color="000000" w:sz="6" w:space="0"/>
              <w:bottom w:val="single" w:color="000000" w:sz="6" w:space="0"/>
              <w:right w:val="single" w:color="000000" w:sz="6" w:space="0"/>
            </w:tcBorders>
          </w:tcPr>
          <w:p w14:paraId="00194CD2">
            <w:pPr>
              <w:spacing w:after="0" w:line="259" w:lineRule="auto"/>
              <w:ind w:left="0" w:right="16" w:firstLine="0"/>
              <w:jc w:val="center"/>
            </w:pPr>
            <w:r>
              <w:rPr>
                <w:rFonts w:ascii="Arial" w:hAnsi="Arial" w:eastAsia="Arial" w:cs="Arial"/>
                <w:color w:val="4F4F4F"/>
              </w:rPr>
              <w:t>Metric</w:t>
            </w:r>
            <w:r>
              <w:t xml:space="preserve"> </w:t>
            </w:r>
          </w:p>
        </w:tc>
        <w:tc>
          <w:tcPr>
            <w:tcW w:w="4310" w:type="dxa"/>
            <w:tcBorders>
              <w:top w:val="single" w:color="000000" w:sz="6" w:space="0"/>
              <w:left w:val="single" w:color="000000" w:sz="6" w:space="0"/>
              <w:bottom w:val="single" w:color="000000" w:sz="6" w:space="0"/>
              <w:right w:val="single" w:color="000000" w:sz="6" w:space="0"/>
            </w:tcBorders>
          </w:tcPr>
          <w:p w14:paraId="65A4B9FA">
            <w:pPr>
              <w:spacing w:after="0" w:line="259" w:lineRule="auto"/>
              <w:ind w:left="106" w:firstLine="0"/>
              <w:jc w:val="center"/>
              <w:rPr>
                <w:rFonts w:hint="eastAsia" w:eastAsia="微软雅黑"/>
                <w:lang w:val="en-US" w:eastAsia="zh-CN"/>
              </w:rPr>
            </w:pPr>
            <w:r>
              <w:t xml:space="preserve"> </w:t>
            </w:r>
            <w:r>
              <w:rPr>
                <w:rFonts w:hint="eastAsia"/>
                <w:lang w:val="en-US" w:eastAsia="zh-CN"/>
              </w:rPr>
              <w:t>1</w:t>
            </w:r>
          </w:p>
        </w:tc>
      </w:tr>
    </w:tbl>
    <w:p w14:paraId="68510B84">
      <w:pPr>
        <w:spacing w:after="36" w:line="311" w:lineRule="auto"/>
        <w:ind w:left="0" w:right="8493" w:firstLine="0"/>
      </w:pPr>
      <w:r>
        <w:rPr>
          <w:rFonts w:ascii="Times New Roman" w:hAnsi="Times New Roman" w:eastAsia="Times New Roman" w:cs="Times New Roman"/>
        </w:rPr>
        <w:t xml:space="preserve">  </w:t>
      </w:r>
    </w:p>
    <w:p w14:paraId="0833C5A9">
      <w:pPr>
        <w:ind w:left="-5"/>
      </w:pPr>
      <w:r>
        <w:t>练习二、多播网络上的</w:t>
      </w:r>
      <w:r>
        <w:rPr>
          <w:rFonts w:ascii="Times New Roman" w:hAnsi="Times New Roman" w:eastAsia="Times New Roman" w:cs="Times New Roman"/>
          <w:b/>
        </w:rPr>
        <w:t xml:space="preserve">OSPF </w:t>
      </w:r>
    </w:p>
    <w:p w14:paraId="45329DCA">
      <w:pPr>
        <w:spacing w:after="50"/>
        <w:ind w:left="10" w:right="811"/>
        <w:jc w:val="right"/>
      </w:pPr>
      <w:r>
        <w:drawing>
          <wp:inline distT="0" distB="0" distL="0" distR="0">
            <wp:extent cx="4399280" cy="2319655"/>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4"/>
                    <a:stretch>
                      <a:fillRect/>
                    </a:stretch>
                  </pic:blipFill>
                  <pic:spPr>
                    <a:xfrm>
                      <a:off x="0" y="0"/>
                      <a:ext cx="4399280" cy="2320163"/>
                    </a:xfrm>
                    <a:prstGeom prst="rect">
                      <a:avLst/>
                    </a:prstGeom>
                  </pic:spPr>
                </pic:pic>
              </a:graphicData>
            </a:graphic>
          </wp:inline>
        </w:drawing>
      </w:r>
      <w:r>
        <w:t xml:space="preserve"> 图2.默认路由拓扑图步骤 </w:t>
      </w:r>
      <w:r>
        <w:rPr>
          <w:rFonts w:ascii="Times New Roman" w:hAnsi="Times New Roman" w:eastAsia="Times New Roman" w:cs="Times New Roman"/>
        </w:rPr>
        <w:t>1</w:t>
      </w:r>
      <w:r>
        <w:t xml:space="preserve">：创建如图 </w:t>
      </w:r>
      <w:r>
        <w:rPr>
          <w:rFonts w:ascii="Times New Roman" w:hAnsi="Times New Roman" w:eastAsia="Times New Roman" w:cs="Times New Roman"/>
        </w:rPr>
        <w:t xml:space="preserve">2 </w:t>
      </w:r>
      <w:r>
        <w:t xml:space="preserve">的实验拓扑，并配置各路由器的 </w:t>
      </w:r>
      <w:r>
        <w:rPr>
          <w:rFonts w:ascii="Times New Roman" w:hAnsi="Times New Roman" w:eastAsia="Times New Roman" w:cs="Times New Roman"/>
        </w:rPr>
        <w:t>IP</w:t>
      </w:r>
      <w:r>
        <w:t>；</w:t>
      </w:r>
      <w:r>
        <w:rPr>
          <w:rFonts w:ascii="Times New Roman" w:hAnsi="Times New Roman" w:eastAsia="Times New Roman" w:cs="Times New Roman"/>
        </w:rPr>
        <w:t xml:space="preserve"> </w:t>
      </w:r>
    </w:p>
    <w:p w14:paraId="41DC2D78">
      <w:pPr>
        <w:ind w:left="-5"/>
      </w:pPr>
      <w:r>
        <w:rPr>
          <w:rFonts w:ascii="Times New Roman" w:hAnsi="Times New Roman" w:eastAsia="Times New Roman" w:cs="Times New Roman"/>
        </w:rPr>
        <w:t xml:space="preserve">R1 </w:t>
      </w:r>
      <w:r>
        <w:t>的配置如下：</w:t>
      </w:r>
      <w:r>
        <w:rPr>
          <w:rFonts w:ascii="Times New Roman" w:hAnsi="Times New Roman" w:eastAsia="Times New Roman" w:cs="Times New Roman"/>
        </w:rPr>
        <w:t xml:space="preserve"> </w:t>
      </w:r>
    </w:p>
    <w:p w14:paraId="36C91B54">
      <w:pPr>
        <w:spacing w:after="0" w:line="259" w:lineRule="auto"/>
        <w:ind w:left="-3" w:right="2095" w:firstLine="0"/>
        <w:jc w:val="right"/>
      </w:pPr>
      <w:r>
        <w:drawing>
          <wp:inline distT="0" distB="0" distL="0" distR="0">
            <wp:extent cx="4060190" cy="2165350"/>
            <wp:effectExtent l="0" t="0" r="0" b="0"/>
            <wp:docPr id="2233" name="Picture 2233"/>
            <wp:cNvGraphicFramePr/>
            <a:graphic xmlns:a="http://schemas.openxmlformats.org/drawingml/2006/main">
              <a:graphicData uri="http://schemas.openxmlformats.org/drawingml/2006/picture">
                <pic:pic xmlns:pic="http://schemas.openxmlformats.org/drawingml/2006/picture">
                  <pic:nvPicPr>
                    <pic:cNvPr id="2233" name="Picture 2233"/>
                    <pic:cNvPicPr/>
                  </pic:nvPicPr>
                  <pic:blipFill>
                    <a:blip r:embed="rId25"/>
                    <a:stretch>
                      <a:fillRect/>
                    </a:stretch>
                  </pic:blipFill>
                  <pic:spPr>
                    <a:xfrm>
                      <a:off x="0" y="0"/>
                      <a:ext cx="4060190" cy="2165350"/>
                    </a:xfrm>
                    <a:prstGeom prst="rect">
                      <a:avLst/>
                    </a:prstGeom>
                  </pic:spPr>
                </pic:pic>
              </a:graphicData>
            </a:graphic>
          </wp:inline>
        </w:drawing>
      </w:r>
      <w:r>
        <w:rPr>
          <w:rFonts w:ascii="Times New Roman" w:hAnsi="Times New Roman" w:eastAsia="Times New Roman" w:cs="Times New Roman"/>
        </w:rPr>
        <w:t xml:space="preserve"> </w:t>
      </w:r>
    </w:p>
    <w:p w14:paraId="5C2A2AF9">
      <w:pPr>
        <w:spacing w:after="5"/>
        <w:ind w:left="-5"/>
      </w:pPr>
      <w:r>
        <w:rPr>
          <w:rFonts w:ascii="Times New Roman" w:hAnsi="Times New Roman" w:eastAsia="Times New Roman" w:cs="Times New Roman"/>
        </w:rPr>
        <w:t xml:space="preserve">R2 </w:t>
      </w:r>
      <w:r>
        <w:t>的配置如下：</w:t>
      </w:r>
      <w:r>
        <w:rPr>
          <w:rFonts w:ascii="Times New Roman" w:hAnsi="Times New Roman" w:eastAsia="Times New Roman" w:cs="Times New Roman"/>
        </w:rPr>
        <w:t xml:space="preserve"> </w:t>
      </w:r>
    </w:p>
    <w:p w14:paraId="58BF7AE8">
      <w:pPr>
        <w:spacing w:after="0" w:line="259" w:lineRule="auto"/>
        <w:ind w:left="-3" w:right="1975" w:firstLine="0"/>
        <w:jc w:val="right"/>
      </w:pPr>
      <w:r>
        <w:drawing>
          <wp:inline distT="0" distB="0" distL="0" distR="0">
            <wp:extent cx="4125595" cy="2165350"/>
            <wp:effectExtent l="0" t="0" r="0"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26"/>
                    <a:stretch>
                      <a:fillRect/>
                    </a:stretch>
                  </pic:blipFill>
                  <pic:spPr>
                    <a:xfrm>
                      <a:off x="0" y="0"/>
                      <a:ext cx="4125595" cy="2165350"/>
                    </a:xfrm>
                    <a:prstGeom prst="rect">
                      <a:avLst/>
                    </a:prstGeom>
                  </pic:spPr>
                </pic:pic>
              </a:graphicData>
            </a:graphic>
          </wp:inline>
        </w:drawing>
      </w:r>
      <w:r>
        <w:rPr>
          <w:rFonts w:ascii="Times New Roman" w:hAnsi="Times New Roman" w:eastAsia="Times New Roman" w:cs="Times New Roman"/>
        </w:rPr>
        <w:t xml:space="preserve"> </w:t>
      </w:r>
    </w:p>
    <w:p w14:paraId="44DAF810">
      <w:pPr>
        <w:spacing w:after="43" w:line="259" w:lineRule="auto"/>
        <w:ind w:left="0" w:firstLine="0"/>
      </w:pPr>
      <w:r>
        <w:rPr>
          <w:rFonts w:ascii="Times New Roman" w:hAnsi="Times New Roman" w:eastAsia="Times New Roman" w:cs="Times New Roman"/>
        </w:rPr>
        <w:t xml:space="preserve"> </w:t>
      </w:r>
    </w:p>
    <w:p w14:paraId="1F6B593A">
      <w:pPr>
        <w:spacing w:after="156"/>
        <w:ind w:left="-5"/>
      </w:pPr>
      <w:r>
        <w:rPr>
          <w:rFonts w:ascii="Times New Roman" w:hAnsi="Times New Roman" w:eastAsia="Times New Roman" w:cs="Times New Roman"/>
        </w:rPr>
        <w:t xml:space="preserve">R3 </w:t>
      </w:r>
      <w:r>
        <w:t>的配置如下：</w:t>
      </w:r>
      <w:r>
        <w:rPr>
          <w:rFonts w:ascii="Times New Roman" w:hAnsi="Times New Roman" w:eastAsia="Times New Roman" w:cs="Times New Roman"/>
        </w:rPr>
        <w:t xml:space="preserve"> </w:t>
      </w:r>
    </w:p>
    <w:p w14:paraId="744AD09F">
      <w:pPr>
        <w:spacing w:after="133" w:line="259" w:lineRule="auto"/>
        <w:ind w:left="-3" w:right="1435" w:firstLine="0"/>
        <w:jc w:val="right"/>
      </w:pPr>
      <w:r>
        <w:drawing>
          <wp:inline distT="0" distB="0" distL="0" distR="0">
            <wp:extent cx="4484370" cy="2179955"/>
            <wp:effectExtent l="0" t="0" r="0" b="0"/>
            <wp:docPr id="2237" name="Picture 2237"/>
            <wp:cNvGraphicFramePr/>
            <a:graphic xmlns:a="http://schemas.openxmlformats.org/drawingml/2006/main">
              <a:graphicData uri="http://schemas.openxmlformats.org/drawingml/2006/picture">
                <pic:pic xmlns:pic="http://schemas.openxmlformats.org/drawingml/2006/picture">
                  <pic:nvPicPr>
                    <pic:cNvPr id="2237" name="Picture 2237"/>
                    <pic:cNvPicPr/>
                  </pic:nvPicPr>
                  <pic:blipFill>
                    <a:blip r:embed="rId27"/>
                    <a:stretch>
                      <a:fillRect/>
                    </a:stretch>
                  </pic:blipFill>
                  <pic:spPr>
                    <a:xfrm>
                      <a:off x="0" y="0"/>
                      <a:ext cx="4484370" cy="2179955"/>
                    </a:xfrm>
                    <a:prstGeom prst="rect">
                      <a:avLst/>
                    </a:prstGeom>
                  </pic:spPr>
                </pic:pic>
              </a:graphicData>
            </a:graphic>
          </wp:inline>
        </w:drawing>
      </w:r>
      <w:r>
        <w:rPr>
          <w:rFonts w:ascii="Times New Roman" w:hAnsi="Times New Roman" w:eastAsia="Times New Roman" w:cs="Times New Roman"/>
        </w:rPr>
        <w:t xml:space="preserve"> </w:t>
      </w:r>
    </w:p>
    <w:p w14:paraId="753259B2">
      <w:pPr>
        <w:ind w:left="-5"/>
      </w:pPr>
      <w:r>
        <w:rPr>
          <w:rFonts w:ascii="Times New Roman" w:hAnsi="Times New Roman" w:eastAsia="Times New Roman" w:cs="Times New Roman"/>
        </w:rPr>
        <w:t xml:space="preserve">R4 </w:t>
      </w:r>
      <w:r>
        <w:t>的配置如下：</w:t>
      </w:r>
      <w:r>
        <w:rPr>
          <w:rFonts w:ascii="Times New Roman" w:hAnsi="Times New Roman" w:eastAsia="Times New Roman" w:cs="Times New Roman"/>
        </w:rPr>
        <w:t xml:space="preserve"> </w:t>
      </w:r>
    </w:p>
    <w:p w14:paraId="27A7FE46">
      <w:pPr>
        <w:spacing w:after="60"/>
        <w:ind w:left="10" w:right="1284"/>
        <w:jc w:val="right"/>
      </w:pPr>
      <w:r>
        <w:drawing>
          <wp:inline distT="0" distB="0" distL="0" distR="0">
            <wp:extent cx="4579620" cy="2172335"/>
            <wp:effectExtent l="0" t="0" r="0" b="0"/>
            <wp:docPr id="2268" name="Picture 2268"/>
            <wp:cNvGraphicFramePr/>
            <a:graphic xmlns:a="http://schemas.openxmlformats.org/drawingml/2006/main">
              <a:graphicData uri="http://schemas.openxmlformats.org/drawingml/2006/picture">
                <pic:pic xmlns:pic="http://schemas.openxmlformats.org/drawingml/2006/picture">
                  <pic:nvPicPr>
                    <pic:cNvPr id="2268" name="Picture 2268"/>
                    <pic:cNvPicPr/>
                  </pic:nvPicPr>
                  <pic:blipFill>
                    <a:blip r:embed="rId28"/>
                    <a:stretch>
                      <a:fillRect/>
                    </a:stretch>
                  </pic:blipFill>
                  <pic:spPr>
                    <a:xfrm>
                      <a:off x="0" y="0"/>
                      <a:ext cx="4579620" cy="2172335"/>
                    </a:xfrm>
                    <a:prstGeom prst="rect">
                      <a:avLst/>
                    </a:prstGeom>
                  </pic:spPr>
                </pic:pic>
              </a:graphicData>
            </a:graphic>
          </wp:inline>
        </w:drawing>
      </w:r>
      <w:r>
        <w:rPr>
          <w:rFonts w:ascii="Times New Roman" w:hAnsi="Times New Roman" w:eastAsia="Times New Roman" w:cs="Times New Roman"/>
        </w:rPr>
        <w:t xml:space="preserve"> </w:t>
      </w:r>
      <w:r>
        <w:t xml:space="preserve">步骤 </w:t>
      </w:r>
      <w:r>
        <w:rPr>
          <w:rFonts w:ascii="Times New Roman" w:hAnsi="Times New Roman" w:eastAsia="Times New Roman" w:cs="Times New Roman"/>
        </w:rPr>
        <w:t>2</w:t>
      </w:r>
      <w:r>
        <w:t>：</w:t>
      </w:r>
      <w:r>
        <w:rPr>
          <w:rFonts w:ascii="Times New Roman" w:hAnsi="Times New Roman" w:eastAsia="Times New Roman" w:cs="Times New Roman"/>
        </w:rPr>
        <w:t xml:space="preserve">OSPF </w:t>
      </w:r>
      <w:r>
        <w:t xml:space="preserve">配置，并对各路由器的接口进行抓包。 </w:t>
      </w:r>
    </w:p>
    <w:p w14:paraId="72D2799A">
      <w:pPr>
        <w:ind w:left="-5"/>
      </w:pPr>
      <w:r>
        <w:rPr>
          <w:rFonts w:ascii="Times New Roman" w:hAnsi="Times New Roman" w:eastAsia="Times New Roman" w:cs="Times New Roman"/>
        </w:rPr>
        <w:t xml:space="preserve">R1 </w:t>
      </w:r>
      <w:r>
        <w:t>的配置如下：</w:t>
      </w:r>
      <w:r>
        <w:rPr>
          <w:rFonts w:ascii="Times New Roman" w:hAnsi="Times New Roman" w:eastAsia="Times New Roman" w:cs="Times New Roman"/>
        </w:rPr>
        <w:t xml:space="preserve"> </w:t>
      </w:r>
    </w:p>
    <w:p w14:paraId="0F8FEF4D">
      <w:pPr>
        <w:spacing w:after="0" w:line="259" w:lineRule="auto"/>
        <w:ind w:left="-3" w:right="2133" w:firstLine="0"/>
        <w:jc w:val="right"/>
      </w:pPr>
      <w:r>
        <w:drawing>
          <wp:inline distT="0" distB="0" distL="0" distR="0">
            <wp:extent cx="4001135" cy="1323975"/>
            <wp:effectExtent l="0" t="0" r="0" b="0"/>
            <wp:docPr id="2270" name="Picture 2270"/>
            <wp:cNvGraphicFramePr/>
            <a:graphic xmlns:a="http://schemas.openxmlformats.org/drawingml/2006/main">
              <a:graphicData uri="http://schemas.openxmlformats.org/drawingml/2006/picture">
                <pic:pic xmlns:pic="http://schemas.openxmlformats.org/drawingml/2006/picture">
                  <pic:nvPicPr>
                    <pic:cNvPr id="2270" name="Picture 2270"/>
                    <pic:cNvPicPr/>
                  </pic:nvPicPr>
                  <pic:blipFill>
                    <a:blip r:embed="rId29"/>
                    <a:stretch>
                      <a:fillRect/>
                    </a:stretch>
                  </pic:blipFill>
                  <pic:spPr>
                    <a:xfrm>
                      <a:off x="0" y="0"/>
                      <a:ext cx="4001135" cy="1323975"/>
                    </a:xfrm>
                    <a:prstGeom prst="rect">
                      <a:avLst/>
                    </a:prstGeom>
                  </pic:spPr>
                </pic:pic>
              </a:graphicData>
            </a:graphic>
          </wp:inline>
        </w:drawing>
      </w:r>
      <w:r>
        <w:t xml:space="preserve"> </w:t>
      </w:r>
    </w:p>
    <w:p w14:paraId="1FDC153F">
      <w:pPr>
        <w:ind w:left="-5"/>
      </w:pPr>
      <w:r>
        <w:rPr>
          <w:rFonts w:ascii="Times New Roman" w:hAnsi="Times New Roman" w:eastAsia="Times New Roman" w:cs="Times New Roman"/>
        </w:rPr>
        <w:t xml:space="preserve">R2 </w:t>
      </w:r>
      <w:r>
        <w:t>的配置如下：</w:t>
      </w:r>
      <w:r>
        <w:rPr>
          <w:rFonts w:ascii="Times New Roman" w:hAnsi="Times New Roman" w:eastAsia="Times New Roman" w:cs="Times New Roman"/>
        </w:rPr>
        <w:t xml:space="preserve"> </w:t>
      </w:r>
    </w:p>
    <w:p w14:paraId="5927D52C">
      <w:pPr>
        <w:spacing w:after="0" w:line="259" w:lineRule="auto"/>
        <w:ind w:left="-3" w:right="1713" w:firstLine="0"/>
        <w:jc w:val="right"/>
      </w:pPr>
      <w:r>
        <w:drawing>
          <wp:inline distT="0" distB="0" distL="0" distR="0">
            <wp:extent cx="4264660" cy="1331595"/>
            <wp:effectExtent l="0" t="0" r="0" b="0"/>
            <wp:docPr id="2272" name="Picture 2272"/>
            <wp:cNvGraphicFramePr/>
            <a:graphic xmlns:a="http://schemas.openxmlformats.org/drawingml/2006/main">
              <a:graphicData uri="http://schemas.openxmlformats.org/drawingml/2006/picture">
                <pic:pic xmlns:pic="http://schemas.openxmlformats.org/drawingml/2006/picture">
                  <pic:nvPicPr>
                    <pic:cNvPr id="2272" name="Picture 2272"/>
                    <pic:cNvPicPr/>
                  </pic:nvPicPr>
                  <pic:blipFill>
                    <a:blip r:embed="rId30"/>
                    <a:stretch>
                      <a:fillRect/>
                    </a:stretch>
                  </pic:blipFill>
                  <pic:spPr>
                    <a:xfrm>
                      <a:off x="0" y="0"/>
                      <a:ext cx="4264660" cy="1331595"/>
                    </a:xfrm>
                    <a:prstGeom prst="rect">
                      <a:avLst/>
                    </a:prstGeom>
                  </pic:spPr>
                </pic:pic>
              </a:graphicData>
            </a:graphic>
          </wp:inline>
        </w:drawing>
      </w:r>
      <w:r>
        <w:t xml:space="preserve"> </w:t>
      </w:r>
    </w:p>
    <w:p w14:paraId="6829D72B">
      <w:pPr>
        <w:spacing w:after="52" w:line="259" w:lineRule="auto"/>
        <w:ind w:left="0" w:firstLine="0"/>
      </w:pPr>
      <w:r>
        <w:rPr>
          <w:rFonts w:ascii="Times New Roman" w:hAnsi="Times New Roman" w:eastAsia="Times New Roman" w:cs="Times New Roman"/>
        </w:rPr>
        <w:t xml:space="preserve"> </w:t>
      </w:r>
    </w:p>
    <w:p w14:paraId="283072D3">
      <w:pPr>
        <w:spacing w:after="43" w:line="259" w:lineRule="auto"/>
        <w:ind w:left="0" w:firstLine="0"/>
      </w:pPr>
      <w:r>
        <w:rPr>
          <w:rFonts w:ascii="Times New Roman" w:hAnsi="Times New Roman" w:eastAsia="Times New Roman" w:cs="Times New Roman"/>
        </w:rPr>
        <w:t xml:space="preserve"> </w:t>
      </w:r>
    </w:p>
    <w:p w14:paraId="65B1D933">
      <w:pPr>
        <w:ind w:left="-5"/>
      </w:pPr>
      <w:r>
        <w:rPr>
          <w:rFonts w:ascii="Times New Roman" w:hAnsi="Times New Roman" w:eastAsia="Times New Roman" w:cs="Times New Roman"/>
        </w:rPr>
        <w:t xml:space="preserve">R3 </w:t>
      </w:r>
      <w:r>
        <w:t>的配置如下：</w:t>
      </w:r>
      <w:r>
        <w:rPr>
          <w:rFonts w:ascii="Times New Roman" w:hAnsi="Times New Roman" w:eastAsia="Times New Roman" w:cs="Times New Roman"/>
        </w:rPr>
        <w:t xml:space="preserve"> </w:t>
      </w:r>
    </w:p>
    <w:p w14:paraId="72E65D7B">
      <w:pPr>
        <w:spacing w:after="0" w:line="259" w:lineRule="auto"/>
        <w:ind w:left="-3" w:right="1803" w:firstLine="0"/>
        <w:jc w:val="right"/>
      </w:pPr>
      <w:r>
        <w:drawing>
          <wp:inline distT="0" distB="0" distL="0" distR="0">
            <wp:extent cx="4213860" cy="1323975"/>
            <wp:effectExtent l="0" t="0" r="0" b="0"/>
            <wp:docPr id="2274" name="Picture 2274"/>
            <wp:cNvGraphicFramePr/>
            <a:graphic xmlns:a="http://schemas.openxmlformats.org/drawingml/2006/main">
              <a:graphicData uri="http://schemas.openxmlformats.org/drawingml/2006/picture">
                <pic:pic xmlns:pic="http://schemas.openxmlformats.org/drawingml/2006/picture">
                  <pic:nvPicPr>
                    <pic:cNvPr id="2274" name="Picture 2274"/>
                    <pic:cNvPicPr/>
                  </pic:nvPicPr>
                  <pic:blipFill>
                    <a:blip r:embed="rId31"/>
                    <a:stretch>
                      <a:fillRect/>
                    </a:stretch>
                  </pic:blipFill>
                  <pic:spPr>
                    <a:xfrm>
                      <a:off x="0" y="0"/>
                      <a:ext cx="4213860" cy="1323975"/>
                    </a:xfrm>
                    <a:prstGeom prst="rect">
                      <a:avLst/>
                    </a:prstGeom>
                  </pic:spPr>
                </pic:pic>
              </a:graphicData>
            </a:graphic>
          </wp:inline>
        </w:drawing>
      </w:r>
      <w:r>
        <w:t xml:space="preserve"> </w:t>
      </w:r>
    </w:p>
    <w:p w14:paraId="0A9D1D5D">
      <w:pPr>
        <w:ind w:left="-5"/>
      </w:pPr>
      <w:r>
        <w:rPr>
          <w:rFonts w:ascii="Times New Roman" w:hAnsi="Times New Roman" w:eastAsia="Times New Roman" w:cs="Times New Roman"/>
        </w:rPr>
        <w:t xml:space="preserve">R4 </w:t>
      </w:r>
      <w:r>
        <w:t>的配置如下：</w:t>
      </w:r>
      <w:r>
        <w:rPr>
          <w:rFonts w:ascii="Times New Roman" w:hAnsi="Times New Roman" w:eastAsia="Times New Roman" w:cs="Times New Roman"/>
        </w:rPr>
        <w:t xml:space="preserve"> </w:t>
      </w:r>
    </w:p>
    <w:p w14:paraId="487C3EFE">
      <w:pPr>
        <w:spacing w:after="0" w:line="259" w:lineRule="auto"/>
        <w:ind w:left="-3" w:right="1743" w:firstLine="0"/>
        <w:jc w:val="center"/>
      </w:pPr>
      <w:r>
        <w:drawing>
          <wp:inline distT="0" distB="0" distL="0" distR="0">
            <wp:extent cx="4250055" cy="1323975"/>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32"/>
                    <a:stretch>
                      <a:fillRect/>
                    </a:stretch>
                  </pic:blipFill>
                  <pic:spPr>
                    <a:xfrm>
                      <a:off x="0" y="0"/>
                      <a:ext cx="4250055" cy="1323975"/>
                    </a:xfrm>
                    <a:prstGeom prst="rect">
                      <a:avLst/>
                    </a:prstGeom>
                  </pic:spPr>
                </pic:pic>
              </a:graphicData>
            </a:graphic>
          </wp:inline>
        </w:drawing>
      </w:r>
      <w:r>
        <w:t xml:space="preserve"> </w:t>
      </w:r>
    </w:p>
    <w:p w14:paraId="1692CBF0">
      <w:pPr>
        <w:spacing w:after="0" w:line="259" w:lineRule="auto"/>
        <w:ind w:left="-3" w:right="1743" w:firstLine="0"/>
        <w:jc w:val="center"/>
      </w:pPr>
    </w:p>
    <w:p w14:paraId="618977AE">
      <w:pPr>
        <w:spacing w:after="0"/>
        <w:ind w:left="-5"/>
      </w:pPr>
      <w:r>
        <w:t xml:space="preserve">查看 wireshark抓包结果，记录捕获了哪几种数据包 </w:t>
      </w:r>
    </w:p>
    <w:tbl>
      <w:tblPr>
        <w:tblStyle w:val="8"/>
        <w:tblW w:w="7239" w:type="dxa"/>
        <w:tblInd w:w="563" w:type="dxa"/>
        <w:tblLayout w:type="autofit"/>
        <w:tblCellMar>
          <w:top w:w="37" w:type="dxa"/>
          <w:left w:w="115" w:type="dxa"/>
          <w:bottom w:w="0" w:type="dxa"/>
          <w:right w:w="115" w:type="dxa"/>
        </w:tblCellMar>
      </w:tblPr>
      <w:tblGrid>
        <w:gridCol w:w="978"/>
        <w:gridCol w:w="7234"/>
      </w:tblGrid>
      <w:tr w14:paraId="2E75B8CC">
        <w:tblPrEx>
          <w:tblCellMar>
            <w:top w:w="37" w:type="dxa"/>
            <w:left w:w="115" w:type="dxa"/>
            <w:bottom w:w="0" w:type="dxa"/>
            <w:right w:w="115" w:type="dxa"/>
          </w:tblCellMar>
        </w:tblPrEx>
        <w:trPr>
          <w:trHeight w:val="331" w:hRule="atLeast"/>
        </w:trPr>
        <w:tc>
          <w:tcPr>
            <w:tcW w:w="1983" w:type="dxa"/>
            <w:tcBorders>
              <w:top w:val="single" w:color="000000" w:sz="6" w:space="0"/>
              <w:left w:val="single" w:color="000000" w:sz="6" w:space="0"/>
              <w:bottom w:val="single" w:color="000000" w:sz="6" w:space="0"/>
              <w:right w:val="single" w:color="000000" w:sz="6" w:space="0"/>
            </w:tcBorders>
          </w:tcPr>
          <w:p w14:paraId="71C12D24">
            <w:pPr>
              <w:spacing w:after="0" w:line="259" w:lineRule="auto"/>
              <w:ind w:left="16" w:firstLine="0"/>
              <w:jc w:val="center"/>
            </w:pPr>
            <w:r>
              <w:t xml:space="preserve">数据包类型 </w:t>
            </w:r>
          </w:p>
        </w:tc>
        <w:tc>
          <w:tcPr>
            <w:tcW w:w="5256" w:type="dxa"/>
            <w:tcBorders>
              <w:top w:val="single" w:color="000000" w:sz="6" w:space="0"/>
              <w:left w:val="single" w:color="000000" w:sz="6" w:space="0"/>
              <w:bottom w:val="single" w:color="000000" w:sz="6" w:space="0"/>
              <w:right w:val="single" w:color="000000" w:sz="6" w:space="0"/>
            </w:tcBorders>
          </w:tcPr>
          <w:p w14:paraId="1AEDC39A">
            <w:pPr>
              <w:spacing w:after="0" w:line="259" w:lineRule="auto"/>
              <w:ind w:left="0" w:right="13" w:firstLine="0"/>
              <w:jc w:val="center"/>
            </w:pPr>
            <w:r>
              <w:t xml:space="preserve">描述数据包基本特征 </w:t>
            </w:r>
          </w:p>
        </w:tc>
      </w:tr>
      <w:tr w14:paraId="4E2FFB28">
        <w:tblPrEx>
          <w:tblCellMar>
            <w:top w:w="37" w:type="dxa"/>
            <w:left w:w="115" w:type="dxa"/>
            <w:bottom w:w="0" w:type="dxa"/>
            <w:right w:w="115" w:type="dxa"/>
          </w:tblCellMar>
        </w:tblPrEx>
        <w:trPr>
          <w:trHeight w:val="315" w:hRule="atLeast"/>
        </w:trPr>
        <w:tc>
          <w:tcPr>
            <w:tcW w:w="1983" w:type="dxa"/>
            <w:tcBorders>
              <w:top w:val="single" w:color="000000" w:sz="6" w:space="0"/>
              <w:left w:val="single" w:color="000000" w:sz="6" w:space="0"/>
              <w:bottom w:val="single" w:color="000000" w:sz="6" w:space="0"/>
              <w:right w:val="single" w:color="000000" w:sz="6" w:space="0"/>
            </w:tcBorders>
          </w:tcPr>
          <w:p w14:paraId="753F3961">
            <w:pPr>
              <w:spacing w:after="0" w:line="259" w:lineRule="auto"/>
              <w:ind w:left="119" w:firstLine="0"/>
              <w:jc w:val="center"/>
            </w:pPr>
            <w:r>
              <w:rPr>
                <w:rFonts w:hint="eastAsia"/>
                <w:lang w:val="en-US" w:eastAsia="zh-CN"/>
              </w:rPr>
              <w:t>HELLO</w:t>
            </w:r>
            <w:r>
              <w:t xml:space="preserve"> </w:t>
            </w:r>
          </w:p>
        </w:tc>
        <w:tc>
          <w:tcPr>
            <w:tcW w:w="5256" w:type="dxa"/>
            <w:tcBorders>
              <w:top w:val="single" w:color="000000" w:sz="6" w:space="0"/>
              <w:left w:val="single" w:color="000000" w:sz="6" w:space="0"/>
              <w:bottom w:val="single" w:color="000000" w:sz="6" w:space="0"/>
              <w:right w:val="single" w:color="000000" w:sz="6" w:space="0"/>
            </w:tcBorders>
          </w:tcPr>
          <w:p w14:paraId="29E041EE">
            <w:pPr>
              <w:keepNext w:val="0"/>
              <w:keepLines w:val="0"/>
              <w:widowControl/>
              <w:numPr>
                <w:ilvl w:val="0"/>
                <w:numId w:val="0"/>
              </w:numPr>
              <w:suppressLineNumbers w:val="0"/>
              <w:pBdr>
                <w:left w:val="none" w:color="auto" w:sz="0" w:space="0"/>
              </w:pBdr>
              <w:spacing w:before="80" w:beforeAutospacing="0" w:after="0" w:afterAutospacing="1"/>
              <w:jc w:val="left"/>
            </w:pPr>
            <w:r>
              <w:drawing>
                <wp:inline distT="0" distB="0" distL="114300" distR="114300">
                  <wp:extent cx="3302000" cy="3075305"/>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3302000" cy="3075305"/>
                          </a:xfrm>
                          <a:prstGeom prst="rect">
                            <a:avLst/>
                          </a:prstGeom>
                          <a:noFill/>
                          <a:ln>
                            <a:noFill/>
                          </a:ln>
                        </pic:spPr>
                      </pic:pic>
                    </a:graphicData>
                  </a:graphic>
                </wp:inline>
              </w:drawing>
            </w:r>
          </w:p>
          <w:p w14:paraId="15894530">
            <w:pPr>
              <w:keepNext w:val="0"/>
              <w:keepLines w:val="0"/>
              <w:widowControl/>
              <w:numPr>
                <w:ilvl w:val="0"/>
                <w:numId w:val="0"/>
              </w:numPr>
              <w:suppressLineNumbers w:val="0"/>
              <w:pBdr>
                <w:left w:val="none" w:color="auto" w:sz="0" w:space="0"/>
              </w:pBdr>
              <w:spacing w:before="80" w:beforeAutospacing="0" w:after="0" w:afterAutospacing="1"/>
              <w:jc w:val="left"/>
            </w:pPr>
            <w:r>
              <w:rPr>
                <w:rFonts w:ascii="Segoe UI" w:hAnsi="Segoe UI" w:eastAsia="Segoe UI" w:cs="Segoe UI"/>
                <w:i w:val="0"/>
                <w:iCs w:val="0"/>
                <w:caps w:val="0"/>
                <w:spacing w:val="0"/>
                <w:sz w:val="16"/>
                <w:szCs w:val="16"/>
                <w:shd w:val="clear" w:fill="FFFFFF"/>
              </w:rPr>
              <w:t>Hello 包用于发现和维护邻居关系。它包含源路由器 ID、区域 ID、认证信息、Hello 间隔和路由器优先级等信息。</w:t>
            </w:r>
          </w:p>
        </w:tc>
      </w:tr>
      <w:tr w14:paraId="63F7C75D">
        <w:tblPrEx>
          <w:tblCellMar>
            <w:top w:w="37" w:type="dxa"/>
            <w:left w:w="115" w:type="dxa"/>
            <w:bottom w:w="0" w:type="dxa"/>
            <w:right w:w="115" w:type="dxa"/>
          </w:tblCellMar>
        </w:tblPrEx>
        <w:trPr>
          <w:trHeight w:val="330" w:hRule="atLeast"/>
        </w:trPr>
        <w:tc>
          <w:tcPr>
            <w:tcW w:w="1983" w:type="dxa"/>
            <w:tcBorders>
              <w:top w:val="single" w:color="000000" w:sz="6" w:space="0"/>
              <w:left w:val="single" w:color="000000" w:sz="6" w:space="0"/>
              <w:bottom w:val="single" w:color="000000" w:sz="6" w:space="0"/>
              <w:right w:val="single" w:color="000000" w:sz="6" w:space="0"/>
            </w:tcBorders>
          </w:tcPr>
          <w:p w14:paraId="21C31AA1">
            <w:pPr>
              <w:spacing w:after="0" w:line="259" w:lineRule="auto"/>
              <w:ind w:left="119" w:firstLine="0"/>
              <w:jc w:val="center"/>
              <w:rPr>
                <w:rFonts w:hint="default" w:eastAsia="微软雅黑"/>
                <w:lang w:val="en-US" w:eastAsia="zh-CN"/>
              </w:rPr>
            </w:pPr>
            <w:r>
              <w:t xml:space="preserve"> </w:t>
            </w:r>
            <w:r>
              <w:rPr>
                <w:rFonts w:hint="eastAsia"/>
                <w:lang w:val="en-US" w:eastAsia="zh-CN"/>
              </w:rPr>
              <w:t>DD</w:t>
            </w:r>
          </w:p>
        </w:tc>
        <w:tc>
          <w:tcPr>
            <w:tcW w:w="5256" w:type="dxa"/>
            <w:tcBorders>
              <w:top w:val="single" w:color="000000" w:sz="6" w:space="0"/>
              <w:left w:val="single" w:color="000000" w:sz="6" w:space="0"/>
              <w:bottom w:val="single" w:color="000000" w:sz="6" w:space="0"/>
              <w:right w:val="single" w:color="000000" w:sz="6" w:space="0"/>
            </w:tcBorders>
          </w:tcPr>
          <w:p w14:paraId="54E157F2">
            <w:pPr>
              <w:spacing w:after="0" w:line="259" w:lineRule="auto"/>
              <w:ind w:left="90" w:firstLine="0"/>
              <w:jc w:val="center"/>
            </w:pPr>
            <w:r>
              <w:drawing>
                <wp:inline distT="0" distB="0" distL="114300" distR="114300">
                  <wp:extent cx="4548505" cy="2296160"/>
                  <wp:effectExtent l="0" t="0" r="1079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4548505" cy="2296160"/>
                          </a:xfrm>
                          <a:prstGeom prst="rect">
                            <a:avLst/>
                          </a:prstGeom>
                          <a:noFill/>
                          <a:ln>
                            <a:noFill/>
                          </a:ln>
                        </pic:spPr>
                      </pic:pic>
                    </a:graphicData>
                  </a:graphic>
                </wp:inline>
              </w:drawing>
            </w:r>
          </w:p>
          <w:p w14:paraId="272B5016">
            <w:pPr>
              <w:spacing w:after="0" w:line="259" w:lineRule="auto"/>
              <w:ind w:left="90" w:firstLine="0"/>
              <w:jc w:val="center"/>
            </w:pPr>
            <w:r>
              <w:rPr>
                <w:rFonts w:hint="eastAsia" w:ascii="Segoe UI" w:hAnsi="Segoe UI" w:eastAsia="Segoe UI" w:cs="Segoe UI"/>
                <w:i w:val="0"/>
                <w:iCs w:val="0"/>
                <w:caps w:val="0"/>
                <w:spacing w:val="0"/>
                <w:sz w:val="16"/>
                <w:szCs w:val="16"/>
                <w:shd w:val="clear" w:fill="FFFFFF"/>
                <w:lang w:val="en-US" w:eastAsia="zh-CN"/>
              </w:rPr>
              <w:t>D</w:t>
            </w:r>
            <w:r>
              <w:rPr>
                <w:rFonts w:ascii="Segoe UI" w:hAnsi="Segoe UI" w:eastAsia="Segoe UI" w:cs="Segoe UI"/>
                <w:i w:val="0"/>
                <w:iCs w:val="0"/>
                <w:caps w:val="0"/>
                <w:spacing w:val="0"/>
                <w:sz w:val="16"/>
                <w:szCs w:val="16"/>
                <w:shd w:val="clear" w:fill="FFFFFF"/>
              </w:rPr>
              <w:t>D 包用于描述本地链路状态数据库（LSDB）的摘要信息。它包含数据库描述序列号、链路状态类型和链路状态 ID 等内容，主要用于两台路由器在建立邻接关系时交换数据库的摘要。</w:t>
            </w:r>
          </w:p>
        </w:tc>
      </w:tr>
      <w:tr w14:paraId="288EB6E9">
        <w:tblPrEx>
          <w:tblCellMar>
            <w:top w:w="37" w:type="dxa"/>
            <w:left w:w="115" w:type="dxa"/>
            <w:bottom w:w="0" w:type="dxa"/>
            <w:right w:w="115" w:type="dxa"/>
          </w:tblCellMar>
        </w:tblPrEx>
        <w:trPr>
          <w:trHeight w:val="315" w:hRule="atLeast"/>
        </w:trPr>
        <w:tc>
          <w:tcPr>
            <w:tcW w:w="1983" w:type="dxa"/>
            <w:tcBorders>
              <w:top w:val="single" w:color="000000" w:sz="6" w:space="0"/>
              <w:left w:val="single" w:color="000000" w:sz="6" w:space="0"/>
              <w:bottom w:val="single" w:color="000000" w:sz="6" w:space="0"/>
              <w:right w:val="single" w:color="000000" w:sz="6" w:space="0"/>
            </w:tcBorders>
          </w:tcPr>
          <w:p w14:paraId="33A81C91">
            <w:pPr>
              <w:spacing w:after="0" w:line="259" w:lineRule="auto"/>
              <w:ind w:left="119" w:firstLine="0"/>
              <w:jc w:val="center"/>
              <w:rPr>
                <w:rFonts w:hint="default" w:eastAsia="微软雅黑"/>
                <w:lang w:val="en-US" w:eastAsia="zh-CN"/>
              </w:rPr>
            </w:pPr>
            <w:r>
              <w:t xml:space="preserve"> </w:t>
            </w:r>
            <w:r>
              <w:rPr>
                <w:rFonts w:hint="eastAsia"/>
                <w:lang w:val="en-US" w:eastAsia="zh-CN"/>
              </w:rPr>
              <w:t>LSU</w:t>
            </w:r>
          </w:p>
        </w:tc>
        <w:tc>
          <w:tcPr>
            <w:tcW w:w="5256" w:type="dxa"/>
            <w:tcBorders>
              <w:top w:val="single" w:color="000000" w:sz="6" w:space="0"/>
              <w:left w:val="single" w:color="000000" w:sz="6" w:space="0"/>
              <w:bottom w:val="single" w:color="000000" w:sz="6" w:space="0"/>
              <w:right w:val="single" w:color="000000" w:sz="6" w:space="0"/>
            </w:tcBorders>
          </w:tcPr>
          <w:p w14:paraId="535CC216">
            <w:pPr>
              <w:keepNext w:val="0"/>
              <w:keepLines w:val="0"/>
              <w:widowControl/>
              <w:numPr>
                <w:ilvl w:val="0"/>
                <w:numId w:val="0"/>
              </w:numPr>
              <w:suppressLineNumbers w:val="0"/>
              <w:pBdr>
                <w:left w:val="none" w:color="auto" w:sz="0" w:space="0"/>
              </w:pBdr>
              <w:spacing w:before="80" w:beforeAutospacing="0" w:after="0" w:afterAutospacing="1"/>
              <w:jc w:val="left"/>
            </w:pPr>
            <w:r>
              <w:drawing>
                <wp:inline distT="0" distB="0" distL="114300" distR="114300">
                  <wp:extent cx="3867150" cy="26162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stretch>
                            <a:fillRect/>
                          </a:stretch>
                        </pic:blipFill>
                        <pic:spPr>
                          <a:xfrm>
                            <a:off x="0" y="0"/>
                            <a:ext cx="3867150" cy="2616200"/>
                          </a:xfrm>
                          <a:prstGeom prst="rect">
                            <a:avLst/>
                          </a:prstGeom>
                          <a:noFill/>
                          <a:ln>
                            <a:noFill/>
                          </a:ln>
                        </pic:spPr>
                      </pic:pic>
                    </a:graphicData>
                  </a:graphic>
                </wp:inline>
              </w:drawing>
            </w:r>
          </w:p>
          <w:p w14:paraId="778CDC04">
            <w:pPr>
              <w:keepNext w:val="0"/>
              <w:keepLines w:val="0"/>
              <w:widowControl/>
              <w:numPr>
                <w:ilvl w:val="0"/>
                <w:numId w:val="0"/>
              </w:numPr>
              <w:suppressLineNumbers w:val="0"/>
              <w:pBdr>
                <w:left w:val="none" w:color="auto" w:sz="0" w:space="0"/>
              </w:pBdr>
              <w:spacing w:before="80" w:beforeAutospacing="0" w:after="0" w:afterAutospacing="1"/>
              <w:jc w:val="left"/>
            </w:pPr>
            <w:r>
              <w:rPr>
                <w:rFonts w:ascii="Segoe UI" w:hAnsi="Segoe UI" w:eastAsia="Segoe UI" w:cs="Segoe UI"/>
                <w:i w:val="0"/>
                <w:iCs w:val="0"/>
                <w:caps w:val="0"/>
                <w:spacing w:val="0"/>
                <w:sz w:val="16"/>
                <w:szCs w:val="16"/>
                <w:shd w:val="clear" w:fill="FFFFFF"/>
              </w:rPr>
              <w:t>LSU 包用于发送链路状态更新信息，包含完整的链路状态通告（LSA）。当路由器收到 LSR 包后，会用 LSU 包来回应请求的链路状态信息。</w:t>
            </w:r>
          </w:p>
        </w:tc>
      </w:tr>
      <w:tr w14:paraId="3E344136">
        <w:tblPrEx>
          <w:tblCellMar>
            <w:top w:w="37" w:type="dxa"/>
            <w:left w:w="115" w:type="dxa"/>
            <w:bottom w:w="0" w:type="dxa"/>
            <w:right w:w="115" w:type="dxa"/>
          </w:tblCellMar>
        </w:tblPrEx>
        <w:trPr>
          <w:trHeight w:val="331" w:hRule="atLeast"/>
        </w:trPr>
        <w:tc>
          <w:tcPr>
            <w:tcW w:w="1983" w:type="dxa"/>
            <w:tcBorders>
              <w:top w:val="single" w:color="000000" w:sz="6" w:space="0"/>
              <w:left w:val="single" w:color="000000" w:sz="6" w:space="0"/>
              <w:bottom w:val="single" w:color="000000" w:sz="6" w:space="0"/>
              <w:right w:val="single" w:color="000000" w:sz="6" w:space="0"/>
            </w:tcBorders>
          </w:tcPr>
          <w:p w14:paraId="060BD839">
            <w:pPr>
              <w:spacing w:after="0" w:line="259" w:lineRule="auto"/>
              <w:ind w:left="119" w:firstLine="0"/>
              <w:jc w:val="center"/>
              <w:rPr>
                <w:rFonts w:hint="default" w:eastAsia="微软雅黑"/>
                <w:lang w:val="en-US" w:eastAsia="zh-CN"/>
              </w:rPr>
            </w:pPr>
            <w:r>
              <w:t xml:space="preserve"> </w:t>
            </w:r>
            <w:r>
              <w:rPr>
                <w:rFonts w:hint="eastAsia"/>
                <w:lang w:val="en-US" w:eastAsia="zh-CN"/>
              </w:rPr>
              <w:t>LSR</w:t>
            </w:r>
          </w:p>
        </w:tc>
        <w:tc>
          <w:tcPr>
            <w:tcW w:w="5256" w:type="dxa"/>
            <w:tcBorders>
              <w:top w:val="single" w:color="000000" w:sz="6" w:space="0"/>
              <w:left w:val="single" w:color="000000" w:sz="6" w:space="0"/>
              <w:bottom w:val="single" w:color="000000" w:sz="6" w:space="0"/>
              <w:right w:val="single" w:color="000000" w:sz="6" w:space="0"/>
            </w:tcBorders>
          </w:tcPr>
          <w:p w14:paraId="0F72B271">
            <w:pPr>
              <w:spacing w:after="0" w:line="259" w:lineRule="auto"/>
              <w:ind w:left="90" w:firstLine="0"/>
              <w:jc w:val="center"/>
            </w:pPr>
            <w:r>
              <w:drawing>
                <wp:inline distT="0" distB="0" distL="114300" distR="114300">
                  <wp:extent cx="4160520" cy="4820285"/>
                  <wp:effectExtent l="0" t="0" r="508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160520" cy="4820285"/>
                          </a:xfrm>
                          <a:prstGeom prst="rect">
                            <a:avLst/>
                          </a:prstGeom>
                          <a:noFill/>
                          <a:ln>
                            <a:noFill/>
                          </a:ln>
                        </pic:spPr>
                      </pic:pic>
                    </a:graphicData>
                  </a:graphic>
                </wp:inline>
              </w:drawing>
            </w:r>
          </w:p>
          <w:p w14:paraId="6C85641E">
            <w:pPr>
              <w:spacing w:after="0" w:line="259" w:lineRule="auto"/>
              <w:ind w:left="90" w:firstLine="0"/>
              <w:jc w:val="center"/>
            </w:pPr>
            <w:r>
              <w:rPr>
                <w:rFonts w:ascii="Segoe UI" w:hAnsi="Segoe UI" w:eastAsia="Segoe UI" w:cs="Segoe UI"/>
                <w:i w:val="0"/>
                <w:iCs w:val="0"/>
                <w:caps w:val="0"/>
                <w:spacing w:val="0"/>
                <w:sz w:val="16"/>
                <w:szCs w:val="16"/>
                <w:shd w:val="clear" w:fill="FFFFFF"/>
              </w:rPr>
              <w:t>当路由器发现自己的 LSDB 缺少某些链路状态信息时，会发送 LSR 包请求这些信息。它包含请求的链路状态类型和链路状态 ID 等内容。</w:t>
            </w:r>
          </w:p>
        </w:tc>
      </w:tr>
      <w:tr w14:paraId="5E3DE3C4">
        <w:tblPrEx>
          <w:tblCellMar>
            <w:top w:w="37" w:type="dxa"/>
            <w:left w:w="115" w:type="dxa"/>
            <w:bottom w:w="0" w:type="dxa"/>
            <w:right w:w="115" w:type="dxa"/>
          </w:tblCellMar>
        </w:tblPrEx>
        <w:trPr>
          <w:trHeight w:val="315" w:hRule="atLeast"/>
        </w:trPr>
        <w:tc>
          <w:tcPr>
            <w:tcW w:w="1983" w:type="dxa"/>
            <w:tcBorders>
              <w:top w:val="single" w:color="000000" w:sz="6" w:space="0"/>
              <w:left w:val="single" w:color="000000" w:sz="6" w:space="0"/>
              <w:bottom w:val="single" w:color="000000" w:sz="6" w:space="0"/>
              <w:right w:val="single" w:color="000000" w:sz="6" w:space="0"/>
            </w:tcBorders>
          </w:tcPr>
          <w:p w14:paraId="75B69C3D">
            <w:pPr>
              <w:spacing w:after="0" w:line="259" w:lineRule="auto"/>
              <w:ind w:left="119" w:firstLine="0"/>
              <w:jc w:val="center"/>
              <w:rPr>
                <w:rFonts w:hint="default" w:eastAsia="微软雅黑"/>
                <w:lang w:val="en-US" w:eastAsia="zh-CN"/>
              </w:rPr>
            </w:pPr>
            <w:r>
              <w:t xml:space="preserve"> </w:t>
            </w:r>
            <w:r>
              <w:rPr>
                <w:rFonts w:hint="eastAsia"/>
                <w:lang w:val="en-US" w:eastAsia="zh-CN"/>
              </w:rPr>
              <w:t>LSAck</w:t>
            </w:r>
          </w:p>
        </w:tc>
        <w:tc>
          <w:tcPr>
            <w:tcW w:w="5256" w:type="dxa"/>
            <w:tcBorders>
              <w:top w:val="single" w:color="000000" w:sz="6" w:space="0"/>
              <w:left w:val="single" w:color="000000" w:sz="6" w:space="0"/>
              <w:bottom w:val="single" w:color="000000" w:sz="6" w:space="0"/>
              <w:right w:val="single" w:color="000000" w:sz="6" w:space="0"/>
            </w:tcBorders>
          </w:tcPr>
          <w:p w14:paraId="7994D860">
            <w:pPr>
              <w:keepNext w:val="0"/>
              <w:keepLines w:val="0"/>
              <w:widowControl/>
              <w:numPr>
                <w:ilvl w:val="0"/>
                <w:numId w:val="0"/>
              </w:numPr>
              <w:suppressLineNumbers w:val="0"/>
              <w:pBdr>
                <w:left w:val="none" w:color="auto" w:sz="0" w:space="0"/>
              </w:pBdr>
              <w:spacing w:before="80" w:beforeAutospacing="0" w:after="0" w:afterAutospacing="0"/>
              <w:ind w:right="0" w:rightChars="0"/>
            </w:pPr>
            <w:r>
              <w:drawing>
                <wp:inline distT="0" distB="0" distL="114300" distR="114300">
                  <wp:extent cx="4006850" cy="3626485"/>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stretch>
                            <a:fillRect/>
                          </a:stretch>
                        </pic:blipFill>
                        <pic:spPr>
                          <a:xfrm>
                            <a:off x="0" y="0"/>
                            <a:ext cx="4006850" cy="3626485"/>
                          </a:xfrm>
                          <a:prstGeom prst="rect">
                            <a:avLst/>
                          </a:prstGeom>
                          <a:noFill/>
                          <a:ln>
                            <a:noFill/>
                          </a:ln>
                        </pic:spPr>
                      </pic:pic>
                    </a:graphicData>
                  </a:graphic>
                </wp:inline>
              </w:drawing>
            </w:r>
          </w:p>
          <w:p w14:paraId="76323049">
            <w:pPr>
              <w:keepNext w:val="0"/>
              <w:keepLines w:val="0"/>
              <w:widowControl/>
              <w:numPr>
                <w:ilvl w:val="0"/>
                <w:numId w:val="0"/>
              </w:numPr>
              <w:suppressLineNumbers w:val="0"/>
              <w:pBdr>
                <w:left w:val="none" w:color="auto" w:sz="0" w:space="0"/>
              </w:pBdr>
              <w:spacing w:before="80" w:beforeAutospacing="0" w:after="0" w:afterAutospacing="0"/>
              <w:ind w:right="0" w:rightChars="0"/>
            </w:pPr>
            <w:r>
              <w:rPr>
                <w:rFonts w:ascii="Segoe UI" w:hAnsi="Segoe UI" w:eastAsia="Segoe UI" w:cs="Segoe UI"/>
                <w:i w:val="0"/>
                <w:iCs w:val="0"/>
                <w:caps w:val="0"/>
                <w:spacing w:val="0"/>
                <w:sz w:val="16"/>
                <w:szCs w:val="16"/>
                <w:shd w:val="clear" w:fill="FFFFFF"/>
              </w:rPr>
              <w:t>LSAck 包用于确认收到 LSU 包中的 LSA。它是一种确认机制，确保链路状态更新的可靠性。</w:t>
            </w:r>
          </w:p>
        </w:tc>
      </w:tr>
    </w:tbl>
    <w:p w14:paraId="0757D104">
      <w:pPr>
        <w:spacing w:after="49"/>
        <w:ind w:left="-5"/>
      </w:pPr>
      <w:r>
        <w:t>思考题：</w:t>
      </w:r>
      <w:r>
        <w:rPr>
          <w:rFonts w:ascii="Times New Roman" w:hAnsi="Times New Roman" w:eastAsia="Times New Roman" w:cs="Times New Roman"/>
        </w:rPr>
        <w:t xml:space="preserve"> </w:t>
      </w:r>
    </w:p>
    <w:p w14:paraId="4EFA2EC4">
      <w:pPr>
        <w:numPr>
          <w:ilvl w:val="0"/>
          <w:numId w:val="14"/>
        </w:numPr>
        <w:ind w:left="-5"/>
        <w:rPr>
          <w:rFonts w:ascii="Times New Roman" w:hAnsi="Times New Roman" w:eastAsia="Times New Roman" w:cs="Times New Roman"/>
        </w:rPr>
      </w:pPr>
      <w:r>
        <w:t xml:space="preserve">根据捕获的数据包，分析 </w:t>
      </w:r>
      <w:r>
        <w:rPr>
          <w:rFonts w:ascii="Times New Roman" w:hAnsi="Times New Roman" w:eastAsia="Times New Roman" w:cs="Times New Roman"/>
        </w:rPr>
        <w:t xml:space="preserve">ospf </w:t>
      </w:r>
      <w:r>
        <w:t>数据报交互的一般过程并画出数据交互图。</w:t>
      </w:r>
      <w:r>
        <w:rPr>
          <w:rFonts w:ascii="Times New Roman" w:hAnsi="Times New Roman" w:eastAsia="Times New Roman" w:cs="Times New Roman"/>
        </w:rPr>
        <w:t xml:space="preserve"> </w:t>
      </w:r>
    </w:p>
    <w:p w14:paraId="769980C2">
      <w:pPr>
        <w:pStyle w:val="3"/>
        <w:keepNext w:val="0"/>
        <w:keepLines w:val="0"/>
        <w:widowControl/>
        <w:suppressLineNumbers w:val="0"/>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pPr>
      <w:r>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t>在 OSPF 数据报的交互过程中，首先是邻居发现阶段。当路由器启动 OSPF 协议时，它会定期通过启用了 OSPF 的接口发送 Hello 包。这些 Hello 包包含路由器的关键信息，例如路由器 ID、区域 ID、Hello 时间间隔和死亡时间间隔等，用于通知周围的路由器自己的存在以及使用的基本参数。相邻的路由器在接收到 Hello 包后，会检查包中的信息。如果 Hello 包中的区域 ID 与自身所属的区域 ID 相同，并且其他参数也匹配，那么它会将发送方视为潜在邻居。</w:t>
      </w:r>
      <w:r>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br w:type="textWrapping"/>
      </w:r>
      <w:r>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t>当两个路由器互相收到对方的 Hello 包并都确认对方为潜在邻居时，它们会将对方的路由器 ID 加入自己的邻居列表，并再次发送更新后的 Hello 包。之后，当双方收到包含自己路由器 ID 的更新 Hello 包时，就确认了双向通信，从而正式建立邻居关系。</w:t>
      </w:r>
    </w:p>
    <w:p w14:paraId="622E23D8">
      <w:pPr>
        <w:pStyle w:val="3"/>
        <w:keepNext w:val="0"/>
        <w:keepLines w:val="0"/>
        <w:widowControl/>
        <w:suppressLineNumbers w:val="0"/>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pPr>
      <w:r>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t>接下来进入数据库同步阶段。在这一阶段，首先需要确定主从关系。主从选举通常是根据路由器 ID 的大小进行的，ID 较大的路由器被选为主路由器，而较小的则为从路由器。这种主从关系用于确定后续数据库同步中操作的顺序，例如谁先发送数据库描述（DD）包。主路由器会首先发送 DD 包，这些包中包含其链路状态数据库（LSDB）的摘要信息，如数据库描述序列号、链路状态类型以及链路状态 ID 等。从路由器在收到 DD 包后，会将这些摘要与自己的 LSDB 进行比较，判断是否缺少某些链路状态信息。如果发现有信息缺失，从路由器会向主路由器发送链路状态请求（LSR）包，其中明确列出所需的链路状态类型和链路状态 ID。</w:t>
      </w:r>
    </w:p>
    <w:p w14:paraId="21384032">
      <w:pPr>
        <w:pStyle w:val="3"/>
        <w:keepNext w:val="0"/>
        <w:keepLines w:val="0"/>
        <w:widowControl/>
        <w:suppressLineNumbers w:val="0"/>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pPr>
      <w:r>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t>当主路由器收到 LSR 包后，会通过链路状态更新（LSU）包响应请求。LSU 包中包含了完整的链路状态通告（LSA），即被请求的链路状态信息。从路由器收到 LSU 包后，会将这些新的链路状态信息更新到自己的 LSDB 中。为了确认收到的 LSU 包中的信息无误，从路由器会向主路由器发送链路状态确认（LSAck）包，以确保更新过程的可靠性。</w:t>
      </w:r>
    </w:p>
    <w:p w14:paraId="7115C0A5">
      <w:pPr>
        <w:numPr>
          <w:ilvl w:val="0"/>
          <w:numId w:val="0"/>
        </w:numPr>
        <w:ind w:left="-15" w:leftChars="0"/>
        <w:rPr>
          <w:rFonts w:ascii="Times New Roman" w:hAnsi="Times New Roman" w:eastAsia="Times New Roman" w:cs="Times New Roman"/>
        </w:rPr>
      </w:pPr>
    </w:p>
    <w:p w14:paraId="6EE0E466">
      <w:pPr>
        <w:spacing w:after="55"/>
        <w:ind w:left="-5"/>
      </w:pPr>
      <w:r>
        <w:t xml:space="preserve">步骤 </w:t>
      </w:r>
      <w:r>
        <w:rPr>
          <w:rFonts w:ascii="Times New Roman" w:hAnsi="Times New Roman" w:eastAsia="Times New Roman" w:cs="Times New Roman"/>
        </w:rPr>
        <w:t>3</w:t>
      </w:r>
      <w:r>
        <w:t xml:space="preserve">：查看路由。 </w:t>
      </w:r>
    </w:p>
    <w:p w14:paraId="44A71D08">
      <w:pPr>
        <w:spacing w:after="81"/>
        <w:ind w:left="-5"/>
      </w:pPr>
      <w:r>
        <w:t xml:space="preserve">查看 </w:t>
      </w:r>
      <w:r>
        <w:rPr>
          <w:rFonts w:ascii="Times New Roman" w:hAnsi="Times New Roman" w:eastAsia="Times New Roman" w:cs="Times New Roman"/>
        </w:rPr>
        <w:t xml:space="preserve">R1-R4 </w:t>
      </w:r>
      <w:r>
        <w:t>的路由表，并在下表中记录相关信息。</w:t>
      </w:r>
      <w:r>
        <w:rPr>
          <w:rFonts w:ascii="Times New Roman" w:hAnsi="Times New Roman" w:eastAsia="Times New Roman" w:cs="Times New Roman"/>
        </w:rPr>
        <w:t xml:space="preserve"> </w:t>
      </w:r>
    </w:p>
    <w:p w14:paraId="5A119F09">
      <w:pPr>
        <w:spacing w:after="0" w:line="259" w:lineRule="auto"/>
        <w:ind w:left="-3" w:right="3477" w:firstLine="0"/>
        <w:jc w:val="center"/>
      </w:pPr>
      <w:r>
        <w:drawing>
          <wp:inline distT="0" distB="0" distL="0" distR="0">
            <wp:extent cx="3189605" cy="694690"/>
            <wp:effectExtent l="0" t="0" r="0" b="0"/>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38"/>
                    <a:stretch>
                      <a:fillRect/>
                    </a:stretch>
                  </pic:blipFill>
                  <pic:spPr>
                    <a:xfrm>
                      <a:off x="0" y="0"/>
                      <a:ext cx="3189605" cy="694690"/>
                    </a:xfrm>
                    <a:prstGeom prst="rect">
                      <a:avLst/>
                    </a:prstGeom>
                  </pic:spPr>
                </pic:pic>
              </a:graphicData>
            </a:graphic>
          </wp:inline>
        </w:drawing>
      </w:r>
      <w:r>
        <w:rPr>
          <w:rFonts w:ascii="Times New Roman" w:hAnsi="Times New Roman" w:eastAsia="Times New Roman" w:cs="Times New Roman"/>
        </w:rPr>
        <w:t xml:space="preserve"> </w:t>
      </w:r>
    </w:p>
    <w:tbl>
      <w:tblPr>
        <w:tblStyle w:val="8"/>
        <w:tblW w:w="6804" w:type="dxa"/>
        <w:tblInd w:w="563" w:type="dxa"/>
        <w:tblLayout w:type="autofit"/>
        <w:tblCellMar>
          <w:top w:w="37" w:type="dxa"/>
          <w:left w:w="115" w:type="dxa"/>
          <w:bottom w:w="0" w:type="dxa"/>
          <w:right w:w="115" w:type="dxa"/>
        </w:tblCellMar>
      </w:tblPr>
      <w:tblGrid>
        <w:gridCol w:w="2929"/>
        <w:gridCol w:w="3875"/>
      </w:tblGrid>
      <w:tr w14:paraId="4EE6398C">
        <w:tblPrEx>
          <w:tblCellMar>
            <w:top w:w="37" w:type="dxa"/>
            <w:left w:w="115" w:type="dxa"/>
            <w:bottom w:w="0" w:type="dxa"/>
            <w:right w:w="115" w:type="dxa"/>
          </w:tblCellMar>
        </w:tblPrEx>
        <w:trPr>
          <w:trHeight w:val="331" w:hRule="atLeast"/>
        </w:trPr>
        <w:tc>
          <w:tcPr>
            <w:tcW w:w="2929" w:type="dxa"/>
            <w:tcBorders>
              <w:top w:val="single" w:color="000000" w:sz="6" w:space="0"/>
              <w:left w:val="single" w:color="000000" w:sz="6" w:space="0"/>
              <w:bottom w:val="single" w:color="000000" w:sz="6" w:space="0"/>
              <w:right w:val="single" w:color="000000" w:sz="6" w:space="0"/>
            </w:tcBorders>
          </w:tcPr>
          <w:p w14:paraId="710F0205">
            <w:pPr>
              <w:spacing w:after="0" w:line="259" w:lineRule="auto"/>
              <w:ind w:left="0" w:firstLine="0"/>
              <w:jc w:val="center"/>
            </w:pPr>
            <w:r>
              <w:t xml:space="preserve">路由器名称 </w:t>
            </w:r>
          </w:p>
        </w:tc>
        <w:tc>
          <w:tcPr>
            <w:tcW w:w="3875" w:type="dxa"/>
            <w:tcBorders>
              <w:top w:val="single" w:color="000000" w:sz="6" w:space="0"/>
              <w:left w:val="single" w:color="000000" w:sz="6" w:space="0"/>
              <w:bottom w:val="single" w:color="000000" w:sz="6" w:space="0"/>
              <w:right w:val="single" w:color="000000" w:sz="6" w:space="0"/>
            </w:tcBorders>
          </w:tcPr>
          <w:p w14:paraId="67CD6D47">
            <w:pPr>
              <w:spacing w:after="0" w:line="259" w:lineRule="auto"/>
              <w:ind w:left="15" w:firstLine="0"/>
              <w:jc w:val="center"/>
            </w:pPr>
            <w:r>
              <w:t xml:space="preserve">DR/BDR值 </w:t>
            </w:r>
          </w:p>
        </w:tc>
      </w:tr>
      <w:tr w14:paraId="62CA3B54">
        <w:tblPrEx>
          <w:tblCellMar>
            <w:top w:w="37" w:type="dxa"/>
            <w:left w:w="115" w:type="dxa"/>
            <w:bottom w:w="0" w:type="dxa"/>
            <w:right w:w="115" w:type="dxa"/>
          </w:tblCellMar>
        </w:tblPrEx>
        <w:trPr>
          <w:trHeight w:val="315" w:hRule="atLeast"/>
        </w:trPr>
        <w:tc>
          <w:tcPr>
            <w:tcW w:w="2929" w:type="dxa"/>
            <w:tcBorders>
              <w:top w:val="single" w:color="000000" w:sz="6" w:space="0"/>
              <w:left w:val="single" w:color="000000" w:sz="6" w:space="0"/>
              <w:bottom w:val="single" w:color="000000" w:sz="6" w:space="0"/>
              <w:right w:val="single" w:color="000000" w:sz="6" w:space="0"/>
            </w:tcBorders>
          </w:tcPr>
          <w:p w14:paraId="713A9A41">
            <w:pPr>
              <w:spacing w:after="0" w:line="259" w:lineRule="auto"/>
              <w:ind w:left="0" w:firstLine="0"/>
              <w:jc w:val="center"/>
            </w:pPr>
            <w:r>
              <w:t xml:space="preserve">R1 </w:t>
            </w:r>
          </w:p>
        </w:tc>
        <w:tc>
          <w:tcPr>
            <w:tcW w:w="3875" w:type="dxa"/>
            <w:tcBorders>
              <w:top w:val="single" w:color="000000" w:sz="6" w:space="0"/>
              <w:left w:val="single" w:color="000000" w:sz="6" w:space="0"/>
              <w:bottom w:val="single" w:color="000000" w:sz="6" w:space="0"/>
              <w:right w:val="single" w:color="000000" w:sz="6" w:space="0"/>
            </w:tcBorders>
          </w:tcPr>
          <w:p w14:paraId="703CAD1E">
            <w:pPr>
              <w:spacing w:after="0" w:line="259" w:lineRule="auto"/>
              <w:ind w:left="120" w:firstLine="0"/>
              <w:jc w:val="center"/>
            </w:pPr>
            <w:r>
              <w:rPr>
                <w:rFonts w:hint="eastAsia"/>
                <w:lang w:val="en-US" w:eastAsia="zh-CN"/>
              </w:rPr>
              <w:t>10.1.1.2/10.1.1.3</w:t>
            </w:r>
            <w:r>
              <w:t xml:space="preserve"> </w:t>
            </w:r>
          </w:p>
        </w:tc>
      </w:tr>
      <w:tr w14:paraId="2A316024">
        <w:tblPrEx>
          <w:tblCellMar>
            <w:top w:w="37" w:type="dxa"/>
            <w:left w:w="115" w:type="dxa"/>
            <w:bottom w:w="0" w:type="dxa"/>
            <w:right w:w="115" w:type="dxa"/>
          </w:tblCellMar>
        </w:tblPrEx>
        <w:trPr>
          <w:trHeight w:val="331" w:hRule="atLeast"/>
        </w:trPr>
        <w:tc>
          <w:tcPr>
            <w:tcW w:w="2929" w:type="dxa"/>
            <w:tcBorders>
              <w:top w:val="single" w:color="000000" w:sz="6" w:space="0"/>
              <w:left w:val="single" w:color="000000" w:sz="6" w:space="0"/>
              <w:bottom w:val="single" w:color="000000" w:sz="6" w:space="0"/>
              <w:right w:val="single" w:color="000000" w:sz="6" w:space="0"/>
            </w:tcBorders>
          </w:tcPr>
          <w:p w14:paraId="0352E0DB">
            <w:pPr>
              <w:spacing w:after="0" w:line="259" w:lineRule="auto"/>
              <w:ind w:left="0" w:firstLine="0"/>
              <w:jc w:val="center"/>
            </w:pPr>
            <w:r>
              <w:t xml:space="preserve">R2 </w:t>
            </w:r>
          </w:p>
        </w:tc>
        <w:tc>
          <w:tcPr>
            <w:tcW w:w="3875" w:type="dxa"/>
            <w:tcBorders>
              <w:top w:val="single" w:color="000000" w:sz="6" w:space="0"/>
              <w:left w:val="single" w:color="000000" w:sz="6" w:space="0"/>
              <w:bottom w:val="single" w:color="000000" w:sz="6" w:space="0"/>
              <w:right w:val="single" w:color="000000" w:sz="6" w:space="0"/>
            </w:tcBorders>
          </w:tcPr>
          <w:p w14:paraId="1D88F525">
            <w:pPr>
              <w:spacing w:after="0" w:line="259" w:lineRule="auto"/>
              <w:ind w:left="120" w:firstLine="0"/>
              <w:jc w:val="center"/>
              <w:rPr>
                <w:rFonts w:hint="default" w:eastAsia="微软雅黑"/>
                <w:lang w:val="en-US" w:eastAsia="zh-CN"/>
              </w:rPr>
            </w:pPr>
            <w:r>
              <w:t xml:space="preserve"> </w:t>
            </w:r>
            <w:r>
              <w:rPr>
                <w:rFonts w:hint="eastAsia"/>
                <w:lang w:val="en-US" w:eastAsia="zh-CN"/>
              </w:rPr>
              <w:t>10.1.1.2/10.1.1.3</w:t>
            </w:r>
          </w:p>
        </w:tc>
      </w:tr>
      <w:tr w14:paraId="1E63C6D1">
        <w:tblPrEx>
          <w:tblCellMar>
            <w:top w:w="37" w:type="dxa"/>
            <w:left w:w="115" w:type="dxa"/>
            <w:bottom w:w="0" w:type="dxa"/>
            <w:right w:w="115" w:type="dxa"/>
          </w:tblCellMar>
        </w:tblPrEx>
        <w:trPr>
          <w:trHeight w:val="315" w:hRule="atLeast"/>
        </w:trPr>
        <w:tc>
          <w:tcPr>
            <w:tcW w:w="2929" w:type="dxa"/>
            <w:tcBorders>
              <w:top w:val="single" w:color="000000" w:sz="6" w:space="0"/>
              <w:left w:val="single" w:color="000000" w:sz="6" w:space="0"/>
              <w:bottom w:val="single" w:color="000000" w:sz="6" w:space="0"/>
              <w:right w:val="single" w:color="000000" w:sz="6" w:space="0"/>
            </w:tcBorders>
          </w:tcPr>
          <w:p w14:paraId="43420B70">
            <w:pPr>
              <w:spacing w:after="0" w:line="259" w:lineRule="auto"/>
              <w:ind w:left="0" w:firstLine="0"/>
              <w:jc w:val="center"/>
            </w:pPr>
            <w:r>
              <w:t xml:space="preserve">R3 </w:t>
            </w:r>
          </w:p>
        </w:tc>
        <w:tc>
          <w:tcPr>
            <w:tcW w:w="3875" w:type="dxa"/>
            <w:tcBorders>
              <w:top w:val="single" w:color="000000" w:sz="6" w:space="0"/>
              <w:left w:val="single" w:color="000000" w:sz="6" w:space="0"/>
              <w:bottom w:val="single" w:color="000000" w:sz="6" w:space="0"/>
              <w:right w:val="single" w:color="000000" w:sz="6" w:space="0"/>
            </w:tcBorders>
          </w:tcPr>
          <w:p w14:paraId="57BD90AB">
            <w:pPr>
              <w:spacing w:after="0" w:line="259" w:lineRule="auto"/>
              <w:ind w:left="120" w:firstLine="0"/>
              <w:jc w:val="center"/>
              <w:rPr>
                <w:rFonts w:hint="default" w:eastAsia="微软雅黑"/>
                <w:lang w:val="en-US" w:eastAsia="zh-CN"/>
              </w:rPr>
            </w:pPr>
            <w:r>
              <w:t xml:space="preserve"> </w:t>
            </w:r>
            <w:r>
              <w:rPr>
                <w:rFonts w:hint="eastAsia"/>
                <w:lang w:val="en-US" w:eastAsia="zh-CN"/>
              </w:rPr>
              <w:t>10.1.1.2/10.1.1.3</w:t>
            </w:r>
          </w:p>
        </w:tc>
      </w:tr>
      <w:tr w14:paraId="572534F6">
        <w:tblPrEx>
          <w:tblCellMar>
            <w:top w:w="37" w:type="dxa"/>
            <w:left w:w="115" w:type="dxa"/>
            <w:bottom w:w="0" w:type="dxa"/>
            <w:right w:w="115" w:type="dxa"/>
          </w:tblCellMar>
        </w:tblPrEx>
        <w:trPr>
          <w:trHeight w:val="315" w:hRule="atLeast"/>
        </w:trPr>
        <w:tc>
          <w:tcPr>
            <w:tcW w:w="2929" w:type="dxa"/>
            <w:tcBorders>
              <w:top w:val="single" w:color="000000" w:sz="6" w:space="0"/>
              <w:left w:val="single" w:color="000000" w:sz="6" w:space="0"/>
              <w:bottom w:val="single" w:color="000000" w:sz="6" w:space="0"/>
              <w:right w:val="single" w:color="000000" w:sz="6" w:space="0"/>
            </w:tcBorders>
          </w:tcPr>
          <w:p w14:paraId="74CEF978">
            <w:pPr>
              <w:spacing w:after="0" w:line="259" w:lineRule="auto"/>
              <w:ind w:left="0" w:firstLine="0"/>
              <w:jc w:val="center"/>
            </w:pPr>
            <w:r>
              <w:t xml:space="preserve">R4 </w:t>
            </w:r>
          </w:p>
        </w:tc>
        <w:tc>
          <w:tcPr>
            <w:tcW w:w="3875" w:type="dxa"/>
            <w:tcBorders>
              <w:top w:val="single" w:color="000000" w:sz="6" w:space="0"/>
              <w:left w:val="single" w:color="000000" w:sz="6" w:space="0"/>
              <w:bottom w:val="single" w:color="000000" w:sz="6" w:space="0"/>
              <w:right w:val="single" w:color="000000" w:sz="6" w:space="0"/>
            </w:tcBorders>
          </w:tcPr>
          <w:p w14:paraId="43455D9D">
            <w:pPr>
              <w:spacing w:after="0" w:line="259" w:lineRule="auto"/>
              <w:ind w:left="120" w:firstLine="0"/>
              <w:jc w:val="center"/>
              <w:rPr>
                <w:rFonts w:hint="default" w:eastAsia="微软雅黑"/>
                <w:lang w:val="en-US" w:eastAsia="zh-CN"/>
              </w:rPr>
            </w:pPr>
            <w:r>
              <w:t xml:space="preserve"> </w:t>
            </w:r>
            <w:r>
              <w:rPr>
                <w:rFonts w:hint="eastAsia"/>
                <w:lang w:val="en-US" w:eastAsia="zh-CN"/>
              </w:rPr>
              <w:t>10.1.1.2/10.1.1.3</w:t>
            </w:r>
          </w:p>
        </w:tc>
      </w:tr>
    </w:tbl>
    <w:p w14:paraId="496DB4E8">
      <w:pPr>
        <w:ind w:left="-5"/>
      </w:pPr>
      <w:r>
        <w:t>分析为什么DR/BDR选举结果是这样的：</w:t>
      </w:r>
      <w:r>
        <w:rPr>
          <w:rFonts w:ascii="Times New Roman" w:hAnsi="Times New Roman" w:eastAsia="Times New Roman" w:cs="Times New Roman"/>
        </w:rPr>
        <w:t xml:space="preserve">  </w:t>
      </w:r>
    </w:p>
    <w:p w14:paraId="09F9662E">
      <w:pPr>
        <w:keepNext w:val="0"/>
        <w:keepLines w:val="0"/>
        <w:widowControl/>
        <w:numPr>
          <w:ilvl w:val="0"/>
          <w:numId w:val="0"/>
        </w:numPr>
        <w:suppressLineNumbers w:val="0"/>
        <w:pBdr>
          <w:left w:val="none" w:color="auto" w:sz="0" w:space="0"/>
        </w:pBdr>
        <w:spacing w:before="0" w:beforeAutospacing="1" w:after="0" w:afterAutospacing="1"/>
        <w:jc w:val="left"/>
        <w:rPr>
          <w:sz w:val="24"/>
          <w:szCs w:val="28"/>
        </w:rPr>
      </w:pPr>
      <w:r>
        <w:rPr>
          <w:rFonts w:ascii="Segoe UI" w:hAnsi="Segoe UI" w:eastAsia="Segoe UI" w:cs="Segoe UI"/>
          <w:i w:val="0"/>
          <w:iCs w:val="0"/>
          <w:caps w:val="0"/>
          <w:spacing w:val="0"/>
          <w:sz w:val="20"/>
          <w:szCs w:val="20"/>
          <w:shd w:val="clear" w:fill="FFFFFF"/>
        </w:rPr>
        <w:t>在 OSPF 网络中，DR（指定路由器）和 BDR（备份指定路由器）的选举主要基于路由器的优先级和路由器 ID。优先级是一个 0 - 255 之间的整数，默认值通常为 1。优先级越高，越有可能被选举为 DR。如果优先级相同，则比较路由器 ID，路由器 ID 较大的路由器更有可能被选举为 DR，BDR 则是仅次于 DR 的路由器。</w:t>
      </w:r>
    </w:p>
    <w:p w14:paraId="3A81212F">
      <w:pPr>
        <w:spacing w:after="0" w:line="259" w:lineRule="auto"/>
        <w:ind w:left="-5"/>
      </w:pPr>
      <w:r>
        <w:t xml:space="preserve">步骤 </w:t>
      </w:r>
      <w:r>
        <w:rPr>
          <w:rFonts w:ascii="Times New Roman" w:hAnsi="Times New Roman" w:eastAsia="Times New Roman" w:cs="Times New Roman"/>
        </w:rPr>
        <w:t>4</w:t>
      </w:r>
      <w:r>
        <w:t xml:space="preserve">：测试网络连通性，并在下表中记录结果。 </w:t>
      </w:r>
    </w:p>
    <w:tbl>
      <w:tblPr>
        <w:tblStyle w:val="8"/>
        <w:tblW w:w="6804" w:type="dxa"/>
        <w:tblInd w:w="563" w:type="dxa"/>
        <w:tblLayout w:type="autofit"/>
        <w:tblCellMar>
          <w:top w:w="37" w:type="dxa"/>
          <w:left w:w="115" w:type="dxa"/>
          <w:bottom w:w="0" w:type="dxa"/>
          <w:right w:w="115" w:type="dxa"/>
        </w:tblCellMar>
      </w:tblPr>
      <w:tblGrid>
        <w:gridCol w:w="673"/>
        <w:gridCol w:w="7539"/>
      </w:tblGrid>
      <w:tr w14:paraId="1B3F1F4B">
        <w:tblPrEx>
          <w:tblCellMar>
            <w:top w:w="37" w:type="dxa"/>
            <w:left w:w="115" w:type="dxa"/>
            <w:bottom w:w="0" w:type="dxa"/>
            <w:right w:w="115" w:type="dxa"/>
          </w:tblCellMar>
        </w:tblPrEx>
        <w:trPr>
          <w:trHeight w:val="330" w:hRule="atLeast"/>
        </w:trPr>
        <w:tc>
          <w:tcPr>
            <w:tcW w:w="2929" w:type="dxa"/>
            <w:tcBorders>
              <w:top w:val="single" w:color="000000" w:sz="6" w:space="0"/>
              <w:left w:val="single" w:color="000000" w:sz="6" w:space="0"/>
              <w:bottom w:val="single" w:color="000000" w:sz="6" w:space="0"/>
              <w:right w:val="single" w:color="000000" w:sz="6" w:space="0"/>
            </w:tcBorders>
          </w:tcPr>
          <w:p w14:paraId="06E2E79D">
            <w:pPr>
              <w:spacing w:after="0" w:line="259" w:lineRule="auto"/>
              <w:ind w:left="0" w:right="2" w:firstLine="0"/>
              <w:jc w:val="center"/>
            </w:pPr>
            <w:r>
              <w:t xml:space="preserve">R1 ping R2 </w:t>
            </w:r>
          </w:p>
        </w:tc>
        <w:tc>
          <w:tcPr>
            <w:tcW w:w="3875" w:type="dxa"/>
            <w:tcBorders>
              <w:top w:val="single" w:color="000000" w:sz="6" w:space="0"/>
              <w:left w:val="single" w:color="000000" w:sz="6" w:space="0"/>
              <w:bottom w:val="single" w:color="000000" w:sz="6" w:space="0"/>
              <w:right w:val="single" w:color="000000" w:sz="6" w:space="0"/>
            </w:tcBorders>
          </w:tcPr>
          <w:p w14:paraId="49DC15DA">
            <w:pPr>
              <w:spacing w:after="0" w:line="259" w:lineRule="auto"/>
              <w:ind w:left="120" w:firstLine="0"/>
              <w:jc w:val="center"/>
            </w:pPr>
            <w:r>
              <w:drawing>
                <wp:inline distT="0" distB="0" distL="114300" distR="114300">
                  <wp:extent cx="4502150" cy="21209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stretch>
                            <a:fillRect/>
                          </a:stretch>
                        </pic:blipFill>
                        <pic:spPr>
                          <a:xfrm>
                            <a:off x="0" y="0"/>
                            <a:ext cx="4502150" cy="2120900"/>
                          </a:xfrm>
                          <a:prstGeom prst="rect">
                            <a:avLst/>
                          </a:prstGeom>
                          <a:noFill/>
                          <a:ln>
                            <a:noFill/>
                          </a:ln>
                        </pic:spPr>
                      </pic:pic>
                    </a:graphicData>
                  </a:graphic>
                </wp:inline>
              </w:drawing>
            </w:r>
            <w:r>
              <w:t xml:space="preserve"> </w:t>
            </w:r>
          </w:p>
        </w:tc>
      </w:tr>
      <w:tr w14:paraId="50B6CF87">
        <w:tblPrEx>
          <w:tblCellMar>
            <w:top w:w="37" w:type="dxa"/>
            <w:left w:w="115" w:type="dxa"/>
            <w:bottom w:w="0" w:type="dxa"/>
            <w:right w:w="115" w:type="dxa"/>
          </w:tblCellMar>
        </w:tblPrEx>
        <w:trPr>
          <w:trHeight w:val="315" w:hRule="atLeast"/>
        </w:trPr>
        <w:tc>
          <w:tcPr>
            <w:tcW w:w="2929" w:type="dxa"/>
            <w:tcBorders>
              <w:top w:val="single" w:color="000000" w:sz="6" w:space="0"/>
              <w:left w:val="single" w:color="000000" w:sz="6" w:space="0"/>
              <w:bottom w:val="single" w:color="000000" w:sz="6" w:space="0"/>
              <w:right w:val="single" w:color="000000" w:sz="6" w:space="0"/>
            </w:tcBorders>
          </w:tcPr>
          <w:p w14:paraId="5FA04494">
            <w:pPr>
              <w:spacing w:after="0" w:line="259" w:lineRule="auto"/>
              <w:ind w:left="0" w:right="2" w:firstLine="0"/>
              <w:jc w:val="center"/>
            </w:pPr>
            <w:r>
              <w:t xml:space="preserve">R1 ping R3 </w:t>
            </w:r>
          </w:p>
        </w:tc>
        <w:tc>
          <w:tcPr>
            <w:tcW w:w="3875" w:type="dxa"/>
            <w:tcBorders>
              <w:top w:val="single" w:color="000000" w:sz="6" w:space="0"/>
              <w:left w:val="single" w:color="000000" w:sz="6" w:space="0"/>
              <w:bottom w:val="single" w:color="000000" w:sz="6" w:space="0"/>
              <w:right w:val="single" w:color="000000" w:sz="6" w:space="0"/>
            </w:tcBorders>
          </w:tcPr>
          <w:p w14:paraId="2273D4C8">
            <w:pPr>
              <w:spacing w:after="0" w:line="259" w:lineRule="auto"/>
              <w:ind w:left="120" w:firstLine="0"/>
              <w:jc w:val="center"/>
            </w:pPr>
            <w:r>
              <w:drawing>
                <wp:inline distT="0" distB="0" distL="114300" distR="114300">
                  <wp:extent cx="4674870" cy="1776730"/>
                  <wp:effectExtent l="0" t="0" r="1143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0"/>
                          <a:stretch>
                            <a:fillRect/>
                          </a:stretch>
                        </pic:blipFill>
                        <pic:spPr>
                          <a:xfrm>
                            <a:off x="0" y="0"/>
                            <a:ext cx="4674870" cy="1776730"/>
                          </a:xfrm>
                          <a:prstGeom prst="rect">
                            <a:avLst/>
                          </a:prstGeom>
                          <a:noFill/>
                          <a:ln>
                            <a:noFill/>
                          </a:ln>
                        </pic:spPr>
                      </pic:pic>
                    </a:graphicData>
                  </a:graphic>
                </wp:inline>
              </w:drawing>
            </w:r>
            <w:r>
              <w:t xml:space="preserve"> </w:t>
            </w:r>
          </w:p>
        </w:tc>
      </w:tr>
      <w:tr w14:paraId="4D468139">
        <w:tblPrEx>
          <w:tblCellMar>
            <w:top w:w="37" w:type="dxa"/>
            <w:left w:w="115" w:type="dxa"/>
            <w:bottom w:w="0" w:type="dxa"/>
            <w:right w:w="115" w:type="dxa"/>
          </w:tblCellMar>
        </w:tblPrEx>
        <w:trPr>
          <w:trHeight w:val="316" w:hRule="atLeast"/>
        </w:trPr>
        <w:tc>
          <w:tcPr>
            <w:tcW w:w="2929" w:type="dxa"/>
            <w:tcBorders>
              <w:top w:val="single" w:color="000000" w:sz="6" w:space="0"/>
              <w:left w:val="single" w:color="000000" w:sz="6" w:space="0"/>
              <w:bottom w:val="single" w:color="000000" w:sz="6" w:space="0"/>
              <w:right w:val="single" w:color="000000" w:sz="6" w:space="0"/>
            </w:tcBorders>
          </w:tcPr>
          <w:p w14:paraId="104443D7">
            <w:pPr>
              <w:spacing w:after="0" w:line="259" w:lineRule="auto"/>
              <w:ind w:left="0" w:right="2" w:firstLine="0"/>
              <w:jc w:val="center"/>
            </w:pPr>
            <w:r>
              <w:t xml:space="preserve">R1 ping R4 </w:t>
            </w:r>
          </w:p>
        </w:tc>
        <w:tc>
          <w:tcPr>
            <w:tcW w:w="3875" w:type="dxa"/>
            <w:tcBorders>
              <w:top w:val="single" w:color="000000" w:sz="6" w:space="0"/>
              <w:left w:val="single" w:color="000000" w:sz="6" w:space="0"/>
              <w:bottom w:val="single" w:color="000000" w:sz="6" w:space="0"/>
              <w:right w:val="single" w:color="000000" w:sz="6" w:space="0"/>
            </w:tcBorders>
          </w:tcPr>
          <w:p w14:paraId="25EB41C2">
            <w:pPr>
              <w:spacing w:after="0" w:line="259" w:lineRule="auto"/>
              <w:ind w:left="120" w:firstLine="0"/>
              <w:jc w:val="center"/>
            </w:pPr>
            <w:r>
              <w:drawing>
                <wp:inline distT="0" distB="0" distL="114300" distR="114300">
                  <wp:extent cx="4689475" cy="1652905"/>
                  <wp:effectExtent l="0" t="0" r="9525"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stretch>
                            <a:fillRect/>
                          </a:stretch>
                        </pic:blipFill>
                        <pic:spPr>
                          <a:xfrm>
                            <a:off x="0" y="0"/>
                            <a:ext cx="4689475" cy="1652905"/>
                          </a:xfrm>
                          <a:prstGeom prst="rect">
                            <a:avLst/>
                          </a:prstGeom>
                          <a:noFill/>
                          <a:ln>
                            <a:noFill/>
                          </a:ln>
                        </pic:spPr>
                      </pic:pic>
                    </a:graphicData>
                  </a:graphic>
                </wp:inline>
              </w:drawing>
            </w:r>
            <w:r>
              <w:t xml:space="preserve"> </w:t>
            </w:r>
          </w:p>
        </w:tc>
      </w:tr>
    </w:tbl>
    <w:p w14:paraId="24D84811">
      <w:pPr>
        <w:ind w:left="-5"/>
      </w:pPr>
      <w:r>
        <w:t xml:space="preserve">思考题: </w:t>
      </w:r>
    </w:p>
    <w:p w14:paraId="336AF694">
      <w:pPr>
        <w:numPr>
          <w:ilvl w:val="0"/>
          <w:numId w:val="15"/>
        </w:numPr>
        <w:ind w:left="-5"/>
        <w:rPr>
          <w:rFonts w:hint="default" w:ascii="Segoe UI" w:hAnsi="Segoe UI" w:eastAsia="Segoe UI" w:cs="Segoe UI"/>
          <w:i w:val="0"/>
          <w:iCs w:val="0"/>
          <w:caps w:val="0"/>
          <w:color w:val="1C1F23"/>
          <w:spacing w:val="0"/>
          <w:sz w:val="27"/>
          <w:szCs w:val="27"/>
        </w:rPr>
      </w:pPr>
      <w:r>
        <w:t xml:space="preserve">在OSPF路由协议中，组播地址224.0.0.5和224.0.0.6分别代表什么，在什么情况下使用？ </w:t>
      </w:r>
    </w:p>
    <w:p w14:paraId="4907F4C0">
      <w:pPr>
        <w:pStyle w:val="3"/>
        <w:keepNext w:val="0"/>
        <w:keepLines w:val="0"/>
        <w:widowControl/>
        <w:suppressLineNumbers w:val="0"/>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pPr>
      <w:r>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t>在 OSPF 协议中，组播地址 224.0.0.5 用于表示所有 OSPF 路由器。当路由器发送一些需要所有 OSPF 路由器接收的报文时，例如 Hello 报文、DD 报文、LSR 报文或 LSAck 报文，就会使用这个组播地址。举个例子，当一台新的路由器加入网络时，它会通过 224.0.0.5 这个组播地址发送 Hello 报文，以便通知网络中的其他 OSPF 路由器自己的存在，并尝试与它们建立邻居关系。</w:t>
      </w:r>
    </w:p>
    <w:p w14:paraId="76055A3B">
      <w:pPr>
        <w:pStyle w:val="3"/>
        <w:keepNext w:val="0"/>
        <w:keepLines w:val="0"/>
        <w:widowControl/>
        <w:suppressLineNumbers w:val="0"/>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pPr>
      <w:r>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t>而组播地址 224.0.0.6 则用于表示所有的 OSPF DR（指定路由器）和 BDR（备份指定路由器）。当某些报文仅需要发送给 DR 和 BDR 时，就会使用这个组播地址。例如，如果一台路由器生成了新的链路状态信息，需要通知网络中的其他路由器，它会先向 DR 和 BDR 发送 LSU 报文，目标地址就是 224.0.0</w:t>
      </w:r>
      <w:bookmarkStart w:id="0" w:name="_GoBack"/>
      <w:bookmarkEnd w:id="0"/>
      <w:r>
        <w:rPr>
          <w:rFonts w:ascii="Segoe UI" w:hAnsi="Segoe UI" w:eastAsia="Segoe UI" w:cs="Segoe UI"/>
          <w:i w:val="0"/>
          <w:iCs w:val="0"/>
          <w:caps w:val="0"/>
          <w:color w:val="000000"/>
          <w:spacing w:val="0"/>
          <w:kern w:val="2"/>
          <w:sz w:val="20"/>
          <w:szCs w:val="20"/>
          <w:shd w:val="clear" w:fill="FFFFFF"/>
          <w:lang w:val="en-US" w:eastAsia="zh-CN" w:bidi="ar-SA"/>
          <w14:ligatures w14:val="standardContextual"/>
        </w:rPr>
        <w:t>.6。随后，DR 会将接收到的 LSU 报文转发给网络中所有的 OSPF 路由器，从而完成信息的传播。</w:t>
      </w:r>
    </w:p>
    <w:p w14:paraId="46789DE8">
      <w:pPr>
        <w:numPr>
          <w:ilvl w:val="0"/>
          <w:numId w:val="0"/>
        </w:numPr>
        <w:ind w:left="-15" w:leftChars="0"/>
      </w:pPr>
    </w:p>
    <w:sectPr>
      <w:pgSz w:w="11910" w:h="16845"/>
      <w:pgMar w:top="1443" w:right="1562" w:bottom="1499" w:left="1803"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0" w:lineRule="auto"/>
      </w:pPr>
      <w:r>
        <w:separator/>
      </w:r>
    </w:p>
  </w:footnote>
  <w:footnote w:type="continuationSeparator" w:id="1">
    <w:p>
      <w:pPr>
        <w:spacing w:before="0" w:after="0" w:line="27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645554"/>
    <w:multiLevelType w:val="singleLevel"/>
    <w:tmpl w:val="FF645554"/>
    <w:lvl w:ilvl="0" w:tentative="0">
      <w:start w:val="1"/>
      <w:numFmt w:val="decimal"/>
      <w:suff w:val="nothing"/>
      <w:lvlText w:val="%1、"/>
      <w:lvlJc w:val="left"/>
    </w:lvl>
  </w:abstractNum>
  <w:abstractNum w:abstractNumId="1">
    <w:nsid w:val="1D34007B"/>
    <w:multiLevelType w:val="multilevel"/>
    <w:tmpl w:val="1D34007B"/>
    <w:lvl w:ilvl="0" w:tentative="0">
      <w:start w:val="1"/>
      <w:numFmt w:val="decimal"/>
      <w:lvlText w:val="%1"/>
      <w:lvlJc w:val="left"/>
      <w:pPr>
        <w:ind w:left="36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decimal"/>
      <w:lvlText w:val="%2）"/>
      <w:lvlJc w:val="left"/>
      <w:pPr>
        <w:ind w:left="72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2">
    <w:nsid w:val="1FDE4501"/>
    <w:multiLevelType w:val="multilevel"/>
    <w:tmpl w:val="1FDE4501"/>
    <w:lvl w:ilvl="0" w:tentative="0">
      <w:start w:val="1"/>
      <w:numFmt w:val="decimal"/>
      <w:lvlText w:val="%1）"/>
      <w:lvlJc w:val="left"/>
      <w:pPr>
        <w:ind w:left="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3">
    <w:nsid w:val="29D050D0"/>
    <w:multiLevelType w:val="multilevel"/>
    <w:tmpl w:val="29D050D0"/>
    <w:lvl w:ilvl="0" w:tentative="0">
      <w:start w:val="1"/>
      <w:numFmt w:val="decimal"/>
      <w:lvlText w:val="%1）"/>
      <w:lvlJc w:val="left"/>
      <w:pPr>
        <w:ind w:left="765"/>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4">
    <w:nsid w:val="2BEE7630"/>
    <w:multiLevelType w:val="multilevel"/>
    <w:tmpl w:val="2BEE7630"/>
    <w:lvl w:ilvl="0" w:tentative="0">
      <w:start w:val="4"/>
      <w:numFmt w:val="decimal"/>
      <w:lvlText w:val="%1"/>
      <w:lvlJc w:val="left"/>
      <w:pPr>
        <w:ind w:left="36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2"/>
      <w:numFmt w:val="decimal"/>
      <w:lvlRestart w:val="0"/>
      <w:lvlText w:val="%1.%2"/>
      <w:lvlJc w:val="left"/>
      <w:pPr>
        <w:ind w:left="8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5">
    <w:nsid w:val="3DAE0035"/>
    <w:multiLevelType w:val="multilevel"/>
    <w:tmpl w:val="3DAE0035"/>
    <w:lvl w:ilvl="0" w:tentative="0">
      <w:start w:val="1"/>
      <w:numFmt w:val="decimal"/>
      <w:lvlText w:val="%1）"/>
      <w:lvlJc w:val="left"/>
      <w:pPr>
        <w:ind w:left="765"/>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6">
    <w:nsid w:val="4E6C4567"/>
    <w:multiLevelType w:val="multilevel"/>
    <w:tmpl w:val="4E6C4567"/>
    <w:lvl w:ilvl="0" w:tentative="0">
      <w:start w:val="1"/>
      <w:numFmt w:val="decimal"/>
      <w:lvlText w:val="%1"/>
      <w:lvlJc w:val="left"/>
      <w:pPr>
        <w:ind w:left="36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decimal"/>
      <w:lvlText w:val="%2）"/>
      <w:lvlJc w:val="left"/>
      <w:pPr>
        <w:ind w:left="72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7">
    <w:nsid w:val="50D70800"/>
    <w:multiLevelType w:val="multilevel"/>
    <w:tmpl w:val="50D70800"/>
    <w:lvl w:ilvl="0" w:tentative="0">
      <w:start w:val="1"/>
      <w:numFmt w:val="decimal"/>
      <w:lvlText w:val="%1"/>
      <w:lvlJc w:val="left"/>
      <w:pPr>
        <w:ind w:left="36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decimal"/>
      <w:lvlText w:val="%2）"/>
      <w:lvlJc w:val="left"/>
      <w:pPr>
        <w:ind w:left="72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8">
    <w:nsid w:val="602127D1"/>
    <w:multiLevelType w:val="multilevel"/>
    <w:tmpl w:val="602127D1"/>
    <w:lvl w:ilvl="0" w:tentative="0">
      <w:start w:val="1"/>
      <w:numFmt w:val="decimal"/>
      <w:lvlText w:val="%1"/>
      <w:lvlJc w:val="left"/>
      <w:pPr>
        <w:ind w:left="36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decimal"/>
      <w:lvlText w:val="%2）"/>
      <w:lvlJc w:val="left"/>
      <w:pPr>
        <w:ind w:left="72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9">
    <w:nsid w:val="62BDBEFB"/>
    <w:multiLevelType w:val="singleLevel"/>
    <w:tmpl w:val="62BDBEFB"/>
    <w:lvl w:ilvl="0" w:tentative="0">
      <w:start w:val="1"/>
      <w:numFmt w:val="decimal"/>
      <w:suff w:val="nothing"/>
      <w:lvlText w:val="%1、"/>
      <w:lvlJc w:val="left"/>
    </w:lvl>
  </w:abstractNum>
  <w:abstractNum w:abstractNumId="10">
    <w:nsid w:val="6772572A"/>
    <w:multiLevelType w:val="multilevel"/>
    <w:tmpl w:val="6772572A"/>
    <w:lvl w:ilvl="0" w:tentative="0">
      <w:start w:val="3"/>
      <w:numFmt w:val="decimal"/>
      <w:lvlText w:val="%1、"/>
      <w:lvlJc w:val="left"/>
      <w:pPr>
        <w:ind w:left="7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11">
    <w:nsid w:val="6FAA0E6E"/>
    <w:multiLevelType w:val="multilevel"/>
    <w:tmpl w:val="6FAA0E6E"/>
    <w:lvl w:ilvl="0" w:tentative="0">
      <w:start w:val="1"/>
      <w:numFmt w:val="bullet"/>
      <w:lvlText w:val=""/>
      <w:lvlJc w:val="left"/>
      <w:pPr>
        <w:ind w:left="421"/>
      </w:pPr>
      <w:rPr>
        <w:rFonts w:ascii="Wingdings" w:hAnsi="Wingdings" w:eastAsia="Wingdings" w:cs="Wingdings"/>
        <w:b w:val="0"/>
        <w:i w:val="0"/>
        <w:strike w:val="0"/>
        <w:dstrike w:val="0"/>
        <w:color w:val="000000"/>
        <w:sz w:val="21"/>
        <w:szCs w:val="21"/>
        <w:u w:val="none" w:color="000000"/>
        <w:shd w:val="clear" w:color="auto" w:fill="auto"/>
        <w:vertAlign w:val="baseline"/>
      </w:rPr>
    </w:lvl>
    <w:lvl w:ilvl="1" w:tentative="0">
      <w:start w:val="1"/>
      <w:numFmt w:val="decimal"/>
      <w:lvlText w:val="%2、"/>
      <w:lvlJc w:val="left"/>
      <w:pPr>
        <w:ind w:left="7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12">
    <w:nsid w:val="71726F81"/>
    <w:multiLevelType w:val="multilevel"/>
    <w:tmpl w:val="71726F81"/>
    <w:lvl w:ilvl="0" w:tentative="0">
      <w:start w:val="1"/>
      <w:numFmt w:val="decimal"/>
      <w:lvlText w:val="%1"/>
      <w:lvlJc w:val="left"/>
      <w:pPr>
        <w:ind w:left="36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decimal"/>
      <w:lvlText w:val="%2）"/>
      <w:lvlJc w:val="left"/>
      <w:pPr>
        <w:ind w:left="72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13">
    <w:nsid w:val="78594CA9"/>
    <w:multiLevelType w:val="multilevel"/>
    <w:tmpl w:val="78594CA9"/>
    <w:lvl w:ilvl="0" w:tentative="0">
      <w:start w:val="1"/>
      <w:numFmt w:val="decimal"/>
      <w:lvlText w:val="%1）"/>
      <w:lvlJc w:val="left"/>
      <w:pPr>
        <w:ind w:left="0"/>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1"/>
      </w:pPr>
      <w:rPr>
        <w:rFonts w:ascii="微软雅黑" w:hAnsi="微软雅黑" w:eastAsia="微软雅黑" w:cs="微软雅黑"/>
        <w:b w:val="0"/>
        <w:i w:val="0"/>
        <w:strike w:val="0"/>
        <w:dstrike w:val="0"/>
        <w:color w:val="000000"/>
        <w:sz w:val="21"/>
        <w:szCs w:val="21"/>
        <w:u w:val="none" w:color="000000"/>
        <w:shd w:val="clear" w:color="auto" w:fill="auto"/>
        <w:vertAlign w:val="baseline"/>
      </w:rPr>
    </w:lvl>
  </w:abstractNum>
  <w:abstractNum w:abstractNumId="14">
    <w:nsid w:val="7A184996"/>
    <w:multiLevelType w:val="multilevel"/>
    <w:tmpl w:val="7A184996"/>
    <w:lvl w:ilvl="0" w:tentative="0">
      <w:start w:val="1"/>
      <w:numFmt w:val="decimal"/>
      <w:lvlText w:val="%1."/>
      <w:lvlJc w:val="left"/>
      <w:pPr>
        <w:ind w:left="676"/>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50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222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94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66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38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510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82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541"/>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num w:numId="1">
    <w:abstractNumId w:val="14"/>
  </w:num>
  <w:num w:numId="2">
    <w:abstractNumId w:val="13"/>
  </w:num>
  <w:num w:numId="3">
    <w:abstractNumId w:val="2"/>
  </w:num>
  <w:num w:numId="4">
    <w:abstractNumId w:val="3"/>
  </w:num>
  <w:num w:numId="5">
    <w:abstractNumId w:val="5"/>
  </w:num>
  <w:num w:numId="6">
    <w:abstractNumId w:val="11"/>
  </w:num>
  <w:num w:numId="7">
    <w:abstractNumId w:val="7"/>
  </w:num>
  <w:num w:numId="8">
    <w:abstractNumId w:val="1"/>
  </w:num>
  <w:num w:numId="9">
    <w:abstractNumId w:val="12"/>
  </w:num>
  <w:num w:numId="10">
    <w:abstractNumId w:val="8"/>
  </w:num>
  <w:num w:numId="11">
    <w:abstractNumId w:val="6"/>
  </w:num>
  <w:num w:numId="12">
    <w:abstractNumId w:val="10"/>
  </w:num>
  <w:num w:numId="13">
    <w:abstractNumId w:val="4"/>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50470F"/>
    <w:rsid w:val="007A4C02"/>
    <w:rsid w:val="00F448E6"/>
    <w:rsid w:val="0662623C"/>
    <w:rsid w:val="0E231C72"/>
    <w:rsid w:val="0F3A1A89"/>
    <w:rsid w:val="0FC951CB"/>
    <w:rsid w:val="1423064B"/>
    <w:rsid w:val="193D1B75"/>
    <w:rsid w:val="233414D0"/>
    <w:rsid w:val="2D1B1473"/>
    <w:rsid w:val="3ABB2076"/>
    <w:rsid w:val="3CE51E9C"/>
    <w:rsid w:val="409C64A6"/>
    <w:rsid w:val="4A4638A0"/>
    <w:rsid w:val="65426D6C"/>
    <w:rsid w:val="69F20C74"/>
    <w:rsid w:val="6C3D028D"/>
    <w:rsid w:val="6E3C5A24"/>
    <w:rsid w:val="7DE429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6" w:line="270" w:lineRule="auto"/>
      <w:ind w:left="431" w:hanging="10"/>
    </w:pPr>
    <w:rPr>
      <w:rFonts w:ascii="微软雅黑" w:hAnsi="微软雅黑" w:eastAsia="微软雅黑" w:cs="微软雅黑"/>
      <w:color w:val="000000"/>
      <w:kern w:val="2"/>
      <w:sz w:val="21"/>
      <w:szCs w:val="22"/>
      <w:lang w:val="en-US" w:eastAsia="zh-CN" w:bidi="ar-SA"/>
      <w14:ligatures w14:val="standardContextual"/>
    </w:rPr>
  </w:style>
  <w:style w:type="paragraph" w:styleId="2">
    <w:name w:val="heading 1"/>
    <w:next w:val="1"/>
    <w:link w:val="7"/>
    <w:qFormat/>
    <w:uiPriority w:val="9"/>
    <w:pPr>
      <w:keepNext/>
      <w:keepLines/>
      <w:spacing w:line="259" w:lineRule="auto"/>
      <w:ind w:left="10" w:hanging="10"/>
      <w:outlineLvl w:val="0"/>
    </w:pPr>
    <w:rPr>
      <w:rFonts w:ascii="微软雅黑" w:hAnsi="微软雅黑" w:eastAsia="微软雅黑" w:cs="微软雅黑"/>
      <w:color w:val="000000"/>
      <w:kern w:val="2"/>
      <w:sz w:val="24"/>
      <w:szCs w:val="22"/>
      <w:lang w:val="en-US" w:eastAsia="zh-CN" w:bidi="ar-SA"/>
      <w14:ligatures w14:val="standardContextual"/>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6">
    <w:name w:val="Strong"/>
    <w:basedOn w:val="5"/>
    <w:qFormat/>
    <w:uiPriority w:val="22"/>
    <w:rPr>
      <w:b/>
    </w:rPr>
  </w:style>
  <w:style w:type="character" w:customStyle="1" w:styleId="7">
    <w:name w:val="标题 1 字符"/>
    <w:link w:val="2"/>
    <w:uiPriority w:val="0"/>
    <w:rPr>
      <w:rFonts w:ascii="微软雅黑" w:hAnsi="微软雅黑" w:eastAsia="微软雅黑" w:cs="微软雅黑"/>
      <w:color w:val="000000"/>
      <w:sz w:val="24"/>
    </w:rPr>
  </w:style>
  <w:style w:type="table" w:customStyle="1" w:styleId="8">
    <w:name w:val="TableGrid"/>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5075</Words>
  <Characters>6352</Characters>
  <Lines>53</Lines>
  <Paragraphs>15</Paragraphs>
  <TotalTime>15</TotalTime>
  <ScaleCrop>false</ScaleCrop>
  <LinksUpToDate>false</LinksUpToDate>
  <CharactersWithSpaces>6773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2024-11-12T06:12:00Z</dcterms:created>
  <dc:creator>lxl</dc:creator>
  <cp:lastModifiedBy>Migsynet</cp:lastModifiedBy>
  <dcterms:modified xsi:type="dcterms:W3CDTF">2024-12-11T09:42:09Z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D59638D727D343B5B34DF27E46859547_13</vt:lpwstr>
  </property>
</Properties>
</file>