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1554" w14:textId="77777777" w:rsidR="00161F39" w:rsidRDefault="003C3212">
      <w:pPr>
        <w:pStyle w:val="Heading1"/>
      </w:pPr>
      <w:bookmarkStart w:id="0" w:name="aigct-software-architecture"/>
      <w:r>
        <w:t>AIGCT Software Architecture</w:t>
      </w:r>
      <w:bookmarkEnd w:id="0"/>
    </w:p>
    <w:p w14:paraId="2FAD0811" w14:textId="77777777" w:rsidR="00161F39" w:rsidRDefault="003C3212">
      <w:pPr>
        <w:pStyle w:val="FirstParagraph"/>
      </w:pPr>
      <w:r>
        <w:t>AI Genomics CollecTive (AIGCT) — a platform for benchmarking ML/AI variant effect predictors (VEPs) across genomics-based precision medicine tasks.</w:t>
      </w:r>
    </w:p>
    <w:p w14:paraId="1C1B31C5" w14:textId="77777777" w:rsidR="00161F39" w:rsidRDefault="003C3212">
      <w:pPr>
        <w:pStyle w:val="Heading2"/>
      </w:pPr>
      <w:bookmarkStart w:id="1" w:name="system-architecture-diagram"/>
      <w:r>
        <w:t>System Architecture Diagram</w:t>
      </w:r>
      <w:bookmarkEnd w:id="1"/>
    </w:p>
    <w:p w14:paraId="5A5111E1" w14:textId="77777777" w:rsidR="00161F39" w:rsidRDefault="003C3212">
      <w:pPr>
        <w:pStyle w:val="SourceCode"/>
      </w:pPr>
      <w:r>
        <w:rPr>
          <w:rStyle w:val="VerbatimChar"/>
        </w:rPr>
        <w:t>graph TB</w:t>
      </w:r>
      <w:r>
        <w:br/>
      </w:r>
      <w:r>
        <w:rPr>
          <w:rStyle w:val="VerbatimChar"/>
        </w:rPr>
        <w:t xml:space="preserve">    CLI["CLI Scripts\ninit_app | install_db | check_install"]</w:t>
      </w:r>
      <w:r>
        <w:br/>
      </w:r>
      <w:r>
        <w:rPr>
          <w:rStyle w:val="VerbatimChar"/>
        </w:rPr>
        <w:t xml:space="preserve">    NB["User Code\nJupyter Notebook / Script"]</w:t>
      </w:r>
      <w:r>
        <w:br/>
      </w:r>
      <w:r>
        <w:br/>
      </w:r>
      <w:r>
        <w:rPr>
          <w:rStyle w:val="VerbatimChar"/>
        </w:rPr>
        <w:t xml:space="preserve">    subgraph DI["Dependency Injection"]</w:t>
      </w:r>
      <w:r>
        <w:br/>
      </w:r>
      <w:r>
        <w:rPr>
          <w:rStyle w:val="VerbatimChar"/>
        </w:rPr>
        <w:t xml:space="preserve">        Container["VEBenchmarkContainer\nLoads YAML config · Wires all dependencies"]</w:t>
      </w:r>
      <w:r>
        <w:br/>
      </w:r>
      <w:r>
        <w:rPr>
          <w:rStyle w:val="VerbatimChar"/>
        </w:rPr>
        <w:t xml:space="preserve">        ETLContainer["VEETLContainer\nETL-specific wiring"]</w:t>
      </w:r>
      <w:r>
        <w:br/>
      </w:r>
      <w:r>
        <w:rPr>
          <w:rStyle w:val="VerbatimChar"/>
        </w:rPr>
        <w:t xml:space="preserve">    end</w:t>
      </w:r>
      <w:r>
        <w:br/>
      </w:r>
      <w:r>
        <w:br/>
      </w:r>
      <w:r>
        <w:rPr>
          <w:rStyle w:val="VerbatimChar"/>
        </w:rPr>
        <w:t xml:space="preserve">    subgraph BL["Business Logic Layer"]</w:t>
      </w:r>
      <w:r>
        <w:br/>
      </w:r>
      <w:r>
        <w:rPr>
          <w:rStyle w:val="VerbatimChar"/>
        </w:rPr>
        <w:t xml:space="preserve">        Analyzer["VEAnalyzer"]</w:t>
      </w:r>
      <w:r>
        <w:br/>
      </w:r>
      <w:r>
        <w:rPr>
          <w:rStyle w:val="VerbatimChar"/>
        </w:rPr>
        <w:t xml:space="preserve">        QueryMgr["VEBenchmarkQueryMgr"]</w:t>
      </w:r>
      <w:r>
        <w:br/>
      </w:r>
      <w:r>
        <w:rPr>
          <w:rStyle w:val="VerbatimChar"/>
        </w:rPr>
        <w:t xml:space="preserve">        Reporter["VEAnalysisReporter"]</w:t>
      </w:r>
      <w:r>
        <w:br/>
      </w:r>
      <w:r>
        <w:rPr>
          <w:rStyle w:val="VerbatimChar"/>
        </w:rPr>
        <w:t xml:space="preserve">        Plotter["VEAnalysisPlotter"]</w:t>
      </w:r>
      <w:r>
        <w:br/>
      </w:r>
      <w:r>
        <w:rPr>
          <w:rStyle w:val="VerbatimChar"/>
        </w:rPr>
        <w:t xml:space="preserve">        Exporter["V</w:t>
      </w:r>
      <w:r>
        <w:rPr>
          <w:rStyle w:val="VerbatimChar"/>
        </w:rPr>
        <w:t>EAnalysisExporter"]</w:t>
      </w:r>
      <w:r>
        <w:br/>
      </w:r>
      <w:r>
        <w:rPr>
          <w:rStyle w:val="VerbatimChar"/>
        </w:rPr>
        <w:t xml:space="preserve">        DataVal["VEDataValidator"]</w:t>
      </w:r>
      <w:r>
        <w:br/>
      </w:r>
      <w:r>
        <w:rPr>
          <w:rStyle w:val="VerbatimChar"/>
        </w:rPr>
        <w:t xml:space="preserve">        RepoLoader["RepositoryLoader"]</w:t>
      </w:r>
      <w:r>
        <w:br/>
      </w:r>
      <w:r>
        <w:rPr>
          <w:rStyle w:val="VerbatimChar"/>
        </w:rPr>
        <w:t xml:space="preserve">    end</w:t>
      </w:r>
      <w:r>
        <w:br/>
      </w:r>
      <w:r>
        <w:br/>
      </w:r>
      <w:r>
        <w:rPr>
          <w:rStyle w:val="VerbatimChar"/>
        </w:rPr>
        <w:t xml:space="preserve">    subgraph DS["Data Storage"]</w:t>
      </w:r>
      <w:r>
        <w:br/>
      </w:r>
      <w:r>
        <w:rPr>
          <w:rStyle w:val="VerbatimChar"/>
        </w:rPr>
        <w:t xml:space="preserve">        Repos["Repository Layer\n6 DAOs over CSV files"]</w:t>
      </w:r>
      <w:r>
        <w:br/>
      </w:r>
      <w:r>
        <w:rPr>
          <w:rStyle w:val="VerbatimChar"/>
        </w:rPr>
        <w:t xml:space="preserve">        Caches["Singleton Cache Layer\nLazy-loaded, thread-safe"]</w:t>
      </w:r>
      <w:r>
        <w:br/>
      </w:r>
      <w:r>
        <w:rPr>
          <w:rStyle w:val="VerbatimChar"/>
        </w:rPr>
        <w:t xml:space="preserve">        DataFiles["Data Layer\nCSV files — global + per-task"]</w:t>
      </w:r>
      <w:r>
        <w:br/>
      </w:r>
      <w:r>
        <w:rPr>
          <w:rStyle w:val="VerbatimChar"/>
        </w:rPr>
        <w:t xml:space="preserve">    end</w:t>
      </w:r>
      <w:r>
        <w:br/>
      </w:r>
      <w:r>
        <w:br/>
      </w:r>
      <w:r>
        <w:rPr>
          <w:rStyle w:val="VerbatimChar"/>
        </w:rPr>
        <w:t xml:space="preserve">    subgraph OUT["Output Artifacts"]</w:t>
      </w:r>
      <w:r>
        <w:br/>
      </w:r>
      <w:r>
        <w:rPr>
          <w:rStyle w:val="VerbatimChar"/>
        </w:rPr>
        <w:t xml:space="preserve">        TextReport["Text Reports"]</w:t>
      </w:r>
      <w:r>
        <w:br/>
      </w:r>
      <w:r>
        <w:rPr>
          <w:rStyle w:val="VerbatimChar"/>
        </w:rPr>
        <w:t xml:space="preserve">        Plots["PNG Plots"]</w:t>
      </w:r>
      <w:r>
        <w:br/>
      </w:r>
      <w:r>
        <w:rPr>
          <w:rStyle w:val="VerbatimChar"/>
        </w:rPr>
        <w:t xml:space="preserve">        CSVExport["CSV Exports"]</w:t>
      </w:r>
      <w:r>
        <w:br/>
      </w:r>
      <w:r>
        <w:rPr>
          <w:rStyle w:val="VerbatimChar"/>
        </w:rPr>
        <w:t xml:space="preserve">    end</w:t>
      </w:r>
      <w:r>
        <w:br/>
      </w:r>
      <w:r>
        <w:br/>
      </w:r>
      <w:r>
        <w:rPr>
          <w:rStyle w:val="VerbatimChar"/>
        </w:rPr>
        <w:t xml:space="preserve">    CLI --&gt; Container</w:t>
      </w:r>
      <w:r>
        <w:br/>
      </w:r>
      <w:r>
        <w:rPr>
          <w:rStyle w:val="VerbatimChar"/>
        </w:rPr>
        <w:t xml:space="preserve">    NB --&gt; Containe</w:t>
      </w:r>
      <w:r>
        <w:rPr>
          <w:rStyle w:val="VerbatimChar"/>
        </w:rPr>
        <w:t>r</w:t>
      </w:r>
      <w:r>
        <w:br/>
      </w:r>
      <w:r>
        <w:rPr>
          <w:rStyle w:val="VerbatimChar"/>
        </w:rPr>
        <w:t xml:space="preserve">    CLI --&gt; ETLContainer</w:t>
      </w:r>
      <w:r>
        <w:br/>
      </w:r>
      <w:r>
        <w:br/>
      </w:r>
      <w:r>
        <w:rPr>
          <w:rStyle w:val="VerbatimChar"/>
        </w:rPr>
        <w:t xml:space="preserve">    Container --&gt; Analyzer</w:t>
      </w:r>
      <w:r>
        <w:br/>
      </w:r>
      <w:r>
        <w:rPr>
          <w:rStyle w:val="VerbatimChar"/>
        </w:rPr>
        <w:t xml:space="preserve">    Container --&gt; QueryMgr</w:t>
      </w:r>
      <w:r>
        <w:br/>
      </w:r>
      <w:r>
        <w:rPr>
          <w:rStyle w:val="VerbatimChar"/>
        </w:rPr>
        <w:t xml:space="preserve">    Container --&gt; DataVal</w:t>
      </w:r>
      <w:r>
        <w:br/>
      </w:r>
      <w:r>
        <w:rPr>
          <w:rStyle w:val="VerbatimChar"/>
        </w:rPr>
        <w:t xml:space="preserve">    Container --&gt; Reporter</w:t>
      </w:r>
      <w:r>
        <w:br/>
      </w:r>
      <w:r>
        <w:rPr>
          <w:rStyle w:val="VerbatimChar"/>
        </w:rPr>
        <w:t xml:space="preserve">    Container --&gt; Plotter</w:t>
      </w:r>
      <w:r>
        <w:br/>
      </w:r>
      <w:r>
        <w:rPr>
          <w:rStyle w:val="VerbatimChar"/>
        </w:rPr>
        <w:lastRenderedPageBreak/>
        <w:t xml:space="preserve">    Container --&gt; Exporter</w:t>
      </w:r>
      <w:r>
        <w:br/>
      </w:r>
      <w:r>
        <w:rPr>
          <w:rStyle w:val="VerbatimChar"/>
        </w:rPr>
        <w:t xml:space="preserve">    ETLContainer --&gt; RepoLoader</w:t>
      </w:r>
      <w:r>
        <w:br/>
      </w:r>
      <w:r>
        <w:br/>
      </w:r>
      <w:r>
        <w:rPr>
          <w:rStyle w:val="VerbatimChar"/>
        </w:rPr>
        <w:t xml:space="preserve">    Analyzer --&gt; Repos</w:t>
      </w:r>
      <w:r>
        <w:br/>
      </w:r>
      <w:r>
        <w:rPr>
          <w:rStyle w:val="VerbatimChar"/>
        </w:rPr>
        <w:t xml:space="preserve">    QueryMgr --&gt; Repos</w:t>
      </w:r>
      <w:r>
        <w:br/>
      </w:r>
      <w:r>
        <w:rPr>
          <w:rStyle w:val="VerbatimChar"/>
        </w:rPr>
        <w:t xml:space="preserve">    DataVal --&gt; Repos</w:t>
      </w:r>
      <w:r>
        <w:br/>
      </w:r>
      <w:r>
        <w:rPr>
          <w:rStyle w:val="VerbatimChar"/>
        </w:rPr>
        <w:t xml:space="preserve">    RepoLoader --&gt; Repos</w:t>
      </w:r>
      <w:r>
        <w:br/>
      </w:r>
      <w:r>
        <w:br/>
      </w:r>
      <w:r>
        <w:rPr>
          <w:rStyle w:val="VerbatimChar"/>
        </w:rPr>
        <w:t xml:space="preserve">    Repos --&gt; Caches</w:t>
      </w:r>
      <w:r>
        <w:br/>
      </w:r>
      <w:r>
        <w:rPr>
          <w:rStyle w:val="VerbatimChar"/>
        </w:rPr>
        <w:t xml:space="preserve">    Caches --&gt; DataFiles</w:t>
      </w:r>
      <w:r>
        <w:br/>
      </w:r>
      <w:r>
        <w:br/>
      </w:r>
      <w:r>
        <w:rPr>
          <w:rStyle w:val="VerbatimChar"/>
        </w:rPr>
        <w:t xml:space="preserve">    Reporter --&gt; TextReport</w:t>
      </w:r>
      <w:r>
        <w:br/>
      </w:r>
      <w:r>
        <w:rPr>
          <w:rStyle w:val="VerbatimChar"/>
        </w:rPr>
        <w:t xml:space="preserve">    Plotter --&gt; Plots</w:t>
      </w:r>
      <w:r>
        <w:br/>
      </w:r>
      <w:r>
        <w:rPr>
          <w:rStyle w:val="VerbatimChar"/>
        </w:rPr>
        <w:t xml:space="preserve">    Exporter --&gt; CSVExport</w:t>
      </w:r>
      <w:r>
        <w:br/>
      </w:r>
      <w:r>
        <w:br/>
      </w:r>
      <w:r>
        <w:rPr>
          <w:rStyle w:val="VerbatimChar"/>
        </w:rPr>
        <w:t xml:space="preserve">    classDef entry fill:#4A90D9,stroke:#2C5F8A,color:#fff</w:t>
      </w:r>
      <w:r>
        <w:br/>
      </w:r>
      <w:r>
        <w:rPr>
          <w:rStyle w:val="VerbatimChar"/>
        </w:rPr>
        <w:t xml:space="preserve">    classDef d</w:t>
      </w:r>
      <w:r>
        <w:rPr>
          <w:rStyle w:val="VerbatimChar"/>
        </w:rPr>
        <w:t>i fill:#7B68EE,stroke:#4B3AB5,color:#fff</w:t>
      </w:r>
      <w:r>
        <w:br/>
      </w:r>
      <w:r>
        <w:rPr>
          <w:rStyle w:val="VerbatimChar"/>
        </w:rPr>
        <w:t xml:space="preserve">    classDef biz fill:#50C878,stroke:#2E8449,color:#fff</w:t>
      </w:r>
      <w:r>
        <w:br/>
      </w:r>
      <w:r>
        <w:rPr>
          <w:rStyle w:val="VerbatimChar"/>
        </w:rPr>
        <w:t xml:space="preserve">    classDef repo fill:#FF8C00,stroke:#B35C00,color:#fff</w:t>
      </w:r>
      <w:r>
        <w:br/>
      </w:r>
      <w:r>
        <w:rPr>
          <w:rStyle w:val="VerbatimChar"/>
        </w:rPr>
        <w:t xml:space="preserve">    classDef cache fill:#FF6B6B,stroke:#C0392B,color:#fff</w:t>
      </w:r>
      <w:r>
        <w:br/>
      </w:r>
      <w:r>
        <w:rPr>
          <w:rStyle w:val="VerbatimChar"/>
        </w:rPr>
        <w:t xml:space="preserve">    classDef data fill:#20B2AA,stroke:#0D7A74,color:#fff</w:t>
      </w:r>
      <w:r>
        <w:br/>
      </w:r>
      <w:r>
        <w:rPr>
          <w:rStyle w:val="VerbatimChar"/>
        </w:rPr>
        <w:t xml:space="preserve">    classDef output fill:#DDA0DD,stroke:#9932CC,color:#fff</w:t>
      </w:r>
      <w:r>
        <w:br/>
      </w:r>
      <w:r>
        <w:br/>
      </w:r>
      <w:r>
        <w:rPr>
          <w:rStyle w:val="VerbatimChar"/>
        </w:rPr>
        <w:t xml:space="preserve">    class CLI,NB entry</w:t>
      </w:r>
      <w:r>
        <w:br/>
      </w:r>
      <w:r>
        <w:rPr>
          <w:rStyle w:val="VerbatimChar"/>
        </w:rPr>
        <w:t xml:space="preserve">    class Container,ETLContainer di</w:t>
      </w:r>
      <w:r>
        <w:br/>
      </w:r>
      <w:r>
        <w:rPr>
          <w:rStyle w:val="VerbatimChar"/>
        </w:rPr>
        <w:t xml:space="preserve">    class Analyzer,QueryMgr,Reporter,Plotter,Exporter,DataVal,RepoLoader biz</w:t>
      </w:r>
      <w:r>
        <w:br/>
      </w:r>
      <w:r>
        <w:rPr>
          <w:rStyle w:val="VerbatimChar"/>
        </w:rPr>
        <w:t xml:space="preserve">    class Repos repo</w:t>
      </w:r>
      <w:r>
        <w:br/>
      </w:r>
      <w:r>
        <w:rPr>
          <w:rStyle w:val="VerbatimChar"/>
        </w:rPr>
        <w:t xml:space="preserve">    class Caches cache</w:t>
      </w:r>
      <w:r>
        <w:br/>
      </w:r>
      <w:r>
        <w:rPr>
          <w:rStyle w:val="VerbatimChar"/>
        </w:rPr>
        <w:t xml:space="preserve">    class DataFiles data</w:t>
      </w:r>
      <w:r>
        <w:br/>
      </w:r>
      <w:r>
        <w:rPr>
          <w:rStyle w:val="VerbatimChar"/>
        </w:rPr>
        <w:t xml:space="preserve">    class TextRepor</w:t>
      </w:r>
      <w:r>
        <w:rPr>
          <w:rStyle w:val="VerbatimChar"/>
        </w:rPr>
        <w:t>t,Plots,CSVExport output</w:t>
      </w:r>
      <w:r>
        <w:br/>
      </w:r>
      <w:r>
        <w:br/>
      </w:r>
      <w:r>
        <w:rPr>
          <w:rStyle w:val="VerbatimChar"/>
        </w:rPr>
        <w:t xml:space="preserve">    %% Subgraph backgrounds</w:t>
      </w:r>
      <w:r>
        <w:br/>
      </w:r>
      <w:r>
        <w:rPr>
          <w:rStyle w:val="VerbatimChar"/>
        </w:rPr>
        <w:t xml:space="preserve">    style DI fill:#EEEFF3,stroke:#7B6EEE,color:#333</w:t>
      </w:r>
      <w:r>
        <w:br/>
      </w:r>
      <w:r>
        <w:rPr>
          <w:rStyle w:val="VerbatimChar"/>
        </w:rPr>
        <w:t xml:space="preserve">    style BL fill:#EEFFF3,stroke:#7B6EEE,color:#333</w:t>
      </w:r>
      <w:r>
        <w:br/>
      </w:r>
      <w:r>
        <w:rPr>
          <w:rStyle w:val="VerbatimChar"/>
        </w:rPr>
        <w:t xml:space="preserve">    style DS fill:#FFF5E6,stroke:#FF8C00,color:#333</w:t>
      </w:r>
      <w:r>
        <w:br/>
      </w:r>
      <w:r>
        <w:rPr>
          <w:rStyle w:val="VerbatimChar"/>
        </w:rPr>
        <w:t xml:space="preserve">    style OUT fill:#EEEFF3,stroke:#9932CC,color:#333</w:t>
      </w:r>
    </w:p>
    <w:p w14:paraId="757E7878" w14:textId="77777777" w:rsidR="00F94D57" w:rsidRDefault="00F94D57">
      <w:pPr>
        <w:pStyle w:val="FirstParagraph"/>
      </w:pPr>
    </w:p>
    <w:tbl>
      <w:tblPr>
        <w:tblW w:w="0" w:type="dxa"/>
        <w:tblCellMar>
          <w:left w:w="0" w:type="dxa"/>
          <w:right w:w="0" w:type="dxa"/>
        </w:tblCellMar>
        <w:tblLook w:val="04A0" w:firstRow="1" w:lastRow="0" w:firstColumn="1" w:lastColumn="0" w:noHBand="0" w:noVBand="1"/>
      </w:tblPr>
      <w:tblGrid>
        <w:gridCol w:w="862"/>
        <w:gridCol w:w="5909"/>
        <w:gridCol w:w="2589"/>
      </w:tblGrid>
      <w:tr w:rsidR="00F94D57" w:rsidRPr="00F94D57" w14:paraId="60C6E790" w14:textId="77777777">
        <w:trPr>
          <w:trHeight w:val="300"/>
        </w:trPr>
        <w:tc>
          <w:tcPr>
            <w:tcW w:w="1965" w:type="dxa"/>
            <w:tcBorders>
              <w:top w:val="nil"/>
              <w:left w:val="nil"/>
              <w:bottom w:val="single" w:sz="6" w:space="0" w:color="auto"/>
              <w:right w:val="nil"/>
            </w:tcBorders>
            <w:vAlign w:val="bottom"/>
            <w:hideMark/>
          </w:tcPr>
          <w:p w14:paraId="54FEBDA9" w14:textId="77777777" w:rsidR="00F94D57" w:rsidRPr="00F94D57" w:rsidRDefault="00F94D57" w:rsidP="00F94D57">
            <w:pPr>
              <w:pStyle w:val="FirstParagraph"/>
            </w:pPr>
            <w:r w:rsidRPr="00F94D57">
              <w:t> </w:t>
            </w:r>
          </w:p>
        </w:tc>
        <w:tc>
          <w:tcPr>
            <w:tcW w:w="13890" w:type="dxa"/>
            <w:tcBorders>
              <w:top w:val="nil"/>
              <w:left w:val="nil"/>
              <w:bottom w:val="single" w:sz="6" w:space="0" w:color="auto"/>
              <w:right w:val="nil"/>
            </w:tcBorders>
            <w:vAlign w:val="bottom"/>
            <w:hideMark/>
          </w:tcPr>
          <w:p w14:paraId="4BBEDC01" w14:textId="77777777" w:rsidR="00F94D57" w:rsidRPr="00F94D57" w:rsidRDefault="00F94D57" w:rsidP="00F94D57">
            <w:pPr>
              <w:pStyle w:val="FirstParagraph"/>
            </w:pPr>
            <w:r w:rsidRPr="00F94D57">
              <w:t> </w:t>
            </w:r>
          </w:p>
        </w:tc>
        <w:tc>
          <w:tcPr>
            <w:tcW w:w="6045" w:type="dxa"/>
            <w:tcBorders>
              <w:top w:val="nil"/>
              <w:left w:val="nil"/>
              <w:bottom w:val="single" w:sz="6" w:space="0" w:color="auto"/>
              <w:right w:val="nil"/>
            </w:tcBorders>
            <w:vAlign w:val="bottom"/>
            <w:hideMark/>
          </w:tcPr>
          <w:p w14:paraId="740AE382" w14:textId="77777777" w:rsidR="00F94D57" w:rsidRPr="00F94D57" w:rsidRDefault="00F94D57" w:rsidP="00F94D57">
            <w:pPr>
              <w:pStyle w:val="FirstParagraph"/>
            </w:pPr>
            <w:r w:rsidRPr="00F94D57">
              <w:t> </w:t>
            </w:r>
          </w:p>
        </w:tc>
      </w:tr>
      <w:tr w:rsidR="00F94D57" w:rsidRPr="00F94D57" w14:paraId="48892067" w14:textId="77777777">
        <w:trPr>
          <w:trHeight w:val="300"/>
        </w:trPr>
        <w:tc>
          <w:tcPr>
            <w:tcW w:w="1965" w:type="dxa"/>
            <w:tcBorders>
              <w:top w:val="nil"/>
              <w:left w:val="nil"/>
              <w:bottom w:val="nil"/>
              <w:right w:val="nil"/>
            </w:tcBorders>
            <w:hideMark/>
          </w:tcPr>
          <w:p w14:paraId="49AE6A89"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4339E0D6"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1E734E22" w14:textId="77777777" w:rsidR="00F94D57" w:rsidRPr="00F94D57" w:rsidRDefault="00F94D57" w:rsidP="00F94D57">
            <w:pPr>
              <w:pStyle w:val="FirstParagraph"/>
            </w:pPr>
            <w:r w:rsidRPr="00F94D57">
              <w:t> </w:t>
            </w:r>
          </w:p>
        </w:tc>
      </w:tr>
      <w:tr w:rsidR="00F94D57" w:rsidRPr="00F94D57" w14:paraId="0B753CC5" w14:textId="77777777">
        <w:trPr>
          <w:trHeight w:val="300"/>
        </w:trPr>
        <w:tc>
          <w:tcPr>
            <w:tcW w:w="1965" w:type="dxa"/>
            <w:tcBorders>
              <w:top w:val="nil"/>
              <w:left w:val="nil"/>
              <w:bottom w:val="nil"/>
              <w:right w:val="nil"/>
            </w:tcBorders>
            <w:hideMark/>
          </w:tcPr>
          <w:p w14:paraId="4FACF625"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396BC468"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765A90E3" w14:textId="77777777" w:rsidR="00F94D57" w:rsidRPr="00F94D57" w:rsidRDefault="00F94D57" w:rsidP="00F94D57">
            <w:pPr>
              <w:pStyle w:val="FirstParagraph"/>
            </w:pPr>
            <w:r w:rsidRPr="00F94D57">
              <w:t> </w:t>
            </w:r>
          </w:p>
        </w:tc>
      </w:tr>
      <w:tr w:rsidR="00F94D57" w:rsidRPr="00F94D57" w14:paraId="60A2DC98" w14:textId="77777777">
        <w:trPr>
          <w:trHeight w:val="300"/>
        </w:trPr>
        <w:tc>
          <w:tcPr>
            <w:tcW w:w="1965" w:type="dxa"/>
            <w:tcBorders>
              <w:top w:val="nil"/>
              <w:left w:val="nil"/>
              <w:bottom w:val="nil"/>
              <w:right w:val="nil"/>
            </w:tcBorders>
            <w:hideMark/>
          </w:tcPr>
          <w:p w14:paraId="2BA8FF0D"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0D4D5304"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6A768A41" w14:textId="77777777" w:rsidR="00F94D57" w:rsidRPr="00F94D57" w:rsidRDefault="00F94D57" w:rsidP="00F94D57">
            <w:pPr>
              <w:pStyle w:val="FirstParagraph"/>
            </w:pPr>
            <w:r w:rsidRPr="00F94D57">
              <w:t> </w:t>
            </w:r>
          </w:p>
        </w:tc>
      </w:tr>
      <w:tr w:rsidR="00F94D57" w:rsidRPr="00F94D57" w14:paraId="6AF5F275" w14:textId="77777777">
        <w:trPr>
          <w:trHeight w:val="300"/>
        </w:trPr>
        <w:tc>
          <w:tcPr>
            <w:tcW w:w="1965" w:type="dxa"/>
            <w:tcBorders>
              <w:top w:val="nil"/>
              <w:left w:val="nil"/>
              <w:bottom w:val="nil"/>
              <w:right w:val="nil"/>
            </w:tcBorders>
            <w:hideMark/>
          </w:tcPr>
          <w:p w14:paraId="62F58C28" w14:textId="77777777" w:rsidR="00F94D57" w:rsidRPr="00F94D57" w:rsidRDefault="00F94D57" w:rsidP="00F94D57">
            <w:pPr>
              <w:pStyle w:val="FirstParagraph"/>
            </w:pPr>
            <w:r w:rsidRPr="00F94D57">
              <w:lastRenderedPageBreak/>
              <w:t> </w:t>
            </w:r>
          </w:p>
        </w:tc>
        <w:tc>
          <w:tcPr>
            <w:tcW w:w="13890" w:type="dxa"/>
            <w:tcBorders>
              <w:top w:val="nil"/>
              <w:left w:val="nil"/>
              <w:bottom w:val="nil"/>
              <w:right w:val="nil"/>
            </w:tcBorders>
            <w:hideMark/>
          </w:tcPr>
          <w:p w14:paraId="010ECBAD"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2FA869F7" w14:textId="77777777" w:rsidR="00F94D57" w:rsidRPr="00F94D57" w:rsidRDefault="00F94D57" w:rsidP="00F94D57">
            <w:pPr>
              <w:pStyle w:val="FirstParagraph"/>
            </w:pPr>
            <w:r w:rsidRPr="00F94D57">
              <w:t> </w:t>
            </w:r>
          </w:p>
        </w:tc>
      </w:tr>
      <w:tr w:rsidR="00F94D57" w:rsidRPr="00F94D57" w14:paraId="080EDB65" w14:textId="77777777">
        <w:trPr>
          <w:trHeight w:val="300"/>
        </w:trPr>
        <w:tc>
          <w:tcPr>
            <w:tcW w:w="1965" w:type="dxa"/>
            <w:tcBorders>
              <w:top w:val="nil"/>
              <w:left w:val="nil"/>
              <w:bottom w:val="nil"/>
              <w:right w:val="nil"/>
            </w:tcBorders>
            <w:hideMark/>
          </w:tcPr>
          <w:p w14:paraId="78637404"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1A66A947"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6F78CAF4" w14:textId="77777777" w:rsidR="00F94D57" w:rsidRPr="00F94D57" w:rsidRDefault="00F94D57" w:rsidP="00F94D57">
            <w:pPr>
              <w:pStyle w:val="FirstParagraph"/>
            </w:pPr>
            <w:r w:rsidRPr="00F94D57">
              <w:t> </w:t>
            </w:r>
          </w:p>
        </w:tc>
      </w:tr>
      <w:tr w:rsidR="00F94D57" w:rsidRPr="00F94D57" w14:paraId="2B2EC6F4" w14:textId="77777777">
        <w:trPr>
          <w:trHeight w:val="300"/>
        </w:trPr>
        <w:tc>
          <w:tcPr>
            <w:tcW w:w="1965" w:type="dxa"/>
            <w:tcBorders>
              <w:top w:val="nil"/>
              <w:left w:val="nil"/>
              <w:bottom w:val="nil"/>
              <w:right w:val="nil"/>
            </w:tcBorders>
            <w:hideMark/>
          </w:tcPr>
          <w:p w14:paraId="3D0362C5"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45F0F86E"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48777E22" w14:textId="77777777" w:rsidR="00F94D57" w:rsidRPr="00F94D57" w:rsidRDefault="00F94D57" w:rsidP="00F94D57">
            <w:pPr>
              <w:pStyle w:val="FirstParagraph"/>
            </w:pPr>
            <w:r w:rsidRPr="00F94D57">
              <w:t> </w:t>
            </w:r>
          </w:p>
        </w:tc>
      </w:tr>
      <w:tr w:rsidR="00F94D57" w:rsidRPr="00F94D57" w14:paraId="7DFA2177" w14:textId="77777777">
        <w:trPr>
          <w:trHeight w:val="300"/>
        </w:trPr>
        <w:tc>
          <w:tcPr>
            <w:tcW w:w="1965" w:type="dxa"/>
            <w:tcBorders>
              <w:top w:val="nil"/>
              <w:left w:val="nil"/>
              <w:bottom w:val="nil"/>
              <w:right w:val="nil"/>
            </w:tcBorders>
            <w:hideMark/>
          </w:tcPr>
          <w:p w14:paraId="3C9347FF"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793DD4CE"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5419D480" w14:textId="77777777" w:rsidR="00F94D57" w:rsidRPr="00F94D57" w:rsidRDefault="00F94D57" w:rsidP="00F94D57">
            <w:pPr>
              <w:pStyle w:val="FirstParagraph"/>
            </w:pPr>
            <w:r w:rsidRPr="00F94D57">
              <w:t> </w:t>
            </w:r>
          </w:p>
        </w:tc>
      </w:tr>
      <w:tr w:rsidR="00F94D57" w:rsidRPr="00F94D57" w14:paraId="3FFF80A7" w14:textId="77777777">
        <w:trPr>
          <w:trHeight w:val="300"/>
        </w:trPr>
        <w:tc>
          <w:tcPr>
            <w:tcW w:w="1965" w:type="dxa"/>
            <w:tcBorders>
              <w:top w:val="nil"/>
              <w:left w:val="nil"/>
              <w:bottom w:val="nil"/>
              <w:right w:val="nil"/>
            </w:tcBorders>
            <w:hideMark/>
          </w:tcPr>
          <w:p w14:paraId="7FE2D2CE" w14:textId="77777777" w:rsidR="00F94D57" w:rsidRPr="00F94D57" w:rsidRDefault="00F94D57" w:rsidP="00F94D57">
            <w:pPr>
              <w:pStyle w:val="FirstParagraph"/>
            </w:pPr>
            <w:r w:rsidRPr="00F94D57">
              <w:t> </w:t>
            </w:r>
          </w:p>
        </w:tc>
        <w:tc>
          <w:tcPr>
            <w:tcW w:w="13890" w:type="dxa"/>
            <w:tcBorders>
              <w:top w:val="nil"/>
              <w:left w:val="nil"/>
              <w:bottom w:val="nil"/>
              <w:right w:val="nil"/>
            </w:tcBorders>
            <w:hideMark/>
          </w:tcPr>
          <w:p w14:paraId="3BBE1D5A" w14:textId="77777777" w:rsidR="00F94D57" w:rsidRPr="00F94D57" w:rsidRDefault="00F94D57" w:rsidP="00F94D57">
            <w:pPr>
              <w:pStyle w:val="FirstParagraph"/>
            </w:pPr>
            <w:r w:rsidRPr="00F94D57">
              <w:t> </w:t>
            </w:r>
          </w:p>
        </w:tc>
        <w:tc>
          <w:tcPr>
            <w:tcW w:w="6045" w:type="dxa"/>
            <w:tcBorders>
              <w:top w:val="nil"/>
              <w:left w:val="nil"/>
              <w:bottom w:val="nil"/>
              <w:right w:val="nil"/>
            </w:tcBorders>
            <w:hideMark/>
          </w:tcPr>
          <w:p w14:paraId="0778CA8F" w14:textId="77777777" w:rsidR="00F94D57" w:rsidRPr="00F94D57" w:rsidRDefault="00F94D57" w:rsidP="00F94D57">
            <w:pPr>
              <w:pStyle w:val="FirstParagraph"/>
            </w:pPr>
            <w:r w:rsidRPr="00F94D57">
              <w:t> </w:t>
            </w:r>
          </w:p>
        </w:tc>
      </w:tr>
    </w:tbl>
    <w:p w14:paraId="36929F46" w14:textId="77777777" w:rsidR="00F94D57" w:rsidRDefault="00F94D57">
      <w:pPr>
        <w:pStyle w:val="FirstParagraph"/>
      </w:pPr>
    </w:p>
    <w:p w14:paraId="7327D13B" w14:textId="0FE09A78" w:rsidR="00161F39" w:rsidRDefault="003C3212">
      <w:pPr>
        <w:pStyle w:val="FirstParagraph"/>
      </w:pPr>
      <w:r>
        <w:t>_</w:t>
      </w:r>
      <w:r>
        <w:rPr>
          <w:b/>
        </w:rPr>
        <w:t>Figure 1.</w:t>
      </w:r>
      <w:r>
        <w:t xml:space="preserve"> AIGCT software architecture. Entry points (CLI scripts and user code) initialize the Dependency Injection container, which wires the Business Logic Layer components. Business logic reads from Data Storage (repository, cache, and CSV layers) and writes to Output Artifacts (reports, plots, and CSV exports).</w:t>
      </w:r>
    </w:p>
    <w:p w14:paraId="5992C53C" w14:textId="77777777" w:rsidR="00161F39" w:rsidRDefault="003C3212">
      <w:pPr>
        <w:pStyle w:val="Heading2"/>
      </w:pPr>
      <w:bookmarkStart w:id="2" w:name="analysis-workflow"/>
      <w:r>
        <w:t>Analysis Workflow</w:t>
      </w:r>
      <w:bookmarkEnd w:id="2"/>
    </w:p>
    <w:p w14:paraId="6EA571ED" w14:textId="77777777" w:rsidR="00161F39" w:rsidRDefault="003C3212">
      <w:pPr>
        <w:pStyle w:val="SourceCode"/>
      </w:pPr>
      <w:r>
        <w:rPr>
          <w:rStyle w:val="VerbatimChar"/>
        </w:rPr>
        <w:t>User Code</w:t>
      </w:r>
      <w:r>
        <w:br/>
      </w:r>
      <w:r>
        <w:rPr>
          <w:rStyle w:val="VerbatimChar"/>
        </w:rPr>
        <w:t xml:space="preserve">  └─→ VEBenchmarkContainer(config="aigct.yaml")</w:t>
      </w:r>
      <w:r>
        <w:br/>
      </w:r>
      <w:r>
        <w:rPr>
          <w:rStyle w:val="VerbatimChar"/>
        </w:rPr>
        <w:t xml:space="preserve">        └─→ analyzer.compute_metrics(task, criteria, user_scores?)</w:t>
      </w:r>
      <w:r>
        <w:br/>
      </w:r>
      <w:r>
        <w:rPr>
          <w:rStyle w:val="VerbatimChar"/>
        </w:rPr>
        <w:t xml:space="preserve">              ├─→ VariantEffectScoreRepository   (fetch VEP scores)</w:t>
      </w:r>
      <w:r>
        <w:br/>
      </w:r>
      <w:r>
        <w:rPr>
          <w:rStyle w:val="VerbatimChar"/>
        </w:rPr>
        <w:t xml:space="preserve">              ├─→ VariantEffectLabelRepository   (fetch truth labels)</w:t>
      </w:r>
      <w:r>
        <w:br/>
      </w:r>
      <w:r>
        <w:rPr>
          <w:rStyle w:val="VerbatimChar"/>
        </w:rPr>
        <w:t xml:space="preserve">              ├─→ pd_util: merge + filter DataFrames</w:t>
      </w:r>
      <w:r>
        <w:br/>
      </w:r>
      <w:r>
        <w:rPr>
          <w:rStyle w:val="VerbatimChar"/>
        </w:rPr>
        <w:t xml:space="preserve">              ├─→ sklearn: roc_auc, pr_auc, roc_curve, precision_recall_curve</w:t>
      </w:r>
      <w:r>
        <w:br/>
      </w:r>
      <w:r>
        <w:rPr>
          <w:rStyle w:val="VerbatimChar"/>
        </w:rPr>
        <w:t xml:space="preserve">              ├─→ scipy:   mannwhitneyu</w:t>
      </w:r>
      <w:r>
        <w:br/>
      </w:r>
      <w:r>
        <w:rPr>
          <w:rStyle w:val="VerbatimChar"/>
        </w:rPr>
        <w:t xml:space="preserve">              └─→ VEAnalysisResult</w:t>
      </w:r>
      <w:r>
        <w:br/>
      </w:r>
      <w:r>
        <w:rPr>
          <w:rStyle w:val="VerbatimChar"/>
        </w:rPr>
        <w:t xml:space="preserve">                    ├─→ reporter.write_summary()  → </w:t>
      </w:r>
      <w:r>
        <w:rPr>
          <w:rStyle w:val="VerbatimChar"/>
        </w:rPr>
        <w:t xml:space="preserve"> Text report</w:t>
      </w:r>
      <w:r>
        <w:br/>
      </w:r>
      <w:r>
        <w:rPr>
          <w:rStyle w:val="VerbatimChar"/>
        </w:rPr>
        <w:t xml:space="preserve">                    ├─→ plotter.plot_results()    →  PNG plots</w:t>
      </w:r>
      <w:r>
        <w:br/>
      </w:r>
      <w:r>
        <w:rPr>
          <w:rStyle w:val="VerbatimChar"/>
        </w:rPr>
        <w:t xml:space="preserve">                    └─→ exporter.export_results() →  CSV files</w:t>
      </w:r>
    </w:p>
    <w:p w14:paraId="5C1076D9" w14:textId="77777777" w:rsidR="00161F39" w:rsidRDefault="003C3212">
      <w:pPr>
        <w:pStyle w:val="Heading2"/>
      </w:pPr>
      <w:bookmarkStart w:id="3" w:name="layer-summary"/>
      <w:r>
        <w:t>Layer Summary</w:t>
      </w:r>
      <w:bookmarkEnd w:id="3"/>
    </w:p>
    <w:p w14:paraId="31F98936" w14:textId="77777777" w:rsidR="00F94D57" w:rsidRDefault="00F94D57" w:rsidP="00F94D57">
      <w:pPr>
        <w:pStyle w:val="BodyText"/>
      </w:pPr>
    </w:p>
    <w:p w14:paraId="37220B43" w14:textId="77777777" w:rsidR="00F94D57" w:rsidRPr="00F94D57" w:rsidRDefault="00F94D57" w:rsidP="00F94D57">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7E0" w:firstRow="1" w:lastRow="1" w:firstColumn="1" w:lastColumn="1" w:noHBand="1" w:noVBand="1"/>
      </w:tblPr>
      <w:tblGrid>
        <w:gridCol w:w="2447"/>
        <w:gridCol w:w="4455"/>
        <w:gridCol w:w="2674"/>
      </w:tblGrid>
      <w:tr w:rsidR="00161F39" w14:paraId="5F465073" w14:textId="77777777" w:rsidTr="00F94D57">
        <w:tc>
          <w:tcPr>
            <w:tcW w:w="1278" w:type="pct"/>
            <w:vAlign w:val="bottom"/>
          </w:tcPr>
          <w:p w14:paraId="7EAC5671" w14:textId="77777777" w:rsidR="00161F39" w:rsidRDefault="003C3212">
            <w:pPr>
              <w:pStyle w:val="Compact"/>
            </w:pPr>
            <w:r>
              <w:t>Layer</w:t>
            </w:r>
          </w:p>
        </w:tc>
        <w:tc>
          <w:tcPr>
            <w:tcW w:w="2326" w:type="pct"/>
            <w:vAlign w:val="bottom"/>
          </w:tcPr>
          <w:p w14:paraId="347D37AB" w14:textId="77777777" w:rsidR="00161F39" w:rsidRDefault="003C3212">
            <w:pPr>
              <w:pStyle w:val="Compact"/>
            </w:pPr>
            <w:r>
              <w:t>Components</w:t>
            </w:r>
          </w:p>
        </w:tc>
        <w:tc>
          <w:tcPr>
            <w:tcW w:w="0" w:type="auto"/>
            <w:vAlign w:val="bottom"/>
          </w:tcPr>
          <w:p w14:paraId="42CD7675" w14:textId="77777777" w:rsidR="00161F39" w:rsidRDefault="003C3212">
            <w:pPr>
              <w:pStyle w:val="Compact"/>
            </w:pPr>
            <w:r>
              <w:t>Responsibility</w:t>
            </w:r>
          </w:p>
        </w:tc>
      </w:tr>
      <w:tr w:rsidR="00161F39" w14:paraId="34A71EE0" w14:textId="77777777" w:rsidTr="00F94D57">
        <w:tc>
          <w:tcPr>
            <w:tcW w:w="1278" w:type="pct"/>
          </w:tcPr>
          <w:p w14:paraId="278945D6" w14:textId="77777777" w:rsidR="00161F39" w:rsidRDefault="003C3212">
            <w:pPr>
              <w:pStyle w:val="Compact"/>
            </w:pPr>
            <w:r>
              <w:rPr>
                <w:b/>
              </w:rPr>
              <w:t>Entry Points</w:t>
            </w:r>
          </w:p>
        </w:tc>
        <w:tc>
          <w:tcPr>
            <w:tcW w:w="2326" w:type="pct"/>
          </w:tcPr>
          <w:p w14:paraId="5848F876" w14:textId="77777777" w:rsidR="00161F39" w:rsidRDefault="003C3212">
            <w:pPr>
              <w:pStyle w:val="Compact"/>
            </w:pPr>
            <w:r>
              <w:t>CLI scripts, Notebooks</w:t>
            </w:r>
          </w:p>
        </w:tc>
        <w:tc>
          <w:tcPr>
            <w:tcW w:w="0" w:type="auto"/>
          </w:tcPr>
          <w:p w14:paraId="027098EB" w14:textId="77777777" w:rsidR="00161F39" w:rsidRDefault="003C3212">
            <w:pPr>
              <w:pStyle w:val="Compact"/>
            </w:pPr>
            <w:r>
              <w:t>User-facing interfaces</w:t>
            </w:r>
          </w:p>
        </w:tc>
      </w:tr>
      <w:tr w:rsidR="00161F39" w14:paraId="5A9176E2" w14:textId="77777777" w:rsidTr="00F94D57">
        <w:tc>
          <w:tcPr>
            <w:tcW w:w="1278" w:type="pct"/>
          </w:tcPr>
          <w:p w14:paraId="0A58575D" w14:textId="77777777" w:rsidR="00161F39" w:rsidRDefault="003C3212">
            <w:pPr>
              <w:pStyle w:val="Compact"/>
            </w:pPr>
            <w:r>
              <w:rPr>
                <w:b/>
              </w:rPr>
              <w:t>DI Container</w:t>
            </w:r>
          </w:p>
        </w:tc>
        <w:tc>
          <w:tcPr>
            <w:tcW w:w="2326" w:type="pct"/>
          </w:tcPr>
          <w:p w14:paraId="7A1C490C" w14:textId="77777777" w:rsidR="00161F39" w:rsidRDefault="003C3212">
            <w:pPr>
              <w:pStyle w:val="Compact"/>
            </w:pPr>
            <w:r>
              <w:rPr>
                <w:rStyle w:val="VerbatimChar"/>
              </w:rPr>
              <w:t>VEBenchmarkContainer</w:t>
            </w:r>
            <w:r>
              <w:t xml:space="preserve">, </w:t>
            </w:r>
            <w:r>
              <w:rPr>
                <w:rStyle w:val="VerbatimChar"/>
              </w:rPr>
              <w:t>VEETLContainer</w:t>
            </w:r>
          </w:p>
        </w:tc>
        <w:tc>
          <w:tcPr>
            <w:tcW w:w="0" w:type="auto"/>
          </w:tcPr>
          <w:p w14:paraId="2A2B4F64" w14:textId="77777777" w:rsidR="00161F39" w:rsidRDefault="003C3212">
            <w:pPr>
              <w:pStyle w:val="Compact"/>
            </w:pPr>
            <w:r>
              <w:t>Wires all dependencies from YAML config</w:t>
            </w:r>
          </w:p>
        </w:tc>
      </w:tr>
      <w:tr w:rsidR="00161F39" w14:paraId="10E851C6" w14:textId="77777777" w:rsidTr="00F94D57">
        <w:tc>
          <w:tcPr>
            <w:tcW w:w="1278" w:type="pct"/>
          </w:tcPr>
          <w:p w14:paraId="198AA7DA" w14:textId="77777777" w:rsidR="00161F39" w:rsidRDefault="003C3212">
            <w:pPr>
              <w:pStyle w:val="Compact"/>
            </w:pPr>
            <w:r>
              <w:rPr>
                <w:b/>
              </w:rPr>
              <w:t>Business Logic</w:t>
            </w:r>
          </w:p>
        </w:tc>
        <w:tc>
          <w:tcPr>
            <w:tcW w:w="2326" w:type="pct"/>
          </w:tcPr>
          <w:p w14:paraId="77561150" w14:textId="77777777" w:rsidR="00161F39" w:rsidRDefault="003C3212">
            <w:pPr>
              <w:pStyle w:val="Compact"/>
            </w:pPr>
            <w:r>
              <w:rPr>
                <w:rStyle w:val="VerbatimChar"/>
              </w:rPr>
              <w:t>VEAnalyzer</w:t>
            </w:r>
            <w:r>
              <w:t xml:space="preserve">, </w:t>
            </w:r>
            <w:r>
              <w:rPr>
                <w:rStyle w:val="VerbatimChar"/>
              </w:rPr>
              <w:t>VEBenchmarkQueryMgr</w:t>
            </w:r>
            <w:r>
              <w:t xml:space="preserve">, </w:t>
            </w:r>
            <w:r>
              <w:rPr>
                <w:rStyle w:val="VerbatimChar"/>
              </w:rPr>
              <w:t>VEAnalysisReporter</w:t>
            </w:r>
            <w:r>
              <w:t xml:space="preserve">, </w:t>
            </w:r>
            <w:r>
              <w:rPr>
                <w:rStyle w:val="VerbatimChar"/>
              </w:rPr>
              <w:t>VEAnalysisPlotter</w:t>
            </w:r>
            <w:r>
              <w:t xml:space="preserve">, </w:t>
            </w:r>
            <w:r>
              <w:rPr>
                <w:rStyle w:val="VerbatimChar"/>
              </w:rPr>
              <w:t>VEAnalysisExporter</w:t>
            </w:r>
            <w:r>
              <w:t xml:space="preserve">, </w:t>
            </w:r>
            <w:r>
              <w:rPr>
                <w:rStyle w:val="VerbatimChar"/>
              </w:rPr>
              <w:t>VEDataValidator</w:t>
            </w:r>
          </w:p>
        </w:tc>
        <w:tc>
          <w:tcPr>
            <w:tcW w:w="0" w:type="auto"/>
          </w:tcPr>
          <w:p w14:paraId="3BE30FF7" w14:textId="77777777" w:rsidR="00161F39" w:rsidRDefault="003C3212">
            <w:pPr>
              <w:pStyle w:val="Compact"/>
            </w:pPr>
            <w:r>
              <w:t>Core domain logic</w:t>
            </w:r>
          </w:p>
        </w:tc>
      </w:tr>
      <w:tr w:rsidR="00161F39" w14:paraId="5BB649CC" w14:textId="77777777" w:rsidTr="00F94D57">
        <w:tc>
          <w:tcPr>
            <w:tcW w:w="1278" w:type="pct"/>
          </w:tcPr>
          <w:p w14:paraId="3B95C0A4" w14:textId="77777777" w:rsidR="00161F39" w:rsidRDefault="003C3212">
            <w:pPr>
              <w:pStyle w:val="Compact"/>
            </w:pPr>
            <w:r>
              <w:rPr>
                <w:b/>
              </w:rPr>
              <w:lastRenderedPageBreak/>
              <w:t>Domain Models</w:t>
            </w:r>
          </w:p>
        </w:tc>
        <w:tc>
          <w:tcPr>
            <w:tcW w:w="2326" w:type="pct"/>
          </w:tcPr>
          <w:p w14:paraId="7B0C37C1" w14:textId="77777777" w:rsidR="00161F39" w:rsidRDefault="003C3212">
            <w:pPr>
              <w:pStyle w:val="Compact"/>
            </w:pPr>
            <w:r>
              <w:t xml:space="preserve">Dataclasses in </w:t>
            </w:r>
            <w:r>
              <w:rPr>
                <w:rStyle w:val="VerbatimChar"/>
              </w:rPr>
              <w:t>model.py</w:t>
            </w:r>
          </w:p>
        </w:tc>
        <w:tc>
          <w:tcPr>
            <w:tcW w:w="0" w:type="auto"/>
          </w:tcPr>
          <w:p w14:paraId="1EC3E1B3" w14:textId="77777777" w:rsidR="00161F39" w:rsidRDefault="003C3212">
            <w:pPr>
              <w:pStyle w:val="Compact"/>
            </w:pPr>
            <w:r>
              <w:t>Typed containers for results and query criteria</w:t>
            </w:r>
          </w:p>
        </w:tc>
      </w:tr>
      <w:tr w:rsidR="00161F39" w14:paraId="4AB3DCF5" w14:textId="77777777" w:rsidTr="00F94D57">
        <w:tc>
          <w:tcPr>
            <w:tcW w:w="1278" w:type="pct"/>
          </w:tcPr>
          <w:p w14:paraId="7B39F2AB" w14:textId="77777777" w:rsidR="00161F39" w:rsidRDefault="003C3212">
            <w:pPr>
              <w:pStyle w:val="Compact"/>
            </w:pPr>
            <w:r>
              <w:rPr>
                <w:b/>
              </w:rPr>
              <w:t>Repository</w:t>
            </w:r>
          </w:p>
        </w:tc>
        <w:tc>
          <w:tcPr>
            <w:tcW w:w="2326" w:type="pct"/>
          </w:tcPr>
          <w:p w14:paraId="791F88F9" w14:textId="77777777" w:rsidR="00161F39" w:rsidRDefault="003C3212">
            <w:pPr>
              <w:pStyle w:val="Compact"/>
            </w:pPr>
            <w:r>
              <w:t xml:space="preserve">6 DAOs + </w:t>
            </w:r>
            <w:r>
              <w:rPr>
                <w:rStyle w:val="VerbatimChar"/>
              </w:rPr>
              <w:t>RepoSessionContext</w:t>
            </w:r>
          </w:p>
        </w:tc>
        <w:tc>
          <w:tcPr>
            <w:tcW w:w="0" w:type="auto"/>
          </w:tcPr>
          <w:p w14:paraId="49D6A63A" w14:textId="77777777" w:rsidR="00161F39" w:rsidRDefault="003C3212">
            <w:pPr>
              <w:pStyle w:val="Compact"/>
            </w:pPr>
            <w:r>
              <w:t>Data access abstraction over CSV files</w:t>
            </w:r>
          </w:p>
        </w:tc>
      </w:tr>
      <w:tr w:rsidR="00161F39" w14:paraId="48FE71B7" w14:textId="77777777" w:rsidTr="00F94D57">
        <w:tc>
          <w:tcPr>
            <w:tcW w:w="1278" w:type="pct"/>
          </w:tcPr>
          <w:p w14:paraId="71306D55" w14:textId="77777777" w:rsidR="00161F39" w:rsidRDefault="003C3212">
            <w:pPr>
              <w:pStyle w:val="Compact"/>
            </w:pPr>
            <w:r>
              <w:rPr>
                <w:b/>
              </w:rPr>
              <w:t>Cache</w:t>
            </w:r>
          </w:p>
        </w:tc>
        <w:tc>
          <w:tcPr>
            <w:tcW w:w="2326" w:type="pct"/>
          </w:tcPr>
          <w:p w14:paraId="69DF36E9" w14:textId="77777777" w:rsidR="00161F39" w:rsidRDefault="003C3212">
            <w:pPr>
              <w:pStyle w:val="Compact"/>
            </w:pPr>
            <w:r>
              <w:rPr>
                <w:rStyle w:val="VerbatimChar"/>
              </w:rPr>
              <w:t>ParameterizedSingleton</w:t>
            </w:r>
            <w:r>
              <w:t xml:space="preserve"> subclasses</w:t>
            </w:r>
          </w:p>
        </w:tc>
        <w:tc>
          <w:tcPr>
            <w:tcW w:w="0" w:type="auto"/>
          </w:tcPr>
          <w:p w14:paraId="334A6B2D" w14:textId="77777777" w:rsidR="00161F39" w:rsidRDefault="003C3212">
            <w:pPr>
              <w:pStyle w:val="Compact"/>
            </w:pPr>
            <w:r>
              <w:t>Thread-safe, lazy-loaded CSV caching</w:t>
            </w:r>
          </w:p>
        </w:tc>
      </w:tr>
      <w:tr w:rsidR="00161F39" w14:paraId="342A8306" w14:textId="77777777" w:rsidTr="00F94D57">
        <w:tc>
          <w:tcPr>
            <w:tcW w:w="1278" w:type="pct"/>
          </w:tcPr>
          <w:p w14:paraId="645D678C" w14:textId="77777777" w:rsidR="00161F39" w:rsidRDefault="003C3212">
            <w:pPr>
              <w:pStyle w:val="Compact"/>
            </w:pPr>
            <w:r>
              <w:rPr>
                <w:b/>
              </w:rPr>
              <w:t>Data</w:t>
            </w:r>
          </w:p>
        </w:tc>
        <w:tc>
          <w:tcPr>
            <w:tcW w:w="2326" w:type="pct"/>
          </w:tcPr>
          <w:p w14:paraId="6E5A5F8A" w14:textId="77777777" w:rsidR="00161F39" w:rsidRDefault="003C3212">
            <w:pPr>
              <w:pStyle w:val="Compact"/>
            </w:pPr>
            <w:r>
              <w:t xml:space="preserve">CSV files in </w:t>
            </w:r>
            <w:r>
              <w:rPr>
                <w:rStyle w:val="VerbatimChar"/>
              </w:rPr>
              <w:t>data/</w:t>
            </w:r>
          </w:p>
        </w:tc>
        <w:tc>
          <w:tcPr>
            <w:tcW w:w="0" w:type="auto"/>
          </w:tcPr>
          <w:p w14:paraId="1C1030BD" w14:textId="77777777" w:rsidR="00161F39" w:rsidRDefault="003C3212">
            <w:pPr>
              <w:pStyle w:val="Compact"/>
            </w:pPr>
            <w:r>
              <w:t>Flat-file database — global tables + per-task subdirs</w:t>
            </w:r>
          </w:p>
        </w:tc>
      </w:tr>
      <w:tr w:rsidR="00161F39" w14:paraId="5E7789BD" w14:textId="77777777" w:rsidTr="00F94D57">
        <w:tc>
          <w:tcPr>
            <w:tcW w:w="1278" w:type="pct"/>
          </w:tcPr>
          <w:p w14:paraId="5DF15824" w14:textId="77777777" w:rsidR="00161F39" w:rsidRDefault="003C3212">
            <w:pPr>
              <w:pStyle w:val="Compact"/>
            </w:pPr>
            <w:r>
              <w:rPr>
                <w:b/>
              </w:rPr>
              <w:t>Utilities</w:t>
            </w:r>
          </w:p>
        </w:tc>
        <w:tc>
          <w:tcPr>
            <w:tcW w:w="2326" w:type="pct"/>
          </w:tcPr>
          <w:p w14:paraId="0ECF4A8D" w14:textId="77777777" w:rsidR="00161F39" w:rsidRDefault="003C3212">
            <w:pPr>
              <w:pStyle w:val="Compact"/>
            </w:pPr>
            <w:r>
              <w:rPr>
                <w:rStyle w:val="VerbatimChar"/>
              </w:rPr>
              <w:t>pd_util</w:t>
            </w:r>
            <w:r>
              <w:t xml:space="preserve">, </w:t>
            </w:r>
            <w:r>
              <w:rPr>
                <w:rStyle w:val="VerbatimChar"/>
              </w:rPr>
              <w:t>file_util</w:t>
            </w:r>
            <w:r>
              <w:t xml:space="preserve">, </w:t>
            </w:r>
            <w:r>
              <w:rPr>
                <w:rStyle w:val="VerbatimChar"/>
              </w:rPr>
              <w:t>plot_util</w:t>
            </w:r>
            <w:r>
              <w:t xml:space="preserve">, </w:t>
            </w:r>
            <w:r>
              <w:rPr>
                <w:rStyle w:val="VerbatimChar"/>
              </w:rPr>
              <w:t>report_util</w:t>
            </w:r>
            <w:r>
              <w:t xml:space="preserve">, </w:t>
            </w:r>
            <w:r>
              <w:rPr>
                <w:rStyle w:val="VerbatimChar"/>
              </w:rPr>
              <w:t>query_util</w:t>
            </w:r>
          </w:p>
        </w:tc>
        <w:tc>
          <w:tcPr>
            <w:tcW w:w="0" w:type="auto"/>
          </w:tcPr>
          <w:p w14:paraId="416BC529" w14:textId="77777777" w:rsidR="00161F39" w:rsidRDefault="003C3212">
            <w:pPr>
              <w:pStyle w:val="Compact"/>
            </w:pPr>
            <w:r>
              <w:t>Shared helpers</w:t>
            </w:r>
          </w:p>
        </w:tc>
      </w:tr>
    </w:tbl>
    <w:p w14:paraId="2AEBFB51" w14:textId="77777777" w:rsidR="00161F39" w:rsidRDefault="003C3212">
      <w:pPr>
        <w:pStyle w:val="BodyText"/>
      </w:pPr>
      <w:r>
        <w:rPr>
          <w:b/>
        </w:rPr>
        <w:t>Figure 2.</w:t>
      </w:r>
      <w:r>
        <w:t xml:space="preserve"> Summary of layers in the AIGCT software architecture.</w:t>
      </w:r>
    </w:p>
    <w:p w14:paraId="3A151C3B" w14:textId="77777777" w:rsidR="00161F39" w:rsidRDefault="003C3212">
      <w:pPr>
        <w:pStyle w:val="Heading2"/>
      </w:pPr>
      <w:bookmarkStart w:id="4" w:name="key-architecture-patterns"/>
      <w:r>
        <w:t>Key Architecture Patterns</w:t>
      </w:r>
      <w:bookmarkEnd w:id="4"/>
    </w:p>
    <w:p w14:paraId="56E8DA0D" w14:textId="77777777" w:rsidR="00161F39" w:rsidRDefault="003C3212">
      <w:pPr>
        <w:pStyle w:val="Compact"/>
        <w:numPr>
          <w:ilvl w:val="0"/>
          <w:numId w:val="2"/>
        </w:numPr>
      </w:pPr>
      <w:r>
        <w:rPr>
          <w:b/>
        </w:rPr>
        <w:t>Dependency Injection</w:t>
      </w:r>
      <w:r>
        <w:t xml:space="preserve"> — Manual DI container wires all components</w:t>
      </w:r>
    </w:p>
    <w:p w14:paraId="3E01FDAA" w14:textId="77777777" w:rsidR="00161F39" w:rsidRDefault="003C3212">
      <w:pPr>
        <w:pStyle w:val="Compact"/>
        <w:numPr>
          <w:ilvl w:val="0"/>
          <w:numId w:val="2"/>
        </w:numPr>
      </w:pPr>
      <w:r>
        <w:rPr>
          <w:b/>
        </w:rPr>
        <w:t>Repository Pattern</w:t>
      </w:r>
      <w:r>
        <w:t xml:space="preserve"> — Data access layer abstracts CSV storage</w:t>
      </w:r>
    </w:p>
    <w:p w14:paraId="6D6D2D89" w14:textId="77777777" w:rsidR="00161F39" w:rsidRDefault="003C3212">
      <w:pPr>
        <w:pStyle w:val="Compact"/>
        <w:numPr>
          <w:ilvl w:val="0"/>
          <w:numId w:val="2"/>
        </w:numPr>
      </w:pPr>
      <w:r>
        <w:rPr>
          <w:b/>
        </w:rPr>
        <w:t>Singleton Cache</w:t>
      </w:r>
      <w:r>
        <w:t xml:space="preserve"> — Thread-safe, parameterized lazy-loading cache per table</w:t>
      </w:r>
    </w:p>
    <w:p w14:paraId="1078C540" w14:textId="77777777" w:rsidR="00161F39" w:rsidRDefault="003C3212">
      <w:pPr>
        <w:pStyle w:val="Compact"/>
        <w:numPr>
          <w:ilvl w:val="0"/>
          <w:numId w:val="2"/>
        </w:numPr>
      </w:pPr>
      <w:r>
        <w:rPr>
          <w:b/>
        </w:rPr>
        <w:t>Query Object</w:t>
      </w:r>
      <w:r>
        <w:t xml:space="preserve"> — </w:t>
      </w:r>
      <w:r>
        <w:rPr>
          <w:rStyle w:val="VerbatimChar"/>
        </w:rPr>
        <w:t>VEQueryCriteria</w:t>
      </w:r>
      <w:r>
        <w:t xml:space="preserve"> encapsulates all filter parameters</w:t>
      </w:r>
    </w:p>
    <w:p w14:paraId="0433F20F" w14:textId="77777777" w:rsidR="00161F39" w:rsidRDefault="003C3212">
      <w:pPr>
        <w:pStyle w:val="Compact"/>
        <w:numPr>
          <w:ilvl w:val="0"/>
          <w:numId w:val="2"/>
        </w:numPr>
      </w:pPr>
      <w:r>
        <w:rPr>
          <w:b/>
        </w:rPr>
        <w:t>Composition</w:t>
      </w:r>
      <w:r>
        <w:t xml:space="preserve"> — Container aggregates all business logic via composition</w:t>
      </w:r>
    </w:p>
    <w:sectPr w:rsidR="00161F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B71B" w14:textId="77777777" w:rsidR="003C3212" w:rsidRDefault="003C3212">
      <w:pPr>
        <w:spacing w:after="0"/>
      </w:pPr>
      <w:r>
        <w:separator/>
      </w:r>
    </w:p>
  </w:endnote>
  <w:endnote w:type="continuationSeparator" w:id="0">
    <w:p w14:paraId="64CF5F39" w14:textId="77777777" w:rsidR="003C3212" w:rsidRDefault="003C32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073D" w14:textId="77777777" w:rsidR="003C3212" w:rsidRDefault="003C3212">
      <w:r>
        <w:separator/>
      </w:r>
    </w:p>
  </w:footnote>
  <w:footnote w:type="continuationSeparator" w:id="0">
    <w:p w14:paraId="1A232072" w14:textId="77777777" w:rsidR="003C3212" w:rsidRDefault="003C3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C1EC4D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6ECD28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8665439">
    <w:abstractNumId w:val="1"/>
  </w:num>
  <w:num w:numId="2" w16cid:durableId="66042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61F39"/>
    <w:rsid w:val="002747E2"/>
    <w:rsid w:val="003C3212"/>
    <w:rsid w:val="004E29B3"/>
    <w:rsid w:val="00590D07"/>
    <w:rsid w:val="00784D58"/>
    <w:rsid w:val="008D6863"/>
    <w:rsid w:val="00B86B75"/>
    <w:rsid w:val="00BC48D5"/>
    <w:rsid w:val="00C36279"/>
    <w:rsid w:val="00E315A3"/>
    <w:rsid w:val="00F94D5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1FF7"/>
  <w15:docId w15:val="{E5E3490B-BF7A-4C24-8D01-EB992F665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4</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Claudio Fratarcangeli</cp:lastModifiedBy>
  <cp:revision>2</cp:revision>
  <dcterms:created xsi:type="dcterms:W3CDTF">2026-03-19T19:45:00Z</dcterms:created>
  <dcterms:modified xsi:type="dcterms:W3CDTF">2026-03-20T01:57:00Z</dcterms:modified>
</cp:coreProperties>
</file>