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iCs w:val="0"/>
          <w:caps w:val="0"/>
          <w:color w:val="191B1F"/>
          <w:spacing w:val="0"/>
          <w:sz w:val="27"/>
          <w:szCs w:val="27"/>
          <w:shd w:val="clear" w:fill="FFFFFF"/>
        </w:rPr>
        <w:t>北京体育大学小球教研室主任，副教授；北京市羽毛球运动协会秘书长；从事羽毛球教学、训练、科研工作近30年。以北京体育大学总教练身份带队参加全国大学生羽毛球锦标赛获得冠军五次；以中国大学生羽毛球队主教练身份参加世界大学生运动会，世界大学生羽毛球锦标赛，累计获得金牌八枚；以北京群众组总教练身份带队参加全运会羽毛球赛共获得金牌七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xMWIyMjk5ZmUwY2YzMDRjMWIwYmM3MDJkMWQ0MzUifQ=="/>
  </w:docVars>
  <w:rsids>
    <w:rsidRoot w:val="00000000"/>
    <w:rsid w:val="40FC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2024-04-05T07:08:46Z</dcterms:created>
  <dc:creator>23962</dc:creator>
  <cp:lastModifiedBy>书白</cp:lastModifiedBy>
  <dcterms:modified xsi:type="dcterms:W3CDTF">2024-04-05T07:08:50Z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4397134309C04A019F0220E41A52CB21_12</vt:lpwstr>
  </property>
</Properties>
</file>