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sans-serif" w:hAnsi="sans-serif" w:eastAsia="sans-serif" w:cs="sans-serif"/>
          <w:i w:val="0"/>
          <w:iCs w:val="0"/>
          <w:caps w:val="0"/>
          <w:color w:val="343A40"/>
          <w:spacing w:val="0"/>
          <w:sz w:val="18"/>
          <w:szCs w:val="18"/>
          <w:shd w:val="clear" w:fill="FFFFFF"/>
        </w:rPr>
        <w:t>博士，硕士生导师，专注于计算机动画、数字游戏研发和设计思维创新教育。现任中国传媒大学设计思维学院院长，美国斯坦福大学设计研究中心客座教授，国际设计思维创新协会(GDTA)理事中国社会艺术协会理事，中国游戏产业研究院智库专家，著有《设计思维创新导引》《神奇的设计思维游戏书》《游戏的节奏》，主编出版了斯坦福设计思维系列丛书《认识设计思维》《用游戏激活和培训创新者》《方法与实践》《如何高效协作》《场景与应用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MWIyMjk5ZmUwY2YzMDRjMWIwYmM3MDJkMWQ0MzUifQ=="/>
  </w:docVars>
  <w:rsids>
    <w:rsidRoot w:val="00000000"/>
    <w:rsid w:val="2CA5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2024-04-06T06:25:03Z</dcterms:created>
  <dc:creator>23962</dc:creator>
  <cp:lastModifiedBy>书白</cp:lastModifiedBy>
  <dcterms:modified xsi:type="dcterms:W3CDTF">2024-04-06T06:25:08Z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A6AFEADE48E649A081DEEB1CCDEE3B5B_12</vt:lpwstr>
  </property>
</Properties>
</file>