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jc w:val="righ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粤嵌教育</w:t>
      </w: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嵌入式校企合作方案</w:t>
      </w:r>
    </w:p>
    <w:p>
      <w:pPr>
        <w:jc w:val="center"/>
        <w:rPr>
          <w:rFonts w:eastAsia="仿宋_GB2312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/>
          <w:bCs/>
          <w:sz w:val="28"/>
        </w:rPr>
        <w:t>基于物联网窗帘控制软件逻辑实现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  <w:r>
        <w:rPr>
          <w:rFonts w:hint="eastAsia" w:ascii="微软雅黑" w:hAnsi="微软雅黑" w:eastAsia="微软雅黑"/>
          <w:sz w:val="32"/>
          <w:szCs w:val="32"/>
        </w:rPr>
        <w:t>广州粤嵌通信科技股份有限公司</w:t>
      </w:r>
    </w:p>
    <w:p>
      <w:pPr>
        <w:ind w:firstLine="440" w:firstLineChars="200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  <w:r>
        <w:rPr>
          <w:rFonts w:ascii="微软雅黑" w:hAnsi="微软雅黑" w:eastAsia="微软雅黑"/>
          <w:sz w:val="22"/>
          <w:szCs w:val="24"/>
        </w:rPr>
        <w:t>广州粤嵌通信科技股份有限公司，是中国专业的嵌入式培训基地，中国专业嵌入式教学仪器平台生产商，嵌入式行业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hint="eastAsia" w:ascii="微软雅黑" w:hAnsi="微软雅黑" w:eastAsia="微软雅黑"/>
          <w:sz w:val="22"/>
          <w:szCs w:val="24"/>
        </w:rPr>
        <w:t>。与广东海洋大学校企合作多元化，每年接收海大相关专业生产实习实训，取得非常好的口碑成果。</w:t>
      </w: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ind w:firstLine="560" w:firstLineChars="200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pStyle w:val="36"/>
        <w:rPr>
          <w:sz w:val="28"/>
        </w:rPr>
      </w:pPr>
      <w:r>
        <w:rPr>
          <w:lang w:val="zh-CN"/>
        </w:rPr>
        <w:br w:type="page"/>
      </w:r>
      <w:r>
        <w:rPr>
          <w:sz w:val="28"/>
          <w:lang w:val="zh-CN"/>
        </w:rPr>
        <w:t>目录</w:t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rPr>
          <w:rFonts w:eastAsia="仿宋"/>
          <w:sz w:val="28"/>
        </w:rPr>
        <w:fldChar w:fldCharType="begin"/>
      </w:r>
      <w:r>
        <w:rPr>
          <w:rFonts w:eastAsia="仿宋"/>
          <w:sz w:val="28"/>
        </w:rPr>
        <w:instrText xml:space="preserve"> TOC \o "1-3" \h \z \u </w:instrText>
      </w:r>
      <w:r>
        <w:rPr>
          <w:rFonts w:eastAsia="仿宋"/>
          <w:sz w:val="28"/>
        </w:rPr>
        <w:fldChar w:fldCharType="separate"/>
      </w:r>
      <w:r>
        <w:fldChar w:fldCharType="begin"/>
      </w:r>
      <w:r>
        <w:instrText xml:space="preserve"> HYPERLINK \l "_Toc497918936"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一、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课程设计任务及要求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_Toc497918936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"_Toc497918937"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二、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指导教师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_Toc497918937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"_Toc497918938"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三、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设计目标及技术要求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_Toc497918938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"_Toc497918939"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四、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仿真或实验条件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_Toc497918939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"_Toc497918940"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五、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具体设计过程要求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_Toc497918940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"_Toc497918941"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a)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确定总体方案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_Toc497918941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"_Toc497918942"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b)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软、硬件设计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_Toc497918942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"_Toc497918943"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c)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调试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_Toc497918943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"_Toc497918944"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d)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其他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_Toc497918944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"_Toc497918945"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六、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仿真、实验结果分析要求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_Toc497918945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"_Toc497918946"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七、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设计的心得体会要求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_Toc497918946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"_Toc497918947"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八、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主要参考书目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_Toc497918947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rPr>
          <w:rFonts w:eastAsia="仿宋"/>
          <w:sz w:val="28"/>
        </w:rPr>
      </w:pPr>
      <w:r>
        <w:rPr>
          <w:rFonts w:eastAsia="仿宋"/>
          <w:bCs/>
          <w:sz w:val="28"/>
          <w:lang w:val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ascii="微软雅黑" w:hAnsi="微软雅黑" w:eastAsia="仿宋"/>
          <w:sz w:val="28"/>
        </w:rPr>
      </w:pPr>
      <w:r>
        <w:rPr>
          <w:rFonts w:ascii="微软雅黑" w:hAnsi="微软雅黑" w:eastAsia="仿宋" w:cs="宋体"/>
          <w:b w:val="0"/>
          <w:kern w:val="0"/>
          <w:sz w:val="28"/>
          <w:u w:val="single"/>
        </w:rPr>
        <w:br w:type="page"/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18936"/>
      <w:r>
        <w:rPr>
          <w:rFonts w:hint="eastAsia" w:eastAsia="仿宋_GB2312"/>
          <w:b/>
          <w:sz w:val="28"/>
          <w:szCs w:val="24"/>
        </w:rPr>
        <w:t>课程设计任务及要求</w:t>
      </w:r>
      <w:bookmarkEnd w:id="0"/>
    </w:p>
    <w:p/>
    <w:tbl>
      <w:tblPr>
        <w:tblStyle w:val="23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822"/>
        <w:gridCol w:w="6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19" w:type="dxa"/>
          </w:tcPr>
          <w:p>
            <w:pPr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>
            <w:pPr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基于物联网窗帘控制软件逻辑实现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1" w:hRule="atLeast"/>
        </w:trPr>
        <w:tc>
          <w:tcPr>
            <w:tcW w:w="8719" w:type="dxa"/>
            <w:gridSpan w:val="3"/>
          </w:tcPr>
          <w:p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</w:p>
          <w:p>
            <w:pPr>
              <w:jc w:val="left"/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设计任务：</w:t>
            </w:r>
          </w:p>
          <w:p>
            <w:pPr>
              <w:jc w:val="left"/>
              <w:rPr>
                <w:rFonts w:hint="eastAsia" w:ascii="宋体" w:hAnsi="宋体" w:eastAsia="仿宋_GB2312"/>
                <w:sz w:val="24"/>
                <w:szCs w:val="24"/>
              </w:rPr>
            </w:pPr>
            <w:r>
              <w:rPr>
                <w:rFonts w:ascii="宋体" w:hAnsi="宋体" w:eastAsia="仿宋_GB2312"/>
                <w:sz w:val="24"/>
                <w:szCs w:val="24"/>
              </w:rPr>
              <w:tab/>
            </w:r>
            <w:r>
              <w:rPr>
                <w:rFonts w:hint="eastAsia" w:ascii="宋体" w:hAnsi="宋体" w:eastAsia="仿宋_GB2312"/>
                <w:sz w:val="24"/>
                <w:szCs w:val="24"/>
              </w:rPr>
              <w:t>本设计的目标完成一个基于ZigBee无线通信技术的窗帘控制的设计，该系统利用cortex-A8开发板为系统终端，通过串口连接ZigBee中的协调器，同时ZigBee的节点通过串口连接超声波模块，系统终端发送命令给协调器，协调器再转发给节点，以达到远程控制ZigBee节点中的窗帘（步进电机）。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硬件：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GEC210开发板、粤嵌zigbee开发套件（无需制板，由粤嵌提供）、步进电机</w:t>
            </w: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硬件功能：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基于TI的CC5230的zigbee模块。提供了简单的温湿度，光感等外设模块。</w:t>
            </w: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软件功能：</w:t>
            </w:r>
          </w:p>
          <w:p>
            <w:pPr>
              <w:ind w:firstLine="420" w:firstLineChars="200"/>
              <w:jc w:val="left"/>
              <w:rPr>
                <w:bCs/>
              </w:rPr>
            </w:pP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自定义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控制电机</w:t>
            </w: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协议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，</w:t>
            </w: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并改写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TI Z-stack协议栈,支持步进电机操作。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实现GEC210开发板简单UI界面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实现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GEC210</w:t>
            </w:r>
            <w:bookmarkStart w:id="12" w:name="_GoBack"/>
            <w:bookmarkEnd w:id="12"/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开发板与zigbee模块的串口通信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实现GEC210电机控制操作人机交互逻辑</w:t>
            </w: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8719" w:type="dxa"/>
            <w:gridSpan w:val="3"/>
          </w:tcPr>
          <w:p>
            <w:pPr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设计要求：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1、实现嵌入式linux系统下的lcd上显示图片。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2、实现嵌入式linux系统下的简单U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I界面。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3、实现自定义电机控制协议设计。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 xml:space="preserve">4、根据自定义协议，修改TI 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Z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-Stack以支持该协议。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5、实现GEC210的人机交互逻辑（触摸屏交互）。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6、实现项目开机自启动。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7、测试通过如下测试用例：</w:t>
            </w:r>
          </w:p>
          <w:p>
            <w:pPr>
              <w:ind w:firstLine="420"/>
              <w:rPr>
                <w:bCs/>
              </w:rPr>
            </w:pP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bCs/>
              </w:rPr>
              <w:tab/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整体项目无明显卡顿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ab/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LCD界面显示界面无图片倾斜，颜色异常。</w:t>
            </w:r>
          </w:p>
          <w:p>
            <w:pPr>
              <w:ind w:firstLine="420"/>
              <w:rPr>
                <w:rFonts w:hint="eastAsia"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ab/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电机控制成功率100（10次操作），并且能够较准确的控制旋转的角度（误差小于±2°），并且能够把转动的圈数与角度显示在UI上。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ab/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重启系统后项目自启动成功。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ab/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对用户所有操作有明显反馈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8719" w:type="dxa"/>
            <w:gridSpan w:val="3"/>
          </w:tcPr>
          <w:p>
            <w:pPr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课程对培养目标的支撑：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441" w:type="dxa"/>
            <w:gridSpan w:val="2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>
            <w:pPr>
              <w:rPr>
                <w:rFonts w:hint="eastAsia"/>
                <w:b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18937"/>
      <w:r>
        <w:rPr>
          <w:rFonts w:hint="eastAsia" w:eastAsia="仿宋_GB2312"/>
          <w:b/>
          <w:sz w:val="28"/>
          <w:szCs w:val="24"/>
        </w:rPr>
        <w:t>指导教师</w:t>
      </w:r>
      <w:bookmarkEnd w:id="1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待定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18938"/>
      <w:r>
        <w:rPr>
          <w:rFonts w:hint="eastAsia" w:eastAsia="仿宋_GB2312"/>
          <w:b/>
          <w:sz w:val="28"/>
          <w:szCs w:val="24"/>
        </w:rPr>
        <w:t>设计目标及技术要求</w:t>
      </w:r>
      <w:bookmarkEnd w:id="2"/>
    </w:p>
    <w:p>
      <w:pPr>
        <w:outlineLvl w:val="0"/>
        <w:rPr>
          <w:rFonts w:hint="eastAsia" w:eastAsia="仿宋_GB2312"/>
          <w:b/>
          <w:sz w:val="28"/>
          <w:szCs w:val="24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了解物联网开发流程</w:t>
            </w:r>
          </w:p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理解使用zigbee协议栈</w:t>
            </w:r>
          </w:p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理解嵌入式开发相关内容。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C语言基础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单片机基础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Linux基础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网络通信</w:t>
            </w:r>
            <w:r>
              <w:rPr>
                <w:rFonts w:hint="eastAsia" w:ascii="仿宋" w:hAnsi="仿宋" w:eastAsia="仿宋" w:cs="微软雅黑"/>
                <w:sz w:val="24"/>
                <w:szCs w:val="24"/>
              </w:rPr>
              <w:t>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各类嵌入式开发软件基础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18939"/>
      <w:r>
        <w:rPr>
          <w:rFonts w:hint="eastAsia" w:eastAsia="仿宋_GB2312"/>
          <w:b/>
          <w:sz w:val="28"/>
          <w:szCs w:val="24"/>
        </w:rPr>
        <w:t>仿真或实验条件</w:t>
      </w:r>
      <w:bookmarkEnd w:id="3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sz w:val="20"/>
              </w:rPr>
              <w:t>实验</w:t>
            </w:r>
            <w:r>
              <w:rPr>
                <w:rFonts w:ascii="仿宋" w:hAnsi="仿宋" w:eastAsia="仿宋" w:cs="微软雅黑"/>
                <w:sz w:val="24"/>
                <w:szCs w:val="24"/>
              </w:rPr>
              <w:t>条件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GEC210开发板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微软雅黑" w:hAnsi="微软雅黑" w:eastAsia="微软雅黑" w:cs="微软雅黑"/>
                <w:sz w:val="20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zigbee节点模块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微软雅黑" w:hAnsi="微软雅黑" w:eastAsia="微软雅黑" w:cs="微软雅黑"/>
                <w:sz w:val="20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步进电机</w:t>
            </w:r>
          </w:p>
        </w:tc>
      </w:tr>
    </w:tbl>
    <w:p>
      <w:pPr>
        <w:outlineLvl w:val="0"/>
        <w:rPr>
          <w:rFonts w:hint="eastAsia" w:eastAsia="仿宋_GB2312"/>
          <w:b/>
          <w:sz w:val="28"/>
          <w:szCs w:val="24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18940"/>
      <w:r>
        <w:rPr>
          <w:rFonts w:hint="eastAsia" w:eastAsia="仿宋_GB2312"/>
          <w:b/>
          <w:sz w:val="28"/>
          <w:szCs w:val="24"/>
        </w:rPr>
        <w:t>具体设计过程要求</w:t>
      </w:r>
      <w:bookmarkEnd w:id="4"/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918941"/>
      <w:r>
        <w:rPr>
          <w:rFonts w:hint="eastAsia" w:eastAsia="仿宋_GB2312"/>
          <w:b/>
          <w:sz w:val="28"/>
          <w:szCs w:val="24"/>
        </w:rPr>
        <w:t>确定总体方案</w:t>
      </w:r>
      <w:bookmarkEnd w:id="5"/>
    </w:p>
    <w:p>
      <w:pPr>
        <w:jc w:val="center"/>
      </w:pPr>
      <w:r>
        <w:object>
          <v:shape id="_x0000_i1025" o:spt="75" type="#_x0000_t75" style="height:86.4pt;width:284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18942"/>
      <w:r>
        <w:rPr>
          <w:rFonts w:hint="eastAsia" w:eastAsia="仿宋_GB2312"/>
          <w:b/>
          <w:sz w:val="28"/>
          <w:szCs w:val="24"/>
        </w:rPr>
        <w:t>软、硬件设计</w:t>
      </w:r>
      <w:bookmarkEnd w:id="6"/>
    </w:p>
    <w:p>
      <w:pPr>
        <w:jc w:val="left"/>
        <w:rPr>
          <w:rFonts w:ascii="微软雅黑" w:hAnsi="微软雅黑" w:eastAsia="微软雅黑" w:cs="微软雅黑"/>
          <w:sz w:val="20"/>
        </w:rPr>
      </w:pPr>
    </w:p>
    <w:tbl>
      <w:tblPr>
        <w:tblStyle w:val="23"/>
        <w:tblW w:w="7371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restart"/>
            <w:vAlign w:val="center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Zigbee协议栈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嵌入式代码设计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传感器代码设计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restart"/>
            <w:vAlign w:val="center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GEC210(</w:t>
            </w:r>
            <w:r>
              <w:rPr>
                <w:rFonts w:ascii="仿宋" w:hAnsi="仿宋" w:eastAsia="仿宋" w:cs="微软雅黑"/>
                <w:sz w:val="24"/>
                <w:szCs w:val="24"/>
              </w:rPr>
              <w:t>基于</w:t>
            </w:r>
            <w:r>
              <w:rPr>
                <w:rFonts w:hint="eastAsia" w:ascii="仿宋" w:hAnsi="仿宋" w:eastAsia="仿宋" w:cs="微软雅黑"/>
                <w:sz w:val="24"/>
                <w:szCs w:val="24"/>
              </w:rPr>
              <w:t>S5PV210的开发板)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Zigbee模块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步进电机模块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0"/>
        </w:rPr>
      </w:pP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18943"/>
      <w:r>
        <w:rPr>
          <w:rFonts w:hint="eastAsia" w:eastAsia="仿宋_GB2312"/>
          <w:b/>
          <w:sz w:val="28"/>
          <w:szCs w:val="24"/>
        </w:rPr>
        <w:t>调试</w:t>
      </w:r>
      <w:bookmarkEnd w:id="7"/>
    </w:p>
    <w:p>
      <w:pPr>
        <w:spacing w:line="360" w:lineRule="auto"/>
        <w:ind w:left="420" w:firstLine="420"/>
        <w:rPr>
          <w:rFonts w:ascii="仿宋" w:hAnsi="仿宋" w:eastAsia="仿宋" w:cs="微软雅黑"/>
          <w:sz w:val="24"/>
          <w:szCs w:val="24"/>
        </w:rPr>
      </w:pPr>
      <w:r>
        <w:rPr>
          <w:rFonts w:ascii="仿宋" w:hAnsi="仿宋" w:eastAsia="仿宋" w:cs="微软雅黑"/>
          <w:sz w:val="24"/>
          <w:szCs w:val="24"/>
        </w:rPr>
        <w:t>调试打印调试</w:t>
      </w: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18944"/>
      <w:r>
        <w:rPr>
          <w:rFonts w:hint="eastAsia" w:eastAsia="仿宋_GB2312"/>
          <w:b/>
          <w:sz w:val="28"/>
          <w:szCs w:val="24"/>
        </w:rPr>
        <w:t>其他</w:t>
      </w:r>
      <w:bookmarkEnd w:id="8"/>
    </w:p>
    <w:p>
      <w:pPr>
        <w:spacing w:line="360" w:lineRule="auto"/>
        <w:ind w:left="300"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暂无</w:t>
      </w:r>
    </w:p>
    <w:p>
      <w:pPr>
        <w:spacing w:line="360" w:lineRule="auto"/>
        <w:ind w:firstLine="600" w:firstLineChars="25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600" w:firstLineChars="250"/>
        <w:rPr>
          <w:rFonts w:ascii="微软雅黑" w:hAnsi="微软雅黑" w:eastAsia="微软雅黑"/>
          <w:sz w:val="24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9" w:name="_Toc497918945"/>
      <w:r>
        <w:rPr>
          <w:rFonts w:hint="eastAsia" w:eastAsia="仿宋_GB2312"/>
          <w:b/>
          <w:sz w:val="28"/>
          <w:szCs w:val="24"/>
        </w:rPr>
        <w:t>仿真、实验结果分析要求</w:t>
      </w:r>
      <w:bookmarkEnd w:id="9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要有详细的设计以及调试过程记录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18946"/>
      <w:r>
        <w:rPr>
          <w:rFonts w:hint="eastAsia" w:eastAsia="仿宋_GB2312"/>
          <w:b/>
          <w:sz w:val="28"/>
          <w:szCs w:val="24"/>
        </w:rPr>
        <w:t>设计的心得体会要求</w:t>
      </w:r>
      <w:bookmarkEnd w:id="10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需要将自己</w:t>
      </w:r>
      <w:r>
        <w:rPr>
          <w:rFonts w:hint="eastAsia" w:eastAsia="仿宋_GB2312"/>
          <w:sz w:val="24"/>
          <w:szCs w:val="24"/>
        </w:rPr>
        <w:t>对整个项目的理解写入。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18947"/>
      <w:r>
        <w:rPr>
          <w:rFonts w:hint="eastAsia" w:eastAsia="仿宋_GB2312"/>
          <w:b/>
          <w:sz w:val="28"/>
          <w:szCs w:val="24"/>
        </w:rPr>
        <w:t>主要参考书目</w:t>
      </w:r>
      <w:bookmarkEnd w:id="11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《linux环境编程图文指南》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《算法基础</w:t>
      </w:r>
      <w:r>
        <w:rPr>
          <w:rFonts w:hint="eastAsia" w:eastAsia="仿宋_GB2312"/>
          <w:sz w:val="24"/>
          <w:szCs w:val="24"/>
        </w:rPr>
        <w:t xml:space="preserve"> </w:t>
      </w:r>
      <w:r>
        <w:rPr>
          <w:rFonts w:eastAsia="仿宋_GB2312"/>
          <w:sz w:val="24"/>
          <w:szCs w:val="24"/>
        </w:rPr>
        <w:t>- 打开算法之门》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《深入理解</w:t>
      </w:r>
      <w:r>
        <w:rPr>
          <w:rFonts w:hint="eastAsia" w:eastAsia="仿宋_GB2312"/>
          <w:sz w:val="24"/>
          <w:szCs w:val="24"/>
        </w:rPr>
        <w:t>Linux内核</w:t>
      </w:r>
      <w:r>
        <w:rPr>
          <w:rFonts w:eastAsia="仿宋_GB2312"/>
          <w:sz w:val="24"/>
          <w:szCs w:val="24"/>
        </w:rPr>
        <w:t>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《ZigBee无线传感器网络设计与实现》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《传感器原理与应用》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8+ZLeHzT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aiTi_GB2312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9+仿宋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INCi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 FNT0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a3gj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广州总部地址：广州市科学城光谱西路69号TCL文化产业园二期创意中心B栋4层</w:t>
    </w:r>
  </w:p>
  <w:p>
    <w:pPr>
      <w:pStyle w:val="33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电话：020-61038927</w:t>
    </w:r>
    <w:r>
      <w:rPr>
        <w:rFonts w:hint="eastAsia"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全国免费咨询热线：4006-909-707</w:t>
    </w:r>
    <w:r>
      <w:rPr>
        <w:rFonts w:hint="eastAsia" w:ascii="Tahoma" w:hAnsi="Tahoma" w:cs="Tahom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邮政编码：510663</w:t>
    </w:r>
  </w:p>
  <w:p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技术支持：service@gec-edu.org</w:t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DA3"/>
    <w:multiLevelType w:val="multilevel"/>
    <w:tmpl w:val="23326DA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D90CE7"/>
    <w:multiLevelType w:val="multilevel"/>
    <w:tmpl w:val="38D90CE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-13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55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299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443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587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731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875" w:hanging="1584"/>
      </w:pPr>
    </w:lvl>
  </w:abstractNum>
  <w:abstractNum w:abstractNumId="2">
    <w:nsid w:val="5F057D24"/>
    <w:multiLevelType w:val="multilevel"/>
    <w:tmpl w:val="5F057D2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4FD1"/>
    <w:rsid w:val="000D5B99"/>
    <w:rsid w:val="000E0FEE"/>
    <w:rsid w:val="000E7E5B"/>
    <w:rsid w:val="00100F0A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0769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35EEF"/>
    <w:rsid w:val="005416D9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9FA3C4C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qFormat/>
    <w:uiPriority w:val="0"/>
    <w:rPr>
      <w:b/>
      <w:bCs/>
    </w:rPr>
  </w:style>
  <w:style w:type="paragraph" w:styleId="12">
    <w:name w:val="annotation text"/>
    <w:basedOn w:val="1"/>
    <w:link w:val="39"/>
    <w:qFormat/>
    <w:uiPriority w:val="0"/>
    <w:pPr>
      <w:jc w:val="left"/>
    </w:p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Balloon Text"/>
    <w:basedOn w:val="1"/>
    <w:link w:val="4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2"/>
    <w:basedOn w:val="1"/>
    <w:next w:val="1"/>
    <w:uiPriority w:val="39"/>
    <w:pPr>
      <w:ind w:left="420" w:leftChars="200"/>
    </w:pPr>
  </w:style>
  <w:style w:type="character" w:styleId="20">
    <w:name w:val="Strong"/>
    <w:qFormat/>
    <w:uiPriority w:val="0"/>
    <w:rPr>
      <w:b/>
    </w:rPr>
  </w:style>
  <w:style w:type="character" w:styleId="21">
    <w:name w:val="Hyperlink"/>
    <w:uiPriority w:val="99"/>
    <w:rPr>
      <w:color w:val="0000FF"/>
      <w:u w:val="single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8 Char"/>
    <w:link w:val="9"/>
    <w:semiHidden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26">
    <w:name w:val="标题 7 Char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27">
    <w:name w:val="标题 6 Char"/>
    <w:link w:val="7"/>
    <w:semiHidden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28">
    <w:name w:val="标题 1 Char"/>
    <w:link w:val="2"/>
    <w:uiPriority w:val="0"/>
    <w:rPr>
      <w:b/>
      <w:bCs/>
      <w:kern w:val="44"/>
      <w:sz w:val="32"/>
      <w:szCs w:val="44"/>
    </w:rPr>
  </w:style>
  <w:style w:type="character" w:customStyle="1" w:styleId="29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30">
    <w:name w:val="标题 9 Char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31">
    <w:name w:val="apple-converted-space"/>
    <w:basedOn w:val="19"/>
    <w:qFormat/>
    <w:uiPriority w:val="0"/>
  </w:style>
  <w:style w:type="character" w:customStyle="1" w:styleId="32">
    <w:name w:val="brown9b1"/>
    <w:qFormat/>
    <w:uiPriority w:val="0"/>
    <w:rPr>
      <w:rFonts w:hint="default" w:ascii="ˎ̥" w:hAnsi="ˎ̥"/>
      <w:b/>
      <w:bCs/>
      <w:color w:val="996600"/>
      <w:sz w:val="18"/>
      <w:szCs w:val="18"/>
    </w:rPr>
  </w:style>
  <w:style w:type="paragraph" w:customStyle="1" w:styleId="33">
    <w:name w:val="duiqi1"/>
    <w:basedOn w:val="1"/>
    <w:uiPriority w:val="0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4">
    <w:name w:val="图"/>
    <w:basedOn w:val="1"/>
    <w:uiPriority w:val="0"/>
    <w:pPr>
      <w:jc w:val="center"/>
    </w:pPr>
  </w:style>
  <w:style w:type="paragraph" w:customStyle="1" w:styleId="35">
    <w:name w:val="标题4"/>
    <w:basedOn w:val="5"/>
    <w:qFormat/>
    <w:uiPriority w:val="0"/>
  </w:style>
  <w:style w:type="paragraph" w:customStyle="1" w:styleId="36">
    <w:name w:val="TOC Heading"/>
    <w:basedOn w:val="2"/>
    <w:next w:val="1"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37">
    <w:name w:val="图表格式"/>
    <w:basedOn w:val="1"/>
    <w:qFormat/>
    <w:uiPriority w:val="0"/>
    <w:pPr>
      <w:jc w:val="center"/>
    </w:pPr>
    <w:rPr>
      <w:color w:val="000000"/>
      <w:szCs w:val="21"/>
    </w:rPr>
  </w:style>
  <w:style w:type="paragraph" w:customStyle="1" w:styleId="38">
    <w:name w:val="Char Char1 Char Char Char Char"/>
    <w:basedOn w:val="1"/>
    <w:qFormat/>
    <w:uiPriority w:val="0"/>
    <w:rPr>
      <w:szCs w:val="24"/>
    </w:rPr>
  </w:style>
  <w:style w:type="character" w:customStyle="1" w:styleId="39">
    <w:name w:val="批注文字 Char"/>
    <w:basedOn w:val="19"/>
    <w:link w:val="12"/>
    <w:qFormat/>
    <w:uiPriority w:val="0"/>
    <w:rPr>
      <w:kern w:val="2"/>
      <w:sz w:val="21"/>
    </w:rPr>
  </w:style>
  <w:style w:type="character" w:customStyle="1" w:styleId="40">
    <w:name w:val="批注主题 Char"/>
    <w:basedOn w:val="39"/>
    <w:link w:val="11"/>
    <w:qFormat/>
    <w:uiPriority w:val="0"/>
    <w:rPr>
      <w:b/>
      <w:bCs/>
      <w:kern w:val="2"/>
      <w:sz w:val="21"/>
    </w:rPr>
  </w:style>
  <w:style w:type="character" w:customStyle="1" w:styleId="41">
    <w:name w:val="批注框文本 Char"/>
    <w:basedOn w:val="19"/>
    <w:link w:val="14"/>
    <w:qFormat/>
    <w:uiPriority w:val="0"/>
    <w:rPr>
      <w:kern w:val="2"/>
      <w:sz w:val="18"/>
      <w:szCs w:val="18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357</Words>
  <Characters>2041</Characters>
  <Lines>17</Lines>
  <Paragraphs>4</Paragraphs>
  <TotalTime>0</TotalTime>
  <ScaleCrop>false</ScaleCrop>
  <LinksUpToDate>false</LinksUpToDate>
  <CharactersWithSpaces>2394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2017-11-06T15:23:00Z</dcterms:created>
  <dc:creator>Administrator</dc:creator>
  <cp:lastModifiedBy>朝露昙花</cp:lastModifiedBy>
  <cp:lastPrinted>2017-10-25T07:56:00Z</cp:lastPrinted>
  <dcterms:modified xsi:type="dcterms:W3CDTF">2017-11-30T13:48:30Z</dcterms:modified>
  <dc:title>项目案例效果演示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