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2D3D"/>
          <w:sz w:val="44"/>
        </w:rPr>
        <w:t>公募基金拥挤度与集中度模型</w:t>
      </w:r>
    </w:p>
    <w:p>
      <w:pPr>
        <w:jc w:val="center"/>
      </w:pPr>
      <w:r>
        <w:rPr>
          <w:rFonts w:ascii="微软雅黑" w:hAnsi="微软雅黑" w:eastAsia="微软雅黑"/>
          <w:b/>
          <w:color w:val="1F6FEB"/>
          <w:sz w:val="32"/>
        </w:rPr>
        <w:t>因子手册与操作指南</w:t>
      </w:r>
    </w:p>
    <w:p>
      <w:pPr>
        <w:jc w:val="center"/>
      </w:pPr>
      <w:r>
        <w:rPr>
          <w:rFonts w:ascii="宋体" w:hAnsi="宋体" w:eastAsia="宋体"/>
          <w:b w:val="0"/>
          <w:color w:val="6B7A8C"/>
          <w:sz w:val="18"/>
        </w:rPr>
        <w:t>版本 R17（2026-10-28）· 数据源 Wind（主力）+ 东方财富妙想/同花顺 iFinD（交叉验证）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0. 一句话定位</w:t>
      </w:r>
    </w:p>
    <w:p>
      <w:pPr>
        <w:spacing w:after="60"/>
        <w:ind w:left="0"/>
      </w:pPr>
      <w:r>
        <w:rPr>
          <w:rFonts w:ascii="宋体" w:hAnsi="宋体" w:eastAsia="宋体"/>
          <w:b w:val="0"/>
          <w:sz w:val="21"/>
        </w:rPr>
        <w:t>本模型度量「机构资金在行业间拥挤到了什么程度」，是一个风险描述与组合约束工具，不是择时或收益预测工具。核心结论：拥挤度因子在 37 期长历史下无稳定的截面收益预测力，正确用法是「风险排序 + 压力测试 + 集中度约束」。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1. 因子手册（为什么选 · 怎么算 · 衡量什么 · 怎么判读）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　行业超配比例（主动偏离的绝对水平）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机构每季度「用真金白银投出来的偏离」——一切拥挤度度量的起点。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衡量机构行为的**第一手量**：不看价格、不看情绪，只看基金季报重仓在行业间的分布相对基准偏了多少。它是 F2/F3/F12/F15 的输入，没有它其余因子无从谈起。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配置比例(i,t) = 行业 i 重仓市值 ÷ 全组合重仓市值 × 100；F1(i,t) = 配置比例(i,t) − 沪深300行业权重(i,t)。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行业层面、季度频率的**主动偏离绝对幅度**（pct）。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正＝机构集体押注超配（定价权向该行业集中）；负＝机构系统性回避。超配的资金本身就是未来流动性与踩踏风险的载体。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本身不设阈值——绝对幅度跨行业不可比（银行权重天然大），必须经 F2/F3/F12 标准化后再判定。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把「偏离」与「判定」解耦是口径纪律：绝对水平的跨行业可比性差，任何固定阈值都会系统性偏向大权重行业，故只作输入、不直接出标签。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Wind：公募基金季报前十大重仓股行业市值（主动权益三类）、沪深300 成份股行业权重（自由流通市值加权，逐季）。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F1d　超配比例（动态基准版）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同 F1，但基准权重改用逐季实测——把「股价涨出来的权重」从「主动加仓」里剔除。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静态基准（34 期恒定）会把「某行业因上涨导致指数权重自然抬升」误判为基金经理主动加仓；动态基准修正这一混淆，使历史期超配可解释。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F1d(i,t) = 配置比例(i,t) − 动态沪深300行业权重(i,t)，动态权重逐季取自 Wind 实测（覆盖 26~28 个行业，缺失按 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F1，口径更干净。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剔除 beta 化的权重漂移后，剩下的才是真正的主动决策。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F1 并列进入检验，由数据决定采用哪个口径（F1d 的 IC 普遍优于 F1），严禁两口径混用。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口径取舍交给样本外可复现的 IC 证据，而非先验偏好——这是因子研究的基本纪律。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Wind：hs300_weights_quarterly（逐季）。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　超配 Z-score（相对自身历史的极端度）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不看「配了多少」，看「相对它自己的历史配到了多罕见的位置」。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是绝对水平，跨行业不可比（银行天然大、电子天然小）；F2 用**自身历史**做标准化，把 31 个行业放到同一把尺子上，信息含量因此高于原始水平。具体 IC 以 ④ 页实测为准。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Z(i,t) = [Over(i,t) − μ_扩窗(i)] / σ_扩窗(i)，扩窗（只用 ≤t 的数据，最少 8 期），严格无前视。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行业当前超配在其自身历史分布中的罕见程度（标准差单位）。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 高＝机构把这个行业推到了历史上少见的重仓位置，边际买盘衰竭与共识松动的脆弱性同步上升。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|Z| &gt; 1.5 拥挤/显著低配；Z &gt; 2.0 极度拥挤。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正态近似下 Z=1.5 ≈ 93% 分位（单尾 6.7%）、Z=2 ≈ 97.7%（单尾 2.3%）：把「罕见」定义为 5%~7% 与 2%~3% 的概率事件，与统计学惯用的 10%/5% 双侧显著线对应；实测样本内触发频率适中，既不长期沉默也不天天报警。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派生（Wind 持仓）。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F3　超配历史分位（扩窗 Pct）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F2 的稳健版：用分位数代替均值/方差，对离群值不敏感。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超配分布偏态严重（少数季度极端抱团），均值/方差会被离群值绑架；分位数天然稳健，且语义直白（「历史以来 90% 的时间都没这么重过」）。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F3(i,t) = 扩窗内 Over(i,·) &lt; Over(i,t) 的比例 × 100，最少 8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超配的**历史分位位置**（0~100%）。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同源——刻画机构仓位的极端性；分位口径对重尾分布更稳健。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≥90 极度拥挤；75~90 偏拥挤；≤10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P90 是极值统计与风控压力测试的通用线（ES/VaR 语境的 90/95/99 分位族）；75/10 与四分位数惯例对齐，保证「拥挤」「低配」两侧对称覆盖约 15% 的尾部。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10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F4 / F4b　超配动量（边际资金方向）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水平之外再看变化：资金是正在涌入，还是已经停手。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拥挤的危险不在「重」而在「还在加速变重」；动量项捕捉边际资金的最后一段冲刺。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F4(i,t) = Over(i,t) − Over(i,t−1)；F4b = 扩窗Z(F4)。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超配的**一阶差分**及其历史罕见度。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正动量＝新增资金仍在流入该行业（趋势确认）；负动量＝撤资开始（拥挤瓦解的前兆）。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F4b &gt; 1.0 资金加速流入。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同一正态标尺（Z=1 ≈ 84% 分位），动量噪声大于水平项，阈值放宽一档至 1.0。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2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F12　配置系数（超配倍数）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「配了基准的几倍」——最直观的相对拥挤度量，也是等级判定的两条触发线之一。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倍数天然跨行业可比（归一化了基准权重大小），且与组合管理语言直接对应（超配 150% = 2.5 倍标配）。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F12(i,t) = 配置比例(i,t) ÷ 沪深300行业权重(i,t)（基准权重为 0 的行业记 NaN——无基准则倍数无定义）。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机构配置相对基准的**倍数**。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F12=2 表示机构给的权重是市场基准的两倍——定价权向机构集中的直接刻度。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&gt;2.5 极度拥挤；1.8~2.5 拥挤；&lt;0.5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2.5 倍＝超配 150%，对应 A 股主动权益史上公认的极端案例量级（2021 新能源、2026 电子均触发）；0.5 倍＝欠配一半，是公募相对基准的常见底线。阈值经样本期校准：能触发极值又不过度报警。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Wind：持仓 + 逐季基准权重。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F9　交易拥挤度（成交额占比 × 加速度）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持仓是存量，成交是流量——交易拥挤度量「钱是否正在往这里挤」。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持仓拥挤（季频）与交易拥挤（日频聚合）是两个独立维度：行业可以重仓但不活跃，也可以轻仓但被短线资金挤爆。二者共振时踩踏风险最高。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F9 = 0.6 × Z(成交额占比扩窗分位) + 0.4 × Z(加速度)；占比(i,t) = 行业成交额 ÷ 全市场成交额 × 100；加速度 = 占比 − 过去 4 季均值。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行业在**交易维度**的拥挤程度（水平 60% + 加速 40%）。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成交额占比抬升＝市场注意力与短线资金集中；配合加速度判断拥挤是否仍在自我强化。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分位 ≥ 90 且加速度 &gt; 0 → 交易拥挤信号（F9d）。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0.6/0.4 为主次权重（水平是状态、加速是边际）；90 分位与 F3 同线，保证各维度「极端」的定义一致。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Wind：申万一级行业指数季度成交额（18 期全覆盖）。（当前样本实际可用 15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F13　筹码盈利比例（获利盘厚度）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滚动窗口内「建仓价低于现价」的筹码占比——衡量谁在账面上赚钱、抛压有多大。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拥挤的另一面是获利盘：浮盈越厚，兑现动机越强，拥挤瓦解时的抛压越重。这是纯持仓/成交因子覆盖不到的「成本结构」维度。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行业指数点位 P 由季度涨跌幅累乘（P0=100）；F13(i,t) = Σ[滚动12季内 P_s &lt; P_t 的成交额] ÷ Σ[窗口内成交额]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行业指数层面的**筹码盈利结构**（%）。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F13 高＝近三年买入的资金大多处于浮盈，获利了结的动能随时可以兑现。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&gt;70% 高获利盘（辅助读数，参与 F11 合成）。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筹码分布研究的经验线：获利盘超过 70% 后回调/回撤频率显著上升；窗口取 12 季≈3 年，覆盖机构一个完整持仓周期。指数层面代理的口径局限已在 ⑨ 页显式登记。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Wind：行业季度涨跌幅 + 成交额（派生计算）。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F14　ETF 资金流强度（快层资金信号）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日度 ETF 净申赎/期初规模——唯一的日频增量，用于交叉验证季频持仓。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季报持仓滞后一个季度，ETF 份额日度可见——它是「快层」信息，可提前嗅探机构与散户的申赎方向。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F14 = Σ期内净申赎(亿元) ÷ 期初 AUM(亿元) × 100；份额折算用累计净值法识别并复权。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 ETF 的**资金流强度**（% 规模变动）。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净申购＝场内资金对该行业的增量需求；净赎回＝撤离。强度口径剔除了规模差异。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|F14| &gt; 5% 为显著流入/流出（辅助读数）。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一个季度内规模变动 5% 已属主动申赎级别（被动净值波动已由复权剔除）。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Wind：ETF 日度场内流通份额/单位净值/成交额。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F10　三信号共振得分（0/1/2/3）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持仓拥挤 × 交易拥挤 × 筹码拥挤——三条独立证据同时亮灯时才报警。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单一维度易误报；三维度共振的假阳性率是三者之积，信号质量远高于任何单线。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S1＝超配 &gt; 扩窗P90；S2＝成交额占比分位 ≥90 且加速；S3＝任一个股抱团指标创扩窗新高；F10 = S1 + S2 + S3（0~3 整数）。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行业层面的**多维度拥挤共振强度**。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3/3＝持仓、交易、筹码三线同时极端——历史上此类状态的行业回撤尾部最肥。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 三重共振（进入⑧页预警与①页极端标签）。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等权计数、零自由参数——每个信号自带阈值，合成层不再引入任何可调参数，避免过拟合。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F1/F9/F7 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F11　行业综合拥挤度（推荐权重合成 Z）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把六个独立维度压成一个数——本模型的「行业拥挤度总表」。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单一因子各有盲区（水平 / 历史位置 / 边际方向 / 筹码）；合成后 IC 高于任一单因子，且对单因子失效更稳健。当前实测值见 ④ 页「IC 汇总」，本节不复制数字以免过期。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F11 = Σ W_k × Z(分量k)，推荐权重：F12 配置系数 0.25、F1 超配 0.20、F3 分位 0.15、F13 筹码盈利 0.15、F14 ETF 资金流 0.15、F4b 动量 0.10（分量 Z 化后加权，缺失分量自动降权）。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行业**综合拥挤度**（截面 Z 语义）。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持仓（F1/F12/F3）+ 筹码（F13）+ 交易（F14/F4b）的加权共识。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与等级规则联动：F12/F3 任一触发即升级等级；F11 截面排名用于「最拥挤 Top3」点名。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权重按两个先验设定——①信息独立性高的分量（相对基准的 F12）给高权；②快层确认信号（F14/F4b）给低权。另设等权与 IC 加权两个对照口径，若推荐权重不显著优于对照则必须换。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全部来自 Wind 派生因子。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F15　拥挤背离因子（新增的拥挤）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「绝对超配已经很高、但相对自身历史还不极端」＝新资金刚进来——最危险的一类。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诊断发现 F1（绝对水平）与 F2（历史极端度）的 IC 符号**相反**：二者刻画不同的风险维度。取其差可定位「还没被历史化」的新增拥挤。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F15(i,t) = Z_截面(F1) − Z_截面(F2)，零自由参数。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绝对拥挤与历史极端度之间的**裂口**。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 高＝行业已重仓但历史分位尚未抬升——新资金刚进场、趋势尚未确认，既可能加速也可能迅速反转。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不设固定阈值，按截面排名与 F11 联合解读。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裂口类因子语义由构造直接给定，任何外加阈值都会破坏其「相对差」的语义。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F1/F2 派生。（当前样本实际可用 3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F2e / F3e / F4be / F15e　长历史扩窗因子（2016Q2 起超配历史）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用偏股混合长历史超配序列做扩窗，把 F2/F3/F4b/F15 从「无法取值」变成「可检验」：长历史 IC 不显著，但 Δ超配Z 多空在 2023 年后 NW t=2.69——只在近三年样本内使用。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主口径持仓仅 10 期，扩窗最少 8 期起步 → F2/F3/F4b 只有 2 期、F15 全 NaN，根本无法做 IC 检验（遗留边界）。偏股混合单类型重仓已抓齐 2016Q2 起 35 期，叠加 Wind 动态 hs300 权重（2022Q1 起）可构建 17 期「偏股混合配置 − 动态权重」的超配长历史，使扩窗统计自 2024Q1 起即满足 8 期起步，因子得以取值、IC 得以检验。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 = 扩窗Z(偏股混合超配)；F3e = 扩窗分位(同)；F4be = 扩窗Z(超配一阶差分)；F15e = Z截面(超配) − Z截面(F2e)。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与主口径 F2/F3/F4b/F15 完全同义，仅扩窗所用的超配历史换成统一口径的偏股混合 17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F2e/F3e/F4be 度量「相对自身历史是否极端/是否加速」；F15e 度量「绝对超配高、但相对历史尚不极端」的新增拥挤。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F2/F3/F4b/F15（|Z|&gt;1.5 拥挤、分位≥90 极度、F15 按截面排名）。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阈值口径与主版一致，保证「长历史版」与「主口径版」结论可对照；唯一的改变只是样本长度（10 期 → 17 期）。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实测结果（长样本）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把超配历史回填到 2016 年后，长历史扩窗因子的 IC 观测达 27~31 期：F2e/F3e 处于 0.08~0.09 的边际可用区间（p 0.04~0.07），F4be/F15e 不显著。结论：拥挤度在更长历史里没有稳定、可交易的截面预测力，本模型定位为「风险描述」而非「交易信号」。此前 8 期样本下的「强显著」已被证明是小样本伪显著；全部数值以 ④ 页实测表为准（数据更新后自动跟随）。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Wind：偏股混合重仓（eq_series 35 期）+ 动态 hs300 权重（18 期）。（当前样本实际可用 30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R_*　正交化残差因子（独立信息检验）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把价格类风格与同族因子剔除后，持仓数据还剩多少独立信息。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若持仓因子只是价格的镜像（动量效应），其"拥挤度"解释就是伪命题；正交残差直接检验增量信息是否存在。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OLS：因子 ~ 当期收益 + 过去4季收益 + 过去4季波动（一层）；再剔除同族持仓因子（二层）；取残差 RankIC。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因子中**独立于价格与同族**的信息成分。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IC 仍显著＝持仓数据含价格之外的独立内容（机构行为本身）；残差 IC 归零＝只是价格的影子。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RankIC 与原始 IC 并列报告，看**保留比例**：若残差 IC 显著低于原始 IC，说明原 IC 有相当部分来自价格动量；若残差仍显著为正，则持仓含价格之外的独立信息。具体数值见 ④ 页正交化表，不在此写死。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控制变量集取价格类风格的最小充分集，二层同族剔除保证合成因子的增量可归因。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由全部因子与行情派生。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F5 / F6　市场集中度 HHI 与 CRn（时序）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 31 个行业压成两个数：组合分散度（HHI）与头部厚度（CR3/5/10）。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行业拥挤度的「市场反面」——所有行业的拥挤合计等于市场的集中。集中度是系统性风险的直接读数。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HHI(t) = Σ w(i,t)²（w=配置比例/100，完全均等 = 1/31 ≈ 0.032，极端单行业 = 1）；CRn(t) = 前 n 大行业权重和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机构组合的**行业分散度**。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抬升＝定价权向少数行业集中，组合风险由「分散的行业 beta」收敛为「少数行业的共同 beta」。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&gt; 0.15 极高集中；CR3 &gt; 60% 高度集中；另有标准化 HHI = (HHI−1/31)/(1−1/31) 便于跨期比较。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0.15 沿用国务院反垄断委员会《横向垄断协议案件宽大制度指南》对「较高集中度」的 HHI 门槛（0.15/0.25 两档）并迁移到行业配置语境，经样本期校准（样本 0.068~0.23）能识别极值且不长期误报；CR3=60% 对应「三成行业占六成仓位」的经典集中经验线。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 持仓 → 配置比例 → 独立复算（R6 校验差异 &lt;1e-13）。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F7 / F8　个股集中度与仓位代理（市场辅助）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行业之下的两层佐证：个股抱团（F7）与组合仓位（F8）。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行业抱团常与个股抱团同步；两者同升时踩踏风险最高。仓位代理用于排除「行业占比变化只是整体加减仓」的混淆。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= Top20 平均持股基金数 / Top20 持仓市值占比 / 持股基金数≥100 个股数 的时序 Z 均值；F8 = 前十占净值比均值 的时序 Z。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个股层面抱团热度与组合股票仓位代理。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高＝资金不仅在行业上集中，在个股上也在集中（双高＝最脆弱结构）；F8 用于区分配置迁移与整体加减仓。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创扩窗新高 → S3 筹码拥挤信号（进入 F10）。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「创新高」定义无需参数，与 S1 的 P90 逻辑互补：S1 看行业分布尾部、S3 看个股集中顶部。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Wind：个股持股基金数统计、季报仓位指标。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检验标准总则　IC / IC_IR / 胜率 / 显著性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所有因子一律用同一套检验标尺裁决，不因结果好坏更换标准。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RankIC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Spearman(因子值, t+1 超额收益)；|IC|&gt;0.03 有效、&gt;0.05 优秀。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IC_IR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均值 ÷ IC 标准差；&gt;0.5 优秀、0.3~0.5 可用。依据 Grinold 基本定律 IR≈IC×√BR——本模型广度仅 31 行业×季频，BR 小，故必须以高 IC_IR 补偿。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胜率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同号比例 ≥55% 较好（略高于随机 50%，扣除交易成本后仍需留有余量）。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显著性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Newey-West t（滞后 2 期，校正自相关），p&lt;0.05；并做 Bootstrap 置信区间（块抽样 4 季 ×1000 次），CI 不含 0 才算稳健。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样本门槛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因子研究最低 36 期；当前可建模区间 10 期——因此本页全部结论定位为「方向性证据」，不构成稳健统计结论。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多重检验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同时检验多因子时按 BH-FDR 控制发现率；设计期样本外（walk-forward）与留出期检验并列报告。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2. 指标释义（每个数字对应什么经济行为）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本章回答三个问题：这个数怎么算出来、它对应现实世界的什么行为、看到它应该怎么用。手册只固定口径与含义，具体数值随数据更新，以看板为准。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2.1 行业层指标（② 行业拥挤度）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配置比例（%）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Σ(该行业重仓股市值) ÷ Σ(全部重仓股市值)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公募把多少筹码押在这个行业。它是存量：由过去若干季度的买入累积而成，记录的是「机构愿意把多少资产负债表放在这里」，不是当下的边际意愿。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配置越高，该行业的边际定价权越在公募手里——申赎、排名考核、季末调仓会直接变成这个行业的买卖盘；配置低的行业对公募资金不敏感，涨跌更多由产业资本、外资与游资决定。 怎么看：三比：比自身历史（分位）、比基准（超配/配置系数）、比成交（持仓热度 vs 交易热度）。 误读：高配置 ≠ 高估；行业市值暴涨也会被动推高占比，被动上升不含主动加仓的信息。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基准权重（%）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沪深300 成份中该行业自由流通市值 ÷ 指数总自由流通市值（逐季实测）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被动资金的「默认答案」，代表不做主动选择也能拿到的行业暴露。权重由存量市值决定，对产业变迁的反应天然滞后——这正是主动偏离的来源。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基准权重低的行业，主动基金一旦看多就必须大幅超配，超配幅度天然大；基准权重高的行业（银行、非银），低配是常态，不能读成看空。 怎么看：与配置比例并排看倍数（F12）；基准权重 &lt;1% 的行业，超配几个点就会让倍数失真。 误读：把「低配银行」当看空银行——这是指数编制与公募考核共同造成的结构性结果，不是每季度都有的观点。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超配比例（pct）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配置比例 − 基准权重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主动偏离的绝对幅度：正＝集体押注，负＝系统性回避。超配的那部分资金，同时就是未来的同向卖压——它和对冲盘不是同一批人。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超配越厚，该行业越像「公募的共识仓位」：逻辑被证伪时，卖出来的是同一批人、同一方向、同一时点，流动性会在最需要的时候消失。 怎么看：必须双坐标：相对基准（倍数）与相对自身历史（分位/Z）。只报 pct 无法跨行业比较。 误读：跨行业直接比大小。银行超配 5pct 是极端，电子超配 5pct 只是常态，基数不同。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 Z（扩窗）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(本期超配 − 扩窗均值) ÷ 扩窗标准差；最少 8 期，只用 ≤t 的数据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 31 个行业放到「自身历史」这把尺子上，度量仓位的罕见程度。扩窗（无前视）保证每个时点只用当时已知的信息。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Z 高＝仓位已到历史少见的位置，继续加仓需要新资金而非存量调仓；边际买盘一旦衰竭，同等幅度的利空会被放大。 怎么看：|Z|&gt;1.5 关注、&gt;2 极端；与分位交叉验证（厚尾分布下 Z 会夸大罕见度）。 误读：把 Z 当涨跌预测。Z 是位置不是方向，Z=4 只说明仓位罕见，不说明要跌。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超配历史分位（%）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扩窗内「历史超配 &lt; 当前超配」的期数占比 ×100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与 Z 同源但更稳健：分位数不受离群值绑架，语义直白——「有数据以来 100% 的时间都没这么重过」。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分位越高，剩余的仓位空间越小。这是仓位维度的约束，不是价格维度的约束。 怎么看：≥90 极度拥挤；75–90 偏拥挤；≤10 显著低配。 误读：分位 100% 不等于到顶：只要净值继续跑赢，高仓位可以靠上涨自我维持很久。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配置系数 F12（×）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配置比例 ÷ 基准权重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「相对指数下了几倍的注」。剔除行业体量差异后，31 个行业第一次可以横向比较。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&gt;2.5＝公募仓位是指数权重的 2.5 倍以上，属极端共识；&lt;0.5＝机构基本放弃该行业，边际定价权已让渡给其他资金。 怎么看：与分位互补：F12 相对市场，分位相对自身历史；两者同高才是「双高」。 误读：基准权重接近 0 的行业（综合、纺织服饰）倍数会被除零放大，排序必须设权重门槛。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筹码盈利比例 F13（%）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现价高于成交量加权成本的市值 ÷ 行业总市值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浮盈盘的厚度。它同时是持有者的心理安全垫，和随时可以兑现的潜在筹码。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高浮盈 + 高配置＝双脆弱：回撤把浮盈打掉后，减仓会自我强化。但高浮盈本身也是趋势确认——套牢盘少，上行阻力小。 怎么看：&gt;70% 获利盘极重；与超配分位同高时风险叠加；与低配同高时是「轻装」。 误读：当成卖出信号。它只改变回撤时的抛压弹性，不决定方向。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成交额占比 / 分位（%）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行业成交额 ÷ 全市场成交额；分位为扩窗历史分位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注意力与换手的分布，是流量而非存量。持仓告诉你谁拿着，成交告诉你谁在交易。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持仓拥挤 + 交易拥挤＝真拥挤（机构与散户共振）；只有交易热而持仓不重＝主题行情，通常来得快去得也快。 怎么看：成交分位 &gt;90 且配置分位 &lt;50 → 游资/主题；两者同高 → 共振；成交分位 &lt;30 而配置分位 &gt;90 → 存量抱团、增量已撤。 误读：成交占比高可能只是行业扩容（大市值、新股上市），必须同时看历史分位。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超配动量 F4 / 动量 Z F4b（pct）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F4＝本期超配 − 上期超配；F4b＝对 F4 做扩窗 Z 标准化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边际资金的方向：仓位是在继续加，还是已经停手。水平告诉你「多重」，动量告诉你「还在不在变重」——拐点总是先出现在动量上，再出现在水平上。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超配高位 + 动量转负＝「见顶但未减仓」的典型形态，是最需要警惕的组合；超配低位 + 动量转正＝资金开始试探，是赔率更好的位置。 怎么看：看符号与持续性：单季转负可能是净值波动，连续两季转负才是资金撤出。 误读：把动量当趋势。季度频率的动量只反映季末持仓差，捕捉不到季内进出。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三信号共振 F10（S1/S2/S3）（分）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S1 持仓拥挤 + S2 交易拥挤 + S3 筹码拥挤，命中计 1，合计 0~3 分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三个独立维度同时极端，才算「真拥挤」：机构仓位（供给）、交易热度（需求）、获利盘（抛压）。单维极端往往是噪声，三维共振才是结构性风险。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3/3 是最强的风险提示，但也意味着行情通常已经很陡；2/3 是「关注区」，需要结合四象限判断是趋势型还是主题型。 怎么看：先看分数，再看缺哪一维：缺 S2＝只有机构没有交易热度（存量抱团）；缺 S1＝只有交易没有机构（主题炒作）。 误读：把 3/3 当卖出信号。共振描述的是「脆弱性」，不是「时点」。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综合拥挤度 F11 / F11e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超配、超配 Z、超配分位、超配动量 四项横截面 Z 加权（0.20/0.25/0.15/0.10 归一）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把「仓位水平、历史位置、边际方向」压成一个可排序的分数，回答唯一的问题：谁最挤。F11e 是同一算法在偏股混合长历史（2016 起）上的版本，跨期可比。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排序工具，不是买卖信号。前 3 名是共识最厚、也最依赖增量资金维持的位置。 怎么看：三看：绝对值（&gt;1.5）、排名（前 5）、变化（环比变挤/变松，见页面底部变化榜）。 误读：合成会平均掉单维极值：F11 中性但分位 100% 的行业（如建筑材料），必须回看分项。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拥挤等级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由超配分位与配置系数双阈值触发，取最高级（5 档）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把连续指标离散成可扫描的预警档位，服务于「31 个行业一屏看完」的实务需求。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等级越高，「共识—脆弱」的组合越极端；但等级本身不区分「景气驱动」与「炒作驱动」，这两种拥挤的持续性完全不同。 怎么看：等级 + 口径背离标记 + 四象限（配置分位 × 成交分位）三者合看。 误读：把等级当估值。等级是相对历史与相对基准的位置，不含绝对估值信息。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2.2 市场层指标（① 总览 / ③ 集中度与结构）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HHI 行业集中度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Σ(各行业配置占比)²，占比取小数；31 行业等权时 = 1/31 ≈ 0.0323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行业维度的分散度。HHI 越高，组合越像「少数行业的组合」，行业分散这道风控防线越失效。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HHI 高＝净值由少数行业共同驱动，回撤时同向、无对冲；也是基金同质化的度量——同质化越高，赎回冲击越集中。 怎么看：与等权基准（0.0323）比倍数、与自身历史分位比位置；0.23 ≈ 等权的 7 倍。 误读：HHI 上升可能只是行业市值分化（涨出来的权重），不等于主动加仓。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CR3 / CR5 / CR10（%）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前 3 / 5 / 10 大行业的配置占比之和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头部集中度。CR3 直接回答「多少筹码压在几个行业上」。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CR3 超过 2/3 时，「选行业」比「选个股」更决定净值；任一头部行业的政策或景气变化，都会主导整个主动权益群体的表现。 怎么看：CR3 与 CR10 的差额＝第 4~10 名的厚度；差额小说明是「三强鼎立」，差额大说明是「一超多强」。 误读：把 CR 上升一律解读为抱团——行业市值涨跌本身会改变 CR。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极度拥挤 / 显著低配家数（家）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按等级计数：极度拥挤＝分位≥90 或 F12&gt;2.5；显著低配＝Z&lt;−1.5 或 F12&lt;0.5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市场宽度：同一时点有多少个行业处在极端状态。它回答的是「拥挤是普遍现象，还是局部现象」。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两端同时多＝K 型分化，资金在行业间搬家而非整体加仓——这类市场里「选错行业」比「看错大盘」更致命；两端都少＝共识分散，行业选择的重要性下降。 怎么看：极度拥挤 ≥3 且显著低配 ≥10 → 极端分化；两者都 ≤2 → 均匀市场，拥挤度解释力弱。 误读：把家数当强度。3 个行业「刚刚越过阈值」的风险，低于 1 个行业处在历史极值。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第一大重仓行业（%）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配置占比最高的行业及其占比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单点暴露。它标出当前主动权益群体「最重要的一笔共识」。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占比 &gt;40% 时，组合已近似行业基金：风格标签失真、赎回压力集中在同一赛道、与基准的偏离无法靠其他行业对冲。 怎么看：看三点：占比、领先第二名多少、以及这个行业自身处在什么拥挤等级。 误读：把「第一大重仓」当成推荐。它描述的是群体行为，不是投资建议。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个股集中度 / 前十占净值比（%）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前十大重仓股合计市值 ÷ 基金净值（样本均值）；另统计重仓股只数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选股集中度，同时是仓位代理（不是真实股票仓位）。只数越少、占比越高，说明基金经理越依赖少数标的表达观点。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集中度高＝个股风险大、调仓冲击成本高，但也说明有确信度；对拥挤度而言，重仓股即组合，卖出时没有缓冲。 怎么看：与样本基金数、重仓股只数一起看：只数下降而占比上升＝共识收敛。 误读：把「前十占净值比」当股票仓位。它是下限性质的代理，真实仓位还包含非重仓持股。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配置占比的环比变化（pct）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本期行业配置占比 − 上一期行业配置占比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存量分布逐季的差分，也就是「这个季度资金从哪搬到哪」。占比变化把「行业涨跌」与「主动加减仓」混在一起，是流量与价格效应的合成。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单季 ±5pct 以上的搬家属于结构性调仓，通常对应一次主线切换；±1pct 以内多为净值涨跌带来的被动漂移，不能读成主动决策。 怎么看：看「谁减、谁增」的配对关系：加仓行业的资金来源，往往是同一批被减仓的行业。 误读：把占比上升全算作主动加仓。行业自身大涨也会让占比上升，需结合超配变化拆分。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FCI 因子拥挤指数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行业拥挤度的市场层合成（含扩窗分位标准化）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全市场拥挤的总量度量：不问「哪里挤」，只问「整体有多挤」。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分位到 100% 说明增量资金的需求处在历史峰值；总量指标不能指出方向，必须回到行业层面找结构。 怎么看：FCI 高位 + HHI 高位＝「总量拥挤 + 结构集中」，是最脆弱的组合。 误读：用总量指标做择时。市场可以在极拥挤状态下继续上涨数月。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2.3 统计检验指标（④ 因子与检验）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RankIC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每期：因子值与下期行业收益的 Spearman 秩相关系数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因子的排序能力：它能不能把「未来涨得多的行业」排到前面。取秩相关而非 Pearson，是为了不被极端值支配。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|IC|≈0.1 已具备经济意义（31 个行业的排序，0.1 对应可观的多空差）；符号决定用法：正号＝高值行业后续占优，负号＝高值行业后续落后。 怎么看：看均值、看胜率、看显著性，三者同向才算有效；单期 IC 几乎全是噪声。 误读：拿单期 IC 说事。一期 IC=0.3 可能只是某个行业的一次事件驱动。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IC_IR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均值 ÷ IC 标准差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因子有效性的稳定性：同样的均值，波动越小越可信。等价于「单位风险的超额信息」。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&gt;0.3 可用、&gt;0.5 较好；IR 低的因子即使均值漂亮，也会在实盘中反复失效。 怎么看：与样本期数一起看：8 期的 IR 0.5 远不如 30 期的 IR 0.3 可信。 误读：忽略期数直接比 IR。短样本的 IR 极不稳定。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NW t 值 / p 值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序列均值的新息 t 检验，标准误经 Newey-West 自相关调整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考虑序列相关后的统计显著性。季度 IC 存在自相关，普通 t 检验会高估显著性。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|t|&gt;2 才算在 5% 水平显著；不显著意味着「现有样本无法排除运气」。 怎么看：t 与 p 配套看；同时看 Bootstrap 置信区间是否含 0（本页已给）。 误读：t 值大就下结论。多重比较（试了很多因子）会系统性抬高假阳性。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胜率（%）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与预期方向一致的期数 ÷ 有效期数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方向的一致性。高胜率说明因子不是靠某一期的极值撑起均值。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&gt;60% 说明方向稳定；均值高但胜率 50% 的因子，本质是「押注少数极端期」。 怎么看：与 IC 均值、最大单期贡献一起看：剔除最好一期后是否仍有效。 误读：把小样本胜率当概率。8 期里 7 期为正，置信区间仍然很宽。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分层收益 / 单调性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按因子值把 31 个行业分 5 层，统计各层下期平均收益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因子与收益的关系形状：是单调（线性可用），还是只在尾部有效（阈值效应）。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单调才适合做加权与打分；非单调说明因子只在极端层有信息，中间层是噪声，不能用线性模型解释。 怎么看：看第 1 层与第 5 层的差（多空）、看是否逐层递增、看中间层是否混乱。 误读：只看多空差、不看单调性。多空差可能全部来自最极端的一层。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事件研究超额（%）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信号触发后 3 / 6 / 12 个月，相对基准的累计超额收益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信号的实际经济价值：不只是统计相关，而是真金白银能拿到的差额。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均值显著为负，才支持「拥挤＝风险」；不显著则说明拥挤度只是状态描述，不构成择时依据——本项目实测正是后一种情形（样本期短、触发次数少）。 怎么看：看均值、中位数、负收益概率、t 值四件套；触发次数 &lt;10 时结论只能是「待观察」。 误读：用 3 个月的结果推断长期。拥挤的代价往往在 6~12 个月才体现。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3. 投资机会判断框架（三层法）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前提声明：36 期 IC 检验显示拥挤度无稳定截面收益预测力，因此本框架不回答「会涨会跌」，只回答「哪里脆弱、哪里相对安全、哪里需要约束」。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第一层 · 风险回避（减配 / 回避）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极度拥挤：历史分位≥90（F3）或配置倍数&gt;2.5（F12）→ 回避，存量设止损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三信号共振：F10=3/3（持仓+交易+筹码同时极端）→ 强回避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新增拥挤：F15e 高（绝对超配高、但相对历史尚不极端）→ 警惕快速反转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第二层 · 机会识别（关注 / 试探）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低拥挤：显著低配（分位≤10）→ 列入关注名单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拐点确认：动量 Z（F4b）由负转正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拐点确认：超配动量（F4b）由负转正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满足两条（低拥挤 + 动量转正）→ 升级「试探性机会」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第三层 · 组合约束（分散化 / 压力测试）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集中度红线：HHI&gt;0.15 或 CR3&gt;60% → 主动再平衡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单点压测：单一行业占比≥40% → 强制回撤 30% 拖累测算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K 型分化：极度拥挤≥3 且显著低配≥10 → 回避极端、向低拥挤分散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落地决策：先「风险回避」→ 再「机会识别」小仓位试探 → 最后「组合约束」控制敞口。任何一层都不输出「满仓/清仓」，只输出风险预算的加减。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4. 操作指南（6 页看板怎么看）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读结论（先看）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① 总览：第一屏是「变化结论」（一句话 + 四个数字 + 三条判断卡），其后才是综合判断与水平值（HHI/CR/FCI）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①b 环比变化：结论区 → Δ超配Z 变化榜 → 四象限（绝对阈值）→ 等级迁移 → 行业→个股 → IC/多空/成本/正交化证据 → 样本体检；全站环比只用 Δ超配Z，Δ配置pp 仅作悬浮提示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读数据（深挖）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② 行业拥挤度：31 行业排名与等级 + 变化榜（环比/同比可切换）+ 拥挤度热力图（43 期）+ 单行业钻取 + 信号触发记录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③ 集中度与结构：HHI/CR 时序 + 堆叠面积图 + 占比热力图（标注数值）+ 环比瀑布图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读方法（审计）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④ 因子与检验：因子定义表 + IC 时序 + IC 汇总 + 分级裁决 + 分层回测 + 压力测试（进阶检验收在折叠区）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⑤ 数据与方法：数据来源 + 样本覆盖 + 数据质量校验 + 扩窗口径 + 缺陷登记 + 更新指南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读图三原则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先看「拐点」再看「水平」——拐点（环比转向）比绝对高低更有信息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占比类指标（HHI/CR/超配）跨期可比，绝对规模只在同口径区间内比较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单期极值可能由口径或单期驱动，结论要回 ④ 检验表与 ⑤ 溯源表交叉确认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环比口径（R18 起强制）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主判断：Δ超配Z（长历史 F2e 一阶差分）；Δ配置pp 的 RankIC +0.008（NW t=0.14，p=0.894）不显著，禁止作主判断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四象限用绝对阈值：Z ≥ 2.0 或分位 ≥ 80% 为高位，Z ≤ −1.5 或分位 ≤ 20% 为低位，|ΔZ| &lt; 0.20σ 为方向不明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多空组合（上下各 8 个行业）：2019Q3–2026Q2 共 28 期，年化 +11.31%、t=2.47、胜率 64%；2019–2022 段 t=0.66、2023 年后 t=2.69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边界：只在近三年样本内使用，每季复核；连续两季多空价差为负即暂停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4.2 六项验证与决策规则（R19 起强制）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通过标准：n≥12、NW p&lt;0.10、5组单调秩相关≥0.8、剔Q4方向一致、分段方向一致、正交化后仍显著、20bp成本后仍为正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本期结果：0/4 个度量通过全部六项；超配分位 4/6（剔Q4 p=0.110、2019–2022 段 IC −0.055），超配动量 3/6（n=9），超配比例 2/6，主动加减仓 0/6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因此决策表只给参考清单，摘要第一行写明「本期不给可执行指令」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决策动作：超配=分位≥80且主动&gt;0；回避=分位≤20且主动&lt;0；低配=二者其一；标配=其余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5. 数据持续更新指南（每季报期怎么做）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更新频率：基金季报每季末后约 15 个工作日披露完毕（4/7/10/次年1 月中下旬），每季更新一次。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1 步 · 抓取新季报（Wind）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持仓：主动权益三类（普通股票型/偏股混合型/灵活配置型）前十大重仓股，逐类型查询后相加，必须与「类型总额」交叉验证（gap 约 5~11%）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基准权重：沪深300 成份股按申万一级行业权重，逐期校验加总=100%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行业收益/成交额：申万一级 31 行业季度涨跌幅与成交额，校验 31 行业齐全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2 步 · 重建下游（命令）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tools/wind_fetch.py build     # 重建超配比例、HHI/CR、因子面板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src/update_pipeline.py          # 重跑 IC/分层/稳健性，重建 ic_report.xlsx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tools/seed_daily_raw.py         # 刷新日度成交额与覆盖率（可选）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tools/data_quality_report.py    # 刷新数据质量报告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3 步 · 校验验收（必做）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python tools/apptest_all_pages.py     # 5 页 0 异常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preflight 硬约束 H1–H9 全通过、S1 告警 = 0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检查口径断点：占比类指标跨期可比，绝对规模只在同口径区间比较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数据治理红线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任何一期数据都要过「三重校验」——31 行业集合完整、总量环比平滑、HHI 落位合理，否则不摄入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Wind 自然语言接口对年报期（Q4）与早年 Q1/Q3 的持仓问句不稳定，这类响应一律不采信并登记根因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数据源优先顺序：Wind（主力）→ 东方财富妙想 / 同花顺 iFinD（交叉验证与补缺）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6. 已知边界（如实声明）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前十大重仓口径 ≠ 全部持仓：系统性低估分散型行业，绝对水平有偏（横向可比）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F13 筹码盈利比例为指数层面代理，非成分股加权精确口径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可建模区间主口径仅 10 期（2024Q1~2026Q2）：主口径版 F2/F3/F4b/F15 无法取值，已用偏股混合 37 期超配长历史构建长历史版完成检验（结论：不显著）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早年持仓（2010~2015、2016~2018 Q1/Q4）缺口：需批量基金季报重仓数据库（东方财富妙想为「查实体」接口、套餐对聚合数据已超限；同花顺 iFinD 需另行提供密钥）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行业季度涨跌幅曾存在前值填充缺陷（486 格，2022Q1 起），已于 R16 用 Wind 季 K 重抓替换；修正后 F9/F13 的 IC 归零、F11 边际显著（p=0.06），拥挤度仍无稳定可交易的截面预测力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结论是「方向性证据」而非「稳健统计结论」，不构成可交易信号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