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17D55" w14:textId="77777777" w:rsidR="00566D74" w:rsidRDefault="00000000">
      <w:pPr>
        <w:spacing w:before="180" w:after="180"/>
        <w:jc w:val="center"/>
      </w:pPr>
      <w:r>
        <w:rPr>
          <w:rFonts w:ascii="Times New Roman" w:hAnsi="Times New Roman" w:eastAsia="黑体"/>
          <w:b/>
          <w:sz w:val="36"/>
        </w:rPr>
        <w:t>支持多写的 OLTP 数据库一体机</w:t>
        <w:br/>
      </w:r>
      <w:r>
        <w:rPr>
          <w:rFonts w:ascii="Times New Roman" w:hAnsi="Times New Roman" w:eastAsia="黑体"/>
          <w:b/>
          <w:sz w:val="36"/>
        </w:rPr>
        <w:t>页面亲和性关键技术研究</w:t>
      </w:r>
    </w:p>
    <w:p w14:paraId="2E821D51" w14:textId="77777777" w:rsidR="00566D74" w:rsidRDefault="00000000">
      <w:pPr>
        <w:spacing w:before="180" w:after="180"/>
        <w:jc w:val="center"/>
      </w:pPr>
      <w:r>
        <w:rPr>
          <w:rFonts w:ascii="Times New Roman" w:hAnsi="Times New Roman" w:eastAsia="宋体"/>
          <w:sz w:val="24"/>
        </w:rPr>
        <w:t>作者姓名：明泰    专业班级：智能科学与技术4班</w:t>
        <w:br/>
      </w:r>
      <w:r>
        <w:rPr>
          <w:rFonts w:ascii="Times New Roman" w:hAnsi="Times New Roman" w:eastAsia="宋体"/>
          <w:sz w:val="24"/>
        </w:rPr>
        <w:t>指导教师：温泉、卢卫</w:t>
      </w:r>
    </w:p>
    <w:p w14:paraId="50AB746E" w14:textId="77777777" w:rsidR="00566D74" w:rsidRDefault="00000000">
      <w:pPr>
        <w:pStyle w:val="1"/>
        <w:spacing w:before="180" w:after="180"/>
        <w:jc w:val="center"/>
      </w:pPr>
      <w:bookmarkStart w:id="0" w:name="_Toc228567801"/>
      <w:r>
        <w:rPr>
          <w:szCs w:val="36"/>
        </w:rPr>
        <w:t>摘</w:t>
      </w:r>
      <w:r>
        <w:rPr>
          <w:szCs w:val="36"/>
        </w:rPr>
        <w:t xml:space="preserve">  </w:t>
      </w:r>
      <w:r>
        <w:rPr>
          <w:szCs w:val="36"/>
        </w:rPr>
        <w:t>要</w:t>
      </w:r>
      <w:bookmarkEnd w:id="0"/>
    </w:p>
    <w:p w14:paraId="5C9E8F27" w14:textId="77777777" w:rsidR="00566D74" w:rsidRDefault="00000000">
      <w:r>
        <w:rPr>
          <w:rFonts w:ascii="Times New Roman" w:hAnsi="Times New Roman" w:eastAsia="宋体"/>
          <w:sz w:val="24"/>
        </w:rPr>
        <w:t>云原生数据库通常采用计算存储分离架构，以提升资源弹性、扩展能力与运维灵活性。在共享存储多写 OLTP 数据库中，多个计算节点可以并发执行事务，并共同访问统一存储层中的数据页。然而，多写并发也会引入页面所有权协调问题：当同一事务访问的数据项分布在不同计算节点、或其所在页面由远端节点持有时，系统需要频繁执行远程锁请求、页面推送、日志持久化等待以及页面所有权状态更新，导致事务关键路径变长、吞吐量下降。传统静态划分或简单哈希路由难以根据运行时事务访问关系动态调整数据布局，因此难以充分利用负载中持续出现的访问亲和性。</w:t>
      </w:r>
    </w:p>
    <w:p w14:paraId="49E6BA49" w14:textId="77777777" w:rsidR="00566D74" w:rsidRDefault="00000000">
      <w:proofErr w:type="spellStart"/>
      <w:proofErr w:type="spellEnd"/>
      <w:proofErr w:type="spellStart"/>
      <w:proofErr w:type="spellEnd"/>
      <w:r>
        <w:rPr>
          <w:rFonts w:ascii="Times New Roman" w:hAnsi="Times New Roman" w:eastAsia="宋体"/>
          <w:sz w:val="24"/>
        </w:rPr>
        <w:t>针对上述问题，本文设计并实现了一种亲和性感知的 tuple 迁移机制。该机制以成功提交事务的共同访问集合为观测对象，在线构建 tuple 级加权亲和图；周期性调用 ParMETIS 对亲和图进行自适应重分区；通过快照式 AssignmentTable 维护 tuple 到目标计算节点的逻辑映射；最后由后台迁移线程将目标节点发生变化的 tuple 限速迁移到更合适的位置。为降低迁移对前台事务的干扰，本文进一步将迁移任务按照“表、源页面、目标节点”进行批量合并，减少重复获取页面锁、重复访问目标页面和重复维护页面空间元数据的开销。</w:t>
      </w:r>
    </w:p>
    <w:p w14:paraId="33856AAC" w14:textId="77777777" w:rsidR="00566D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本文在 Hybrid_Cloud_MP 原型系统中实现了完整流程，包括事务采样、图聚合、边交换、ParMETIS 分区、AssignmentTable 发布、后台迁移、批量迁移以及实验统计工具。基于四个计算节点和一个存储/远程服务节点的多机实验表明，在 SmallBank 亲和负载下，亲和机制能够提高本地访问比例，并有效缓解跨节点所有权转移造成的性能损失。在一组对照实验中，Baseline 集群吞吐量为 144.10 txn/s，开启亲和机制后吞吐量达到 397.40 txn/s，提升约 175.8%；在进一步采用批量迁移优化后的亲和模式实验中，集群吞吐量达到 575.312 txn/s，本地访问比例为 67.26%，计算节点本地访问比例为 68.75%。实验说明，亲和性 tuple 迁移能够降低共享存储多写 OLTP 数据库中的远程访问与所有权转移开销，并为后续事务路由、热点页面协调和页面布局重组提供基础。</w:t>
      </w:r>
    </w:p>
    <w:p w14:paraId="205A0E65" w14:textId="77777777" w:rsidR="00566D74" w:rsidRDefault="00000000">
      <w:proofErr w:type="spellStart"/>
      <w:proofErr w:type="spellEnd"/>
      <w:r>
        <w:rPr>
          <w:rFonts w:ascii="Times New Roman" w:hAnsi="Times New Roman" w:eastAsia="宋体"/>
          <w:sz w:val="24"/>
        </w:rPr>
        <w:t>关键词：OLTP 数据库一体机；多写事务处理；页面亲和性；tuple 迁移；ParMETIS</w:t>
      </w:r>
    </w:p>
    <w:p w14:paraId="39E6FE3A" w14:textId="77777777" w:rsidR="00566D74" w:rsidRDefault="00000000">
      <w:r>
        <w:br w:type="page"/>
      </w:r>
    </w:p>
    <w:p w14:paraId="6DB3C01F" w14:textId="77777777" w:rsidR="00566D74" w:rsidRDefault="00000000">
      <w:pPr>
        <w:spacing w:before="180" w:after="180"/>
        <w:jc w:val="center"/>
      </w:pPr>
      <w:r>
        <w:rPr>
          <w:rFonts w:ascii="Times New Roman" w:hAnsi="Times New Roman" w:eastAsia="Times New Roman"/>
          <w:b/>
          <w:sz w:val="28"/>
        </w:rPr>
        <w:t>Research on Key Technologies of Page Affinity for Multi-Write OLTP Database Appliance</w:t>
      </w:r>
    </w:p>
    <w:p w14:paraId="23DE694A" w14:textId="77777777" w:rsidR="00566D74" w:rsidRDefault="00000000">
      <w:proofErr w:type="spellStart"/>
      <w:proofErr w:type="spellEnd"/>
      <w:proofErr w:type="gramStart"/>
      <w:proofErr w:type="gramEnd"/>
      <w:proofErr w:type="gramStart"/>
      <w:proofErr w:type="gramEnd"/>
      <w:r>
        <w:rPr>
          <w:rFonts w:ascii="Times New Roman" w:hAnsi="Times New Roman" w:eastAsia="Times New Roman"/>
          <w:sz w:val="24"/>
        </w:rPr>
        <w:t>Abstract: Cloud-native databases often adopt a disaggregated compute-storage architecture to improve elasticity, scalability, and operational flexibility. In a shared-storage multi-write OLTP database, multiple compute nodes execute transactions concurrently while accessing pages in the same storage layer. This architecture, however, introduces page-ownership coordination overhead. When the tuples accessed by one transaction are placed on different compute nodes or their pages are currently owned by remote nodes, the system has to perform remote lock requests, page pushes, log waiting, and ownership-state updates. These operations lengthen the transaction critical path and reduce throughput. Static partitioning and simple hash-based routing cannot adapt to runtime access affinity and therefore fail to exploit workload locality.</w:t>
      </w:r>
    </w:p>
    <w:p w14:paraId="2679F14F" w14:textId="77777777" w:rsidR="00566D74" w:rsidRDefault="00000000">
      <w:proofErr w:type="spellStart"/>
      <w:proofErr w:type="spellEnd"/>
      <w:proofErr w:type="spellStart"/>
      <w:proofErr w:type="spellEnd"/>
      <w:proofErr w:type="gramStart"/>
      <w:proofErr w:type="gramEnd"/>
      <w:r>
        <w:rPr>
          <w:rFonts w:ascii="Times New Roman" w:hAnsi="Times New Roman" w:eastAsia="Times New Roman"/>
          <w:sz w:val="24"/>
        </w:rPr>
        <w:t>This thesis designs and implements an affinity-aware tuple migration mechanism for shared-storage multi-write OLTP databases. The mechanism builds an online weighted tuple-affinity graph from co-accessed tuples in committed transactions, periodically invokes ParMETIS for adaptive repartitioning, publishes tuple-to-node assignments through a snapshot-based AssignmentTable, and uses a rate-limited background worker to migrate tuples whose target nodes have changed. To reduce interference with foreground transactions, migration tasks are further grouped by table, source page, and destination node so that multiple tuples on the same source page can be migrated with fewer page-lock and destination-page operations.</w:t>
      </w:r>
    </w:p>
    <w:p w14:paraId="2F2B2ABC" w14:textId="77777777" w:rsidR="00566D74"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24"/>
        </w:rPr>
        <w:t>The mechanism is implemented in the Hybrid_Cloud_MP prototype system. The implementation covers transaction sampling, graph aggregation, edge exchange, ParMETIS-based partitioning, AssignmentTable publication, background migration, batched tuple migration, and experiment reporting. Experiments on four compute nodes and one storage/service node show that affinity-aware tuple migration improves locality and reduces cross-node ownership-transfer overhead under the SmallBank affinity workload. In one comparison, the baseline throughput is 144.10 txn/s, while the affinity-enabled configuration reaches 397.40 txn/s, a 175.8% improvement. With batched migration, the affinity-only experiment reaches 575.312 txn/s, with a local access ratio of 67.26% and a compute-local access ratio of 68.75%. These results demonstrate the effectiveness of affinity-aware tuple migration and motivate further optimization in transaction routing and page layout.</w:t>
      </w:r>
    </w:p>
    <w:p w14:paraId="26132944" w14:textId="77777777" w:rsidR="00566D74" w:rsidRDefault="00000000">
      <w:proofErr w:type="spellStart"/>
      <w:proofErr w:type="spellEnd"/>
      <w:proofErr w:type="spellStart"/>
      <w:proofErr w:type="spellEnd"/>
      <w:r>
        <w:rPr>
          <w:rFonts w:ascii="Times New Roman" w:hAnsi="Times New Roman" w:eastAsia="Times New Roman"/>
          <w:sz w:val="24"/>
        </w:rPr>
        <w:t>Key words: OLTP database appliance; multi-write transaction processing; page affinity; tuple migration; ParMETIS</w:t>
      </w:r>
    </w:p>
    <w:p w14:paraId="4822EDAB" w14:textId="77777777" w:rsidR="00566D74" w:rsidRDefault="00000000">
      <w:r>
        <w:br w:type="page"/>
      </w:r>
    </w:p>
    <w:p w14:paraId="7F049C66" w14:textId="77777777" w:rsidR="00566D74" w:rsidRDefault="00000000">
      <w:pPr>
        <w:jc w:val="center"/>
      </w:pPr>
      <w:r>
        <w:rPr>
          <w:rFonts w:eastAsia="黑体"/>
          <w:b/>
          <w:sz w:val="36"/>
          <w:szCs w:val="36"/>
        </w:rPr>
        <w:lastRenderedPageBreak/>
        <w:t>原创性声明</w:t>
      </w:r>
    </w:p>
    <w:p w14:paraId="6EF0E8BE" w14:textId="77777777" w:rsidR="00566D74" w:rsidRDefault="00000000">
      <w:pPr>
        <w:ind w:firstLine="480"/>
      </w:pPr>
      <w:r>
        <w:t>本人郑重声明：所呈交的学士学位论文（设计）是在指导教师指导下，由本人独立进行研究工作所取得的成果。除文中已经注明引用的内容外，本论文（设计）不包含任何其他个人或集体已经发表或撰写过的研究成果。对本文研究做出重要贡献的个人和集体，均已在文中以明确方式标明。</w:t>
      </w:r>
    </w:p>
    <w:p w14:paraId="2B1DAC3F" w14:textId="77777777" w:rsidR="00566D74" w:rsidRDefault="00000000">
      <w:r>
        <w:t>学生签名：</w:t>
      </w:r>
      <w:r>
        <w:t>__________</w:t>
      </w:r>
    </w:p>
    <w:p w14:paraId="2C65C408" w14:textId="77777777" w:rsidR="00566D74" w:rsidRDefault="00000000">
      <w:r>
        <w:t>日期：</w:t>
      </w:r>
      <w:r>
        <w:t>__________</w:t>
      </w:r>
    </w:p>
    <w:p w14:paraId="571E23E6" w14:textId="77777777" w:rsidR="00566D74" w:rsidRDefault="00000000">
      <w:r>
        <w:br w:type="page"/>
      </w:r>
    </w:p>
    <w:p w14:paraId="3A5402DA" w14:textId="77777777" w:rsidR="00566D74" w:rsidRDefault="00000000">
      <w:pPr>
        <w:jc w:val="center"/>
      </w:pPr>
      <w:r>
        <w:rPr>
          <w:rFonts w:eastAsia="黑体"/>
          <w:b/>
          <w:sz w:val="36"/>
          <w:szCs w:val="36"/>
        </w:rPr>
        <w:lastRenderedPageBreak/>
        <w:t>目</w:t>
      </w:r>
      <w:r>
        <w:rPr>
          <w:rFonts w:eastAsia="黑体"/>
          <w:b/>
          <w:sz w:val="36"/>
          <w:szCs w:val="36"/>
        </w:rPr>
        <w:t xml:space="preserve"> </w:t>
      </w:r>
      <w:r>
        <w:rPr>
          <w:rFonts w:eastAsia="黑体"/>
          <w:b/>
          <w:sz w:val="36"/>
          <w:szCs w:val="36"/>
        </w:rPr>
        <w:t>录</w:t>
      </w:r>
    </w:p>
    <w:p w14:paraId="43FE25EF" w14:textId="77777777" w:rsidR="00F01A61" w:rsidRDefault="00000000">
      <w:pPr>
        <w:pStyle w:val="TOC1"/>
        <w:tabs>
          <w:tab w:val="right" w:leader="dot" w:pos="9016"/>
        </w:tabs>
        <w:rPr>
          <w:noProof/>
        </w:rPr>
      </w:pPr>
      <w:r>
        <w:rPr>
          <w:rFonts w:ascii="Times New Roman" w:hAnsi="Times New Roman" w:eastAsia="宋体"/>
          <w:sz w:val="24"/>
        </w:rPr>
        <w:t>摘  要</w:t>
        <w:tab/>
        <w:t>1</w:t>
      </w:r>
    </w:p>
    <w:p w14:paraId="08021945" w14:textId="77777777" w:rsidR="00F01A61" w:rsidRDefault="00F01A61">
      <w:pPr>
        <w:pStyle w:val="TOC1"/>
        <w:tabs>
          <w:tab w:val="right" w:leader="dot" w:pos="9016"/>
        </w:tabs>
        <w:rPr>
          <w:noProof/>
        </w:rPr>
      </w:pPr>
      <w:r>
        <w:rPr>
          <w:rFonts w:ascii="Times New Roman" w:hAnsi="Times New Roman" w:eastAsia="宋体"/>
          <w:sz w:val="24"/>
        </w:rPr>
        <w:t>第1章 绪论</w:t>
        <w:tab/>
        <w:t>1</w:t>
      </w:r>
    </w:p>
    <w:p w14:paraId="53901E91" w14:textId="77777777" w:rsidR="00F01A61" w:rsidRDefault="00F01A61">
      <w:pPr>
        <w:pStyle w:val="TOC2"/>
        <w:tabs>
          <w:tab w:val="right" w:leader="dot" w:pos="9016"/>
        </w:tabs>
        <w:ind w:left="480"/>
        <w:rPr>
          <w:noProof/>
        </w:rPr>
      </w:pPr>
      <w:r>
        <w:rPr>
          <w:rFonts w:ascii="Times New Roman" w:hAnsi="Times New Roman" w:eastAsia="宋体"/>
          <w:sz w:val="24"/>
        </w:rPr>
        <w:t>1.1 研究背景</w:t>
        <w:tab/>
        <w:t>1</w:t>
      </w:r>
    </w:p>
    <w:p w14:paraId="5AF18AD9" w14:textId="77777777" w:rsidR="00F01A61" w:rsidRDefault="00F01A61">
      <w:pPr>
        <w:pStyle w:val="TOC2"/>
        <w:tabs>
          <w:tab w:val="right" w:leader="dot" w:pos="9016"/>
        </w:tabs>
        <w:ind w:left="480"/>
        <w:rPr>
          <w:noProof/>
        </w:rPr>
      </w:pPr>
      <w:r>
        <w:rPr>
          <w:rFonts w:ascii="Times New Roman" w:hAnsi="Times New Roman" w:eastAsia="宋体"/>
          <w:sz w:val="24"/>
        </w:rPr>
        <w:t>1.2 研究意义</w:t>
        <w:tab/>
        <w:t>2</w:t>
      </w:r>
    </w:p>
    <w:p w14:paraId="7F688F6E" w14:textId="77777777" w:rsidR="00F01A61" w:rsidRDefault="00F01A61">
      <w:pPr>
        <w:pStyle w:val="TOC2"/>
        <w:tabs>
          <w:tab w:val="right" w:leader="dot" w:pos="9016"/>
        </w:tabs>
        <w:ind w:left="480"/>
        <w:rPr>
          <w:noProof/>
        </w:rPr>
      </w:pPr>
      <w:r>
        <w:rPr>
          <w:rFonts w:ascii="Times New Roman" w:hAnsi="Times New Roman" w:eastAsia="宋体"/>
          <w:sz w:val="24"/>
        </w:rPr>
        <w:t>1.3 国内外研究现状</w:t>
        <w:tab/>
        <w:t>2</w:t>
      </w:r>
    </w:p>
    <w:p w14:paraId="69535EAD" w14:textId="77777777" w:rsidR="00F01A61" w:rsidRDefault="00F01A61">
      <w:pPr>
        <w:pStyle w:val="TOC3"/>
        <w:tabs>
          <w:tab w:val="right" w:leader="dot" w:pos="9016"/>
        </w:tabs>
        <w:ind w:left="960"/>
        <w:rPr>
          <w:noProof/>
        </w:rPr>
      </w:pPr>
      <w:r>
        <w:rPr>
          <w:rFonts w:ascii="Times New Roman" w:hAnsi="Times New Roman" w:eastAsia="宋体"/>
          <w:sz w:val="24"/>
        </w:rPr>
        <w:t>1.3.1 工作负载驱动的数据库分区与迁移</w:t>
        <w:tab/>
        <w:t>3</w:t>
      </w:r>
    </w:p>
    <w:p w14:paraId="3E640C75" w14:textId="77777777" w:rsidR="00F01A61" w:rsidRDefault="00F01A61">
      <w:pPr>
        <w:pStyle w:val="TOC3"/>
        <w:tabs>
          <w:tab w:val="right" w:leader="dot" w:pos="9016"/>
        </w:tabs>
        <w:ind w:left="960"/>
        <w:rPr>
          <w:noProof/>
        </w:rPr>
      </w:pPr>
      <w:r>
        <w:rPr>
          <w:rFonts w:ascii="Times New Roman" w:hAnsi="Times New Roman" w:eastAsia="宋体"/>
          <w:sz w:val="24"/>
        </w:rPr>
        <w:t>1.3.2 并行图划分算法</w:t>
        <w:tab/>
        <w:t>3</w:t>
      </w:r>
    </w:p>
    <w:p w14:paraId="1F3EB6C7" w14:textId="77777777" w:rsidR="00F01A61" w:rsidRDefault="00F01A61">
      <w:pPr>
        <w:pStyle w:val="TOC3"/>
        <w:tabs>
          <w:tab w:val="right" w:leader="dot" w:pos="9016"/>
        </w:tabs>
        <w:ind w:left="960"/>
        <w:rPr>
          <w:noProof/>
        </w:rPr>
      </w:pPr>
      <w:r>
        <w:rPr>
          <w:rFonts w:ascii="Times New Roman" w:hAnsi="Times New Roman" w:eastAsia="宋体"/>
          <w:sz w:val="24"/>
        </w:rPr>
        <w:t>1.3.3 共享存储多主数据库</w:t>
        <w:tab/>
        <w:t>4</w:t>
      </w:r>
    </w:p>
    <w:p w14:paraId="43F6B4B4" w14:textId="77777777" w:rsidR="00F01A61" w:rsidRDefault="00F01A61">
      <w:pPr>
        <w:pStyle w:val="TOC3"/>
        <w:tabs>
          <w:tab w:val="right" w:leader="dot" w:pos="9016"/>
        </w:tabs>
        <w:ind w:left="960"/>
        <w:rPr>
          <w:noProof/>
        </w:rPr>
      </w:pPr>
      <w:r>
        <w:rPr>
          <w:rFonts w:ascii="Times New Roman" w:hAnsi="Times New Roman" w:eastAsia="宋体"/>
          <w:sz w:val="24"/>
        </w:rPr>
        <w:t>1.3.4 现有研究的局限</w:t>
        <w:tab/>
        <w:t>4</w:t>
      </w:r>
    </w:p>
    <w:p w14:paraId="6A7F3102" w14:textId="77777777" w:rsidR="00F01A61" w:rsidRDefault="00F01A61">
      <w:pPr>
        <w:pStyle w:val="TOC2"/>
        <w:tabs>
          <w:tab w:val="right" w:leader="dot" w:pos="9016"/>
        </w:tabs>
        <w:ind w:left="480"/>
        <w:rPr>
          <w:noProof/>
        </w:rPr>
      </w:pPr>
      <w:r>
        <w:rPr>
          <w:rFonts w:ascii="Times New Roman" w:hAnsi="Times New Roman" w:eastAsia="宋体"/>
          <w:sz w:val="24"/>
        </w:rPr>
        <w:t>1.4 本文主要工作</w:t>
        <w:tab/>
        <w:t>5</w:t>
      </w:r>
    </w:p>
    <w:p w14:paraId="2C880ED7" w14:textId="77777777" w:rsidR="00F01A61" w:rsidRDefault="00F01A61">
      <w:pPr>
        <w:pStyle w:val="TOC2"/>
        <w:tabs>
          <w:tab w:val="right" w:leader="dot" w:pos="9016"/>
        </w:tabs>
        <w:ind w:left="480"/>
        <w:rPr>
          <w:noProof/>
        </w:rPr>
      </w:pPr>
      <w:r>
        <w:rPr>
          <w:rFonts w:ascii="Times New Roman" w:hAnsi="Times New Roman" w:eastAsia="宋体"/>
          <w:sz w:val="24"/>
        </w:rPr>
        <w:t>1.5 论文组织结构</w:t>
        <w:tab/>
        <w:t>6</w:t>
      </w:r>
    </w:p>
    <w:p w14:paraId="7AAE2445" w14:textId="77777777" w:rsidR="00F01A61" w:rsidRDefault="00F01A61">
      <w:pPr>
        <w:pStyle w:val="TOC1"/>
        <w:tabs>
          <w:tab w:val="right" w:leader="dot" w:pos="9016"/>
        </w:tabs>
        <w:rPr>
          <w:noProof/>
        </w:rPr>
      </w:pPr>
      <w:r>
        <w:rPr>
          <w:rFonts w:ascii="Times New Roman" w:hAnsi="Times New Roman" w:eastAsia="宋体"/>
          <w:sz w:val="24"/>
        </w:rPr>
        <w:t>第2章 相关技术与系统背景</w:t>
        <w:tab/>
        <w:t>7</w:t>
      </w:r>
    </w:p>
    <w:p w14:paraId="05B266ED" w14:textId="77777777" w:rsidR="00F01A61" w:rsidRDefault="00F01A61">
      <w:pPr>
        <w:pStyle w:val="TOC2"/>
        <w:tabs>
          <w:tab w:val="right" w:leader="dot" w:pos="9016"/>
        </w:tabs>
        <w:ind w:left="480"/>
        <w:rPr>
          <w:noProof/>
        </w:rPr>
      </w:pPr>
      <w:r>
        <w:rPr>
          <w:rFonts w:ascii="Times New Roman" w:hAnsi="Times New Roman" w:eastAsia="宋体"/>
          <w:sz w:val="24"/>
        </w:rPr>
        <w:t>2.1 共享存储多主数据库</w:t>
        <w:tab/>
        <w:t>7</w:t>
      </w:r>
    </w:p>
    <w:p w14:paraId="28234F51" w14:textId="77777777" w:rsidR="00F01A61" w:rsidRDefault="00F01A61">
      <w:pPr>
        <w:pStyle w:val="TOC3"/>
        <w:tabs>
          <w:tab w:val="right" w:leader="dot" w:pos="9016"/>
        </w:tabs>
        <w:ind w:left="960"/>
        <w:rPr>
          <w:noProof/>
        </w:rPr>
      </w:pPr>
      <w:r>
        <w:rPr>
          <w:rFonts w:ascii="Times New Roman" w:hAnsi="Times New Roman" w:eastAsia="宋体"/>
          <w:sz w:val="24"/>
        </w:rPr>
        <w:t>2.1.1 共享存储架构的特点</w:t>
        <w:tab/>
        <w:t>7</w:t>
      </w:r>
    </w:p>
    <w:p w14:paraId="6DA69942" w14:textId="77777777" w:rsidR="00F01A61" w:rsidRDefault="00F01A61">
      <w:pPr>
        <w:pStyle w:val="TOC3"/>
        <w:tabs>
          <w:tab w:val="right" w:leader="dot" w:pos="9016"/>
        </w:tabs>
        <w:ind w:left="960"/>
        <w:rPr>
          <w:noProof/>
        </w:rPr>
      </w:pPr>
      <w:r>
        <w:rPr>
          <w:rFonts w:ascii="Times New Roman" w:hAnsi="Times New Roman" w:eastAsia="宋体"/>
          <w:sz w:val="24"/>
        </w:rPr>
        <w:t>2.1.2 多主并发下的所有权问题</w:t>
        <w:tab/>
        <w:t>8</w:t>
      </w:r>
    </w:p>
    <w:p w14:paraId="2B527A14" w14:textId="77777777" w:rsidR="00F01A61" w:rsidRDefault="00F01A61">
      <w:pPr>
        <w:pStyle w:val="TOC2"/>
        <w:tabs>
          <w:tab w:val="right" w:leader="dot" w:pos="9016"/>
        </w:tabs>
        <w:ind w:left="480"/>
        <w:rPr>
          <w:noProof/>
        </w:rPr>
      </w:pPr>
      <w:r>
        <w:rPr>
          <w:rFonts w:ascii="Times New Roman" w:hAnsi="Times New Roman" w:eastAsia="宋体"/>
          <w:sz w:val="24"/>
        </w:rPr>
        <w:t>2.2 Lazy Release 页面协议</w:t>
        <w:tab/>
        <w:t>8</w:t>
      </w:r>
    </w:p>
    <w:p w14:paraId="162229E9" w14:textId="77777777" w:rsidR="00F01A61" w:rsidRDefault="00F01A61">
      <w:pPr>
        <w:pStyle w:val="TOC2"/>
        <w:tabs>
          <w:tab w:val="right" w:leader="dot" w:pos="9016"/>
        </w:tabs>
        <w:ind w:left="480"/>
        <w:rPr>
          <w:noProof/>
        </w:rPr>
      </w:pPr>
      <w:r>
        <w:rPr>
          <w:rFonts w:ascii="Times New Roman" w:hAnsi="Times New Roman" w:eastAsia="宋体"/>
          <w:sz w:val="24"/>
        </w:rPr>
        <w:t>2.3 事务亲和图</w:t>
        <w:tab/>
        <w:t>9</w:t>
      </w:r>
    </w:p>
    <w:p w14:paraId="37AE7E8D" w14:textId="77777777" w:rsidR="00F01A61" w:rsidRDefault="00F01A61">
      <w:pPr>
        <w:pStyle w:val="TOC2"/>
        <w:tabs>
          <w:tab w:val="right" w:leader="dot" w:pos="9016"/>
        </w:tabs>
        <w:ind w:left="480"/>
        <w:rPr>
          <w:noProof/>
        </w:rPr>
      </w:pPr>
      <w:r>
        <w:rPr>
          <w:rFonts w:ascii="Times New Roman" w:hAnsi="Times New Roman" w:eastAsia="宋体"/>
          <w:sz w:val="24"/>
        </w:rPr>
        <w:t>2.4 ParMETIS 图划分</w:t>
        <w:tab/>
        <w:t>10</w:t>
      </w:r>
    </w:p>
    <w:p w14:paraId="3C39B5D3" w14:textId="77777777" w:rsidR="00F01A61" w:rsidRDefault="00F01A61">
      <w:pPr>
        <w:pStyle w:val="TOC2"/>
        <w:tabs>
          <w:tab w:val="right" w:leader="dot" w:pos="9016"/>
        </w:tabs>
        <w:ind w:left="480"/>
        <w:rPr>
          <w:noProof/>
        </w:rPr>
      </w:pPr>
      <w:r>
        <w:rPr>
          <w:rFonts w:ascii="Times New Roman" w:hAnsi="Times New Roman" w:eastAsia="宋体"/>
          <w:sz w:val="24"/>
        </w:rPr>
        <w:t>2.5 SmallBank 负载</w:t>
        <w:tab/>
        <w:t>11</w:t>
      </w:r>
    </w:p>
    <w:p w14:paraId="0D0127E3" w14:textId="77777777" w:rsidR="00F01A61" w:rsidRDefault="00F01A61">
      <w:pPr>
        <w:pStyle w:val="TOC2"/>
        <w:tabs>
          <w:tab w:val="right" w:leader="dot" w:pos="9016"/>
        </w:tabs>
        <w:ind w:left="480"/>
        <w:rPr>
          <w:noProof/>
        </w:rPr>
      </w:pPr>
      <w:r>
        <w:rPr>
          <w:rFonts w:ascii="Times New Roman" w:hAnsi="Times New Roman" w:eastAsia="宋体"/>
          <w:sz w:val="24"/>
        </w:rPr>
        <w:t>2.6 Hybrid_Cloud_MP 原型系统</w:t>
        <w:tab/>
        <w:t>12</w:t>
      </w:r>
    </w:p>
    <w:p w14:paraId="0063E6D7" w14:textId="77777777" w:rsidR="00F01A61" w:rsidRDefault="00F01A61">
      <w:pPr>
        <w:pStyle w:val="TOC1"/>
        <w:tabs>
          <w:tab w:val="right" w:leader="dot" w:pos="9016"/>
        </w:tabs>
        <w:rPr>
          <w:noProof/>
        </w:rPr>
      </w:pPr>
      <w:r>
        <w:rPr>
          <w:rFonts w:ascii="Times New Roman" w:hAnsi="Times New Roman" w:eastAsia="宋体"/>
          <w:sz w:val="24"/>
        </w:rPr>
        <w:t>第3章 亲和性 Tuple 迁移机制设计</w:t>
        <w:tab/>
        <w:t>14</w:t>
      </w:r>
    </w:p>
    <w:p w14:paraId="139B8280" w14:textId="77777777" w:rsidR="00F01A61" w:rsidRDefault="00F01A61">
      <w:pPr>
        <w:pStyle w:val="TOC2"/>
        <w:tabs>
          <w:tab w:val="right" w:leader="dot" w:pos="9016"/>
        </w:tabs>
        <w:ind w:left="480"/>
        <w:rPr>
          <w:noProof/>
        </w:rPr>
      </w:pPr>
      <w:r>
        <w:rPr>
          <w:rFonts w:ascii="Times New Roman" w:hAnsi="Times New Roman" w:eastAsia="宋体"/>
          <w:sz w:val="24"/>
        </w:rPr>
        <w:t>3.1 设计目标</w:t>
        <w:tab/>
        <w:t>14</w:t>
      </w:r>
    </w:p>
    <w:p w14:paraId="4FEA2B69" w14:textId="77777777" w:rsidR="00F01A61" w:rsidRDefault="00F01A61">
      <w:pPr>
        <w:pStyle w:val="TOC2"/>
        <w:tabs>
          <w:tab w:val="right" w:leader="dot" w:pos="9016"/>
        </w:tabs>
        <w:ind w:left="480"/>
        <w:rPr>
          <w:noProof/>
        </w:rPr>
      </w:pPr>
      <w:r>
        <w:rPr>
          <w:rFonts w:ascii="Times New Roman" w:hAnsi="Times New Roman" w:eastAsia="宋体"/>
          <w:sz w:val="24"/>
        </w:rPr>
        <w:t>3.2 总体架构</w:t>
        <w:tab/>
        <w:t>14</w:t>
      </w:r>
    </w:p>
    <w:p w14:paraId="65904B37" w14:textId="77777777" w:rsidR="00F01A61" w:rsidRDefault="00F01A61">
      <w:pPr>
        <w:pStyle w:val="TOC2"/>
        <w:tabs>
          <w:tab w:val="right" w:leader="dot" w:pos="9016"/>
        </w:tabs>
        <w:ind w:left="480"/>
        <w:rPr>
          <w:noProof/>
        </w:rPr>
      </w:pPr>
      <w:r>
        <w:rPr>
          <w:rFonts w:ascii="Times New Roman" w:hAnsi="Times New Roman" w:eastAsia="宋体"/>
          <w:sz w:val="24"/>
        </w:rPr>
        <w:t>3.3 Tuple 标识与亲和采样</w:t>
        <w:tab/>
        <w:t>16</w:t>
      </w:r>
    </w:p>
    <w:p w14:paraId="6BA27ADC" w14:textId="77777777" w:rsidR="00F01A61" w:rsidRDefault="00F01A61">
      <w:pPr>
        <w:pStyle w:val="TOC2"/>
        <w:tabs>
          <w:tab w:val="right" w:leader="dot" w:pos="9016"/>
        </w:tabs>
        <w:ind w:left="480"/>
        <w:rPr>
          <w:noProof/>
        </w:rPr>
      </w:pPr>
      <w:r>
        <w:rPr>
          <w:rFonts w:ascii="Times New Roman" w:hAnsi="Times New Roman" w:eastAsia="宋体"/>
          <w:sz w:val="24"/>
        </w:rPr>
        <w:t>3.4 亲和图构建与衰减</w:t>
        <w:tab/>
        <w:t>17</w:t>
      </w:r>
    </w:p>
    <w:p w14:paraId="535029C1" w14:textId="77777777" w:rsidR="00F01A61" w:rsidRDefault="00F01A61">
      <w:pPr>
        <w:pStyle w:val="TOC2"/>
        <w:tabs>
          <w:tab w:val="right" w:leader="dot" w:pos="9016"/>
        </w:tabs>
        <w:ind w:left="480"/>
        <w:rPr>
          <w:noProof/>
        </w:rPr>
      </w:pPr>
      <w:r>
        <w:rPr>
          <w:rFonts w:ascii="Times New Roman" w:hAnsi="Times New Roman" w:eastAsia="宋体"/>
          <w:sz w:val="24"/>
        </w:rPr>
        <w:t>3.5 分布式图划分流程</w:t>
        <w:tab/>
        <w:t>18</w:t>
      </w:r>
    </w:p>
    <w:p w14:paraId="455EB73E" w14:textId="77777777" w:rsidR="00F01A61" w:rsidRDefault="00F01A61">
      <w:pPr>
        <w:pStyle w:val="TOC2"/>
        <w:tabs>
          <w:tab w:val="right" w:leader="dot" w:pos="9016"/>
        </w:tabs>
        <w:ind w:left="480"/>
        <w:rPr>
          <w:noProof/>
        </w:rPr>
      </w:pPr>
      <w:r>
        <w:rPr>
          <w:rFonts w:ascii="Times New Roman" w:hAnsi="Times New Roman" w:eastAsia="宋体"/>
          <w:sz w:val="24"/>
        </w:rPr>
        <w:t>3.6 AssignmentTable 设计</w:t>
        <w:tab/>
        <w:t>19</w:t>
      </w:r>
    </w:p>
    <w:p w14:paraId="5DA88F1A" w14:textId="77777777" w:rsidR="00F01A61" w:rsidRDefault="00F01A61">
      <w:pPr>
        <w:pStyle w:val="TOC2"/>
        <w:tabs>
          <w:tab w:val="right" w:leader="dot" w:pos="9016"/>
        </w:tabs>
        <w:ind w:left="480"/>
        <w:rPr>
          <w:noProof/>
        </w:rPr>
      </w:pPr>
      <w:r>
        <w:rPr>
          <w:rFonts w:ascii="Times New Roman" w:hAnsi="Times New Roman" w:eastAsia="宋体"/>
          <w:sz w:val="24"/>
        </w:rPr>
        <w:t>3.7 Tuple 迁移协议</w:t>
        <w:tab/>
        <w:t>20</w:t>
      </w:r>
    </w:p>
    <w:p w14:paraId="2686C086" w14:textId="77777777" w:rsidR="00F01A61" w:rsidRDefault="00F01A61">
      <w:pPr>
        <w:pStyle w:val="TOC2"/>
        <w:tabs>
          <w:tab w:val="right" w:leader="dot" w:pos="9016"/>
        </w:tabs>
        <w:ind w:left="480"/>
        <w:rPr>
          <w:noProof/>
        </w:rPr>
      </w:pPr>
      <w:r>
        <w:rPr>
          <w:rFonts w:ascii="Times New Roman" w:hAnsi="Times New Roman" w:eastAsia="宋体"/>
          <w:sz w:val="24"/>
        </w:rPr>
        <w:t>3.8 批量迁移优化</w:t>
        <w:tab/>
        <w:t>21</w:t>
      </w:r>
    </w:p>
    <w:p w14:paraId="1A94939F" w14:textId="77777777" w:rsidR="00F01A61" w:rsidRDefault="00F01A61">
      <w:pPr>
        <w:pStyle w:val="TOC1"/>
        <w:tabs>
          <w:tab w:val="right" w:leader="dot" w:pos="9016"/>
        </w:tabs>
        <w:rPr>
          <w:noProof/>
        </w:rPr>
      </w:pPr>
      <w:r>
        <w:rPr>
          <w:rFonts w:ascii="Times New Roman" w:hAnsi="Times New Roman" w:eastAsia="宋体"/>
          <w:sz w:val="24"/>
        </w:rPr>
        <w:t>第4章 系统实现</w:t>
        <w:tab/>
        <w:t>23</w:t>
      </w:r>
    </w:p>
    <w:p w14:paraId="50F0046A" w14:textId="77777777" w:rsidR="00F01A61" w:rsidRDefault="00F01A61">
      <w:pPr>
        <w:pStyle w:val="TOC2"/>
        <w:tabs>
          <w:tab w:val="right" w:leader="dot" w:pos="9016"/>
        </w:tabs>
        <w:ind w:left="480"/>
        <w:rPr>
          <w:noProof/>
        </w:rPr>
      </w:pPr>
      <w:r>
        <w:rPr>
          <w:rFonts w:ascii="Times New Roman" w:hAnsi="Times New Roman" w:eastAsia="宋体"/>
          <w:sz w:val="24"/>
        </w:rPr>
        <w:t>4.1 实现环境</w:t>
        <w:tab/>
        <w:t>23</w:t>
      </w:r>
    </w:p>
    <w:p w14:paraId="22E6458E" w14:textId="77777777" w:rsidR="00F01A61" w:rsidRDefault="00F01A61">
      <w:pPr>
        <w:pStyle w:val="TOC2"/>
        <w:tabs>
          <w:tab w:val="right" w:leader="dot" w:pos="9016"/>
        </w:tabs>
        <w:ind w:left="480"/>
        <w:rPr>
          <w:noProof/>
        </w:rPr>
      </w:pPr>
      <w:r>
        <w:rPr>
          <w:rFonts w:ascii="Times New Roman" w:hAnsi="Times New Roman" w:eastAsia="宋体"/>
          <w:sz w:val="24"/>
        </w:rPr>
        <w:t>4.2 事务采样实现</w:t>
        <w:tab/>
        <w:t>23</w:t>
      </w:r>
    </w:p>
    <w:p w14:paraId="77071367" w14:textId="77777777" w:rsidR="00F01A61" w:rsidRDefault="00F01A61">
      <w:pPr>
        <w:pStyle w:val="TOC2"/>
        <w:tabs>
          <w:tab w:val="right" w:leader="dot" w:pos="9016"/>
        </w:tabs>
        <w:ind w:left="480"/>
        <w:rPr>
          <w:noProof/>
        </w:rPr>
      </w:pPr>
      <w:r>
        <w:rPr>
          <w:rFonts w:ascii="Times New Roman" w:hAnsi="Times New Roman" w:eastAsia="宋体"/>
          <w:sz w:val="24"/>
        </w:rPr>
        <w:t>4.3 ParMETIS 侧车进程</w:t>
        <w:tab/>
        <w:t>24</w:t>
      </w:r>
    </w:p>
    <w:p w14:paraId="658046CF" w14:textId="77777777" w:rsidR="00F01A61" w:rsidRDefault="00F01A61">
      <w:pPr>
        <w:pStyle w:val="TOC2"/>
        <w:tabs>
          <w:tab w:val="right" w:leader="dot" w:pos="9016"/>
        </w:tabs>
        <w:ind w:left="480"/>
        <w:rPr>
          <w:noProof/>
        </w:rPr>
      </w:pPr>
      <w:r>
        <w:rPr>
          <w:rFonts w:ascii="Times New Roman" w:hAnsi="Times New Roman" w:eastAsia="宋体"/>
          <w:sz w:val="24"/>
        </w:rPr>
        <w:t>4.4 迁移队列实现</w:t>
        <w:tab/>
        <w:t>25</w:t>
      </w:r>
    </w:p>
    <w:p w14:paraId="05295EBA" w14:textId="77777777" w:rsidR="00F01A61" w:rsidRDefault="00F01A61">
      <w:pPr>
        <w:pStyle w:val="TOC2"/>
        <w:tabs>
          <w:tab w:val="right" w:leader="dot" w:pos="9016"/>
        </w:tabs>
        <w:ind w:left="480"/>
        <w:rPr>
          <w:noProof/>
        </w:rPr>
      </w:pPr>
      <w:r>
        <w:rPr>
          <w:rFonts w:ascii="Times New Roman" w:hAnsi="Times New Roman" w:eastAsia="宋体"/>
          <w:sz w:val="24"/>
        </w:rPr>
        <w:t>4.5 批量迁移实现</w:t>
        <w:tab/>
        <w:t>25</w:t>
      </w:r>
    </w:p>
    <w:p w14:paraId="1F23ABC9" w14:textId="77777777" w:rsidR="00F01A61" w:rsidRDefault="00F01A61">
      <w:pPr>
        <w:pStyle w:val="TOC2"/>
        <w:tabs>
          <w:tab w:val="right" w:leader="dot" w:pos="9016"/>
        </w:tabs>
        <w:ind w:left="480"/>
        <w:rPr>
          <w:noProof/>
        </w:rPr>
      </w:pPr>
      <w:r>
        <w:rPr>
          <w:rFonts w:ascii="Times New Roman" w:hAnsi="Times New Roman" w:eastAsia="宋体"/>
          <w:sz w:val="24"/>
        </w:rPr>
        <w:t>4.6 正确性约束</w:t>
        <w:tab/>
        <w:t>27</w:t>
      </w:r>
    </w:p>
    <w:p w14:paraId="368209EC" w14:textId="77777777" w:rsidR="00F01A61" w:rsidRDefault="00F01A61">
      <w:pPr>
        <w:pStyle w:val="TOC1"/>
        <w:tabs>
          <w:tab w:val="right" w:leader="dot" w:pos="9016"/>
        </w:tabs>
        <w:rPr>
          <w:noProof/>
        </w:rPr>
      </w:pPr>
      <w:r>
        <w:rPr>
          <w:rFonts w:ascii="Times New Roman" w:hAnsi="Times New Roman" w:eastAsia="宋体"/>
          <w:sz w:val="24"/>
        </w:rPr>
        <w:t>第5章 实验与性能分析</w:t>
        <w:tab/>
        <w:t>28</w:t>
      </w:r>
    </w:p>
    <w:p w14:paraId="35C37CA6" w14:textId="77777777" w:rsidR="00F01A61" w:rsidRDefault="00F01A61">
      <w:pPr>
        <w:pStyle w:val="TOC2"/>
        <w:tabs>
          <w:tab w:val="right" w:leader="dot" w:pos="9016"/>
        </w:tabs>
        <w:ind w:left="480"/>
        <w:rPr>
          <w:noProof/>
        </w:rPr>
      </w:pPr>
      <w:r>
        <w:rPr>
          <w:rFonts w:ascii="Times New Roman" w:hAnsi="Times New Roman" w:eastAsia="宋体"/>
          <w:sz w:val="24"/>
        </w:rPr>
        <w:t>5.1 实验环境</w:t>
        <w:tab/>
        <w:t>28</w:t>
      </w:r>
    </w:p>
    <w:p w14:paraId="2791C4F2" w14:textId="77777777" w:rsidR="00F01A61" w:rsidRDefault="00F01A61">
      <w:pPr>
        <w:pStyle w:val="TOC2"/>
        <w:tabs>
          <w:tab w:val="right" w:leader="dot" w:pos="9016"/>
        </w:tabs>
        <w:ind w:left="480"/>
        <w:rPr>
          <w:noProof/>
        </w:rPr>
      </w:pPr>
      <w:r>
        <w:rPr>
          <w:rFonts w:ascii="Times New Roman" w:hAnsi="Times New Roman" w:eastAsia="宋体"/>
          <w:sz w:val="24"/>
        </w:rPr>
        <w:t>5.2 评价指标</w:t>
        <w:tab/>
        <w:t>29</w:t>
      </w:r>
    </w:p>
    <w:p w14:paraId="1E3D4D2F" w14:textId="77777777" w:rsidR="00F01A61" w:rsidRDefault="00F01A61">
      <w:pPr>
        <w:pStyle w:val="TOC2"/>
        <w:tabs>
          <w:tab w:val="right" w:leader="dot" w:pos="9016"/>
        </w:tabs>
        <w:ind w:left="480"/>
        <w:rPr>
          <w:noProof/>
        </w:rPr>
      </w:pPr>
      <w:r>
        <w:rPr>
          <w:rFonts w:ascii="Times New Roman" w:hAnsi="Times New Roman" w:eastAsia="宋体"/>
          <w:sz w:val="24"/>
        </w:rPr>
        <w:t>5.3 对照实验结果</w:t>
        <w:tab/>
        <w:t>30</w:t>
      </w:r>
    </w:p>
    <w:p w14:paraId="30C6D2AD" w14:textId="77777777" w:rsidR="00F01A61" w:rsidRDefault="00F01A61">
      <w:pPr>
        <w:pStyle w:val="TOC2"/>
        <w:tabs>
          <w:tab w:val="right" w:leader="dot" w:pos="9016"/>
        </w:tabs>
        <w:ind w:left="480"/>
        <w:rPr>
          <w:noProof/>
        </w:rPr>
      </w:pPr>
      <w:r>
        <w:rPr>
          <w:rFonts w:ascii="Times New Roman" w:hAnsi="Times New Roman" w:eastAsia="宋体"/>
          <w:sz w:val="24"/>
        </w:rPr>
        <w:t>5.4 批量迁移优化后的实验结果</w:t>
        <w:tab/>
        <w:t>33</w:t>
      </w:r>
    </w:p>
    <w:p w14:paraId="568CFF14" w14:textId="77777777" w:rsidR="00F01A61" w:rsidRDefault="00F01A61">
      <w:pPr>
        <w:pStyle w:val="TOC2"/>
        <w:tabs>
          <w:tab w:val="right" w:leader="dot" w:pos="9016"/>
        </w:tabs>
        <w:ind w:left="480"/>
        <w:rPr>
          <w:noProof/>
        </w:rPr>
      </w:pPr>
      <w:r>
        <w:rPr>
          <w:rFonts w:ascii="Times New Roman" w:hAnsi="Times New Roman" w:eastAsia="宋体"/>
          <w:sz w:val="24"/>
        </w:rPr>
        <w:t>5.5 Ownership Transfer 时间分析</w:t>
        <w:tab/>
        <w:t>34</w:t>
      </w:r>
    </w:p>
    <w:p w14:paraId="7A227FFF" w14:textId="77777777" w:rsidR="00F01A61" w:rsidRDefault="00F01A61">
      <w:pPr>
        <w:pStyle w:val="TOC2"/>
        <w:tabs>
          <w:tab w:val="right" w:leader="dot" w:pos="9016"/>
        </w:tabs>
        <w:ind w:left="480"/>
        <w:rPr>
          <w:noProof/>
        </w:rPr>
      </w:pPr>
      <w:r>
        <w:rPr>
          <w:rFonts w:ascii="Times New Roman" w:hAnsi="Times New Roman" w:eastAsia="宋体"/>
          <w:sz w:val="24"/>
        </w:rPr>
        <w:t>5.6 参数影响分析</w:t>
        <w:tab/>
        <w:t>36</w:t>
      </w:r>
    </w:p>
    <w:p w14:paraId="189562C2" w14:textId="77777777" w:rsidR="00F01A61" w:rsidRDefault="00F01A61">
      <w:pPr>
        <w:pStyle w:val="TOC2"/>
        <w:tabs>
          <w:tab w:val="right" w:leader="dot" w:pos="9016"/>
        </w:tabs>
        <w:ind w:left="480"/>
        <w:rPr>
          <w:noProof/>
        </w:rPr>
      </w:pPr>
      <w:r>
        <w:rPr>
          <w:rFonts w:ascii="Times New Roman" w:hAnsi="Times New Roman" w:eastAsia="宋体"/>
          <w:sz w:val="24"/>
        </w:rPr>
        <w:t>5.7 实验结论</w:t>
        <w:tab/>
        <w:t>39</w:t>
      </w:r>
    </w:p>
    <w:p w14:paraId="35FA6F63" w14:textId="77777777" w:rsidR="00F01A61" w:rsidRDefault="00F01A61">
      <w:pPr>
        <w:pStyle w:val="TOC1"/>
        <w:tabs>
          <w:tab w:val="right" w:leader="dot" w:pos="9016"/>
        </w:tabs>
        <w:rPr>
          <w:noProof/>
        </w:rPr>
      </w:pPr>
      <w:r>
        <w:rPr>
          <w:rFonts w:ascii="Times New Roman" w:hAnsi="Times New Roman" w:eastAsia="宋体"/>
          <w:sz w:val="24"/>
        </w:rPr>
        <w:t>结论与展望</w:t>
        <w:tab/>
        <w:t>40</w:t>
      </w:r>
    </w:p>
    <w:p w14:paraId="63900AAB" w14:textId="77777777" w:rsidR="00F01A61" w:rsidRDefault="00F01A61">
      <w:pPr>
        <w:pStyle w:val="TOC2"/>
        <w:tabs>
          <w:tab w:val="right" w:leader="dot" w:pos="9016"/>
        </w:tabs>
        <w:ind w:left="480"/>
        <w:rPr>
          <w:noProof/>
        </w:rPr>
      </w:pPr>
      <w:r>
        <w:rPr>
          <w:rFonts w:ascii="Times New Roman" w:hAnsi="Times New Roman" w:eastAsia="宋体"/>
          <w:sz w:val="24"/>
        </w:rPr>
        <w:t>1 工作总结</w:t>
        <w:tab/>
        <w:t>40</w:t>
      </w:r>
    </w:p>
    <w:p w14:paraId="27F63CEE" w14:textId="77777777" w:rsidR="00F01A61" w:rsidRDefault="00F01A61">
      <w:pPr>
        <w:pStyle w:val="TOC2"/>
        <w:tabs>
          <w:tab w:val="right" w:leader="dot" w:pos="9016"/>
        </w:tabs>
        <w:ind w:left="480"/>
        <w:rPr>
          <w:noProof/>
        </w:rPr>
      </w:pPr>
      <w:r>
        <w:rPr>
          <w:rFonts w:ascii="Times New Roman" w:hAnsi="Times New Roman" w:eastAsia="宋体"/>
          <w:sz w:val="24"/>
        </w:rPr>
        <w:t>2 不足之处</w:t>
        <w:tab/>
        <w:t>41</w:t>
      </w:r>
    </w:p>
    <w:p w14:paraId="2C8C4523" w14:textId="77777777" w:rsidR="00F01A61" w:rsidRDefault="00F01A61">
      <w:pPr>
        <w:pStyle w:val="TOC2"/>
        <w:tabs>
          <w:tab w:val="right" w:leader="dot" w:pos="9016"/>
        </w:tabs>
        <w:ind w:left="480"/>
        <w:rPr>
          <w:noProof/>
        </w:rPr>
      </w:pPr>
      <w:r>
        <w:rPr>
          <w:rFonts w:ascii="Times New Roman" w:hAnsi="Times New Roman" w:eastAsia="宋体"/>
          <w:sz w:val="24"/>
        </w:rPr>
        <w:t>3 未来展望</w:t>
        <w:tab/>
        <w:t>41</w:t>
      </w:r>
    </w:p>
    <w:p w14:paraId="1C451EEB" w14:textId="77777777" w:rsidR="00F01A61" w:rsidRDefault="00F01A61">
      <w:pPr>
        <w:pStyle w:val="TOC1"/>
        <w:tabs>
          <w:tab w:val="right" w:leader="dot" w:pos="9016"/>
        </w:tabs>
        <w:rPr>
          <w:noProof/>
        </w:rPr>
      </w:pPr>
      <w:r>
        <w:rPr>
          <w:rFonts w:ascii="Times New Roman" w:hAnsi="Times New Roman" w:eastAsia="宋体"/>
          <w:sz w:val="24"/>
        </w:rPr>
        <w:t>参考文献</w:t>
        <w:tab/>
        <w:t>43</w:t>
      </w:r>
    </w:p>
    <w:p w14:paraId="22BFD0A0" w14:textId="77777777" w:rsidR="00F01A61" w:rsidRDefault="00F01A61">
      <w:pPr>
        <w:pStyle w:val="TOC1"/>
        <w:tabs>
          <w:tab w:val="right" w:leader="dot" w:pos="9016"/>
        </w:tabs>
        <w:rPr>
          <w:noProof/>
        </w:rPr>
      </w:pPr>
      <w:r>
        <w:rPr>
          <w:rFonts w:ascii="Times New Roman" w:hAnsi="Times New Roman" w:eastAsia="宋体"/>
          <w:sz w:val="24"/>
        </w:rPr>
        <w:t>致谢</w:t>
        <w:tab/>
        <w:t>45</w:t>
      </w:r>
    </w:p>
    <w:p w14:paraId="33B346E5" w14:textId="77777777" w:rsidR="00F01A61" w:rsidRDefault="00F01A61">
      <w:pPr>
        <w:pStyle w:val="TOC1"/>
        <w:tabs>
          <w:tab w:val="right" w:leader="dot" w:pos="9016"/>
        </w:tabs>
        <w:rPr>
          <w:noProof/>
        </w:rPr>
      </w:pPr>
      <w:r>
        <w:rPr>
          <w:rFonts w:ascii="Times New Roman" w:hAnsi="Times New Roman" w:eastAsia="宋体"/>
          <w:sz w:val="24"/>
        </w:rPr>
        <w:t>附录 A 实验启动命令</w:t>
        <w:tab/>
        <w:t>46</w:t>
      </w:r>
    </w:p>
    <w:p w14:paraId="7FB37E94" w14:textId="77777777" w:rsidR="00F01A61" w:rsidRDefault="00F01A61">
      <w:pPr>
        <w:pStyle w:val="TOC1"/>
        <w:tabs>
          <w:tab w:val="right" w:leader="dot" w:pos="9016"/>
        </w:tabs>
        <w:rPr>
          <w:noProof/>
        </w:rPr>
      </w:pPr>
      <w:r>
        <w:rPr>
          <w:rFonts w:ascii="Times New Roman" w:hAnsi="Times New Roman" w:eastAsia="宋体"/>
          <w:sz w:val="24"/>
        </w:rPr>
        <w:t>附录 B 主要实验结果原始摘要</w:t>
        <w:tab/>
        <w:t>47</w:t>
      </w:r>
    </w:p>
    <w:p w14:paraId="240BE73B" w14:textId="77777777" w:rsidR="00566D74" w:rsidRDefault="00000000">
      <w:r>
        <w:fldChar w:fldCharType="end"/>
      </w:r>
    </w:p>
    <w:p w14:paraId="77B298D3" w14:textId="77777777" w:rsidR="00566D74" w:rsidRDefault="00566D74">
      <w:pPr>
        <w:sectPr w:rsidR="00566D74">
          <w:pgSz w:w="11906" w:h="16838"/>
          <w:pgMar w:top="1440" w:right="1440" w:bottom="1440" w:left="1440" w:header="850" w:footer="992" w:gutter="0"/>
          <w:cols w:space="720"/>
        </w:sectPr>
      </w:pPr>
    </w:p>
    <w:p w14:paraId="199DC10E" w14:textId="77777777" w:rsidR="00566D74" w:rsidRDefault="00000000">
      <w:pPr>
        <w:pStyle w:val="1"/>
        <w:jc w:val="center"/>
      </w:pPr>
      <w:bookmarkStart w:id="1" w:name="_Toc228567802"/>
      <w:r>
        <w:rPr>
          <w:szCs w:val="36"/>
        </w:rPr>
        <w:lastRenderedPageBreak/>
        <w:t>第</w:t>
      </w:r>
      <w:r>
        <w:rPr>
          <w:szCs w:val="36"/>
        </w:rPr>
        <w:t>1</w:t>
      </w:r>
      <w:r>
        <w:rPr>
          <w:szCs w:val="36"/>
        </w:rPr>
        <w:t>章</w:t>
      </w:r>
      <w:r>
        <w:rPr>
          <w:szCs w:val="36"/>
        </w:rPr>
        <w:t xml:space="preserve"> </w:t>
      </w:r>
      <w:r>
        <w:rPr>
          <w:szCs w:val="36"/>
        </w:rPr>
        <w:t>绪论</w:t>
      </w:r>
      <w:bookmarkEnd w:id="1"/>
    </w:p>
    <w:p w14:paraId="5403E6DD" w14:textId="77777777" w:rsidR="00566D74" w:rsidRDefault="00000000">
      <w:pPr>
        <w:pStyle w:val="2"/>
      </w:pPr>
      <w:bookmarkStart w:id="2" w:name="_Toc228567803"/>
      <w:r>
        <w:rPr>
          <w:szCs w:val="30"/>
        </w:rPr>
        <w:t xml:space="preserve">1.1 </w:t>
      </w:r>
      <w:r>
        <w:rPr>
          <w:szCs w:val="30"/>
        </w:rPr>
        <w:t>研究背景</w:t>
      </w:r>
      <w:bookmarkEnd w:id="2"/>
    </w:p>
    <w:p w14:paraId="34BC8FA4" w14:textId="77777777" w:rsidR="00566D74" w:rsidRDefault="00000000">
      <w:pPr>
        <w:ind w:firstLine="480"/>
      </w:pPr>
      <w:r>
        <w:rPr>
          <w:rFonts w:ascii="Times New Roman" w:hAnsi="Times New Roman" w:eastAsia="宋体"/>
          <w:sz w:val="24"/>
        </w:rPr>
        <w:t>随着互联网应用规模持续扩大，OLTP 数据库需要同时满足高吞吐、低延迟、弹性扩缩容和高可用等要求。传统单机数据库将计算、缓存、日志和存储紧密耦合在同一节点上，结构简单、事务路径短，但在高并发负载下容易受到单机 CPU、内存和存储设备能力限制。并行数据库和分布式数据库通过多节点并行处理请求提高整体处理能力（DeWitt and Gray，1992），同时也引入了数据划分、分布式事务、网络通信和故障恢复等复杂问题。</w:t>
      </w:r>
    </w:p>
    <w:p w14:paraId="40DF5ADF" w14:textId="77777777" w:rsidR="00566D74" w:rsidRDefault="00000000">
      <w:pPr>
        <w:ind w:firstLine="480"/>
      </w:pPr>
      <w:r>
        <w:rPr>
          <w:rFonts w:ascii="Times New Roman" w:hAnsi="Times New Roman" w:eastAsia="宋体"/>
          <w:sz w:val="24"/>
        </w:rPr>
        <w:t>计算存储分离是云原生数据库的重要演进方向。存储层负责数据持久化与日志管理，计算层负责事务执行、查询处理和缓存管理。计算节点可以根据业务负载动态扩缩容，存储层则提供统一的数据访问能力。共享存储多写数据库进一步允许多个计算节点同时处理写事务，从而提升计算层并行度并避免单一主节点成为吞吐瓶颈。</w:t>
      </w:r>
    </w:p>
    <w:p w14:paraId="53AE041D" w14:textId="77777777" w:rsidR="00566D74" w:rsidRDefault="00000000">
      <w:pPr>
        <w:ind w:firstLine="480"/>
      </w:pPr>
      <w:r>
        <w:rPr>
          <w:rFonts w:ascii="Times New Roman" w:hAnsi="Times New Roman" w:eastAsia="宋体"/>
          <w:sz w:val="24"/>
        </w:rPr>
        <w:t>在共享存储多写数据库中，多个计算节点可能同时缓存甚至竞争同一数据页。为保证事务隔离性和数据一致性，系统需要维护页面或记录的锁状态与所有权状态。当事务访问由远端节点持有的数据页时，系统通常需要经历远程锁申请、页面传输、日志等待和所有权状态更新等步骤。若相关数据长期分散在多个计算节点，所有权转移会频繁发生并成为事务执行的主要开销。</w:t>
      </w:r>
    </w:p>
    <w:p w14:paraId="55E0A3FA" w14:textId="77777777" w:rsidR="00566D74" w:rsidRDefault="00000000">
      <w:pPr>
        <w:ind w:firstLine="480"/>
      </w:pPr>
      <w:proofErr w:type="spellStart"/>
      <w:proofErr w:type="spellEnd"/>
      <w:r>
        <w:rPr>
          <w:rFonts w:ascii="Times New Roman" w:hAnsi="Times New Roman" w:eastAsia="宋体"/>
          <w:sz w:val="24"/>
        </w:rPr>
        <w:t>SmallBank 等 OLTP 负载具有明显的账户访问亲和性。例如，转账、支付和账户合并类事务通常会同时访问两个或多个账户。如果这些账户长期分布在不同计算节点上，每次事务都可能触发跨节点页面访问。若能根据历史事务访问关系把经常共同访问的 tuple 聚集到同一计算节点或由同一节点优先持有，就有机会提高本地访问比例，减少远程页面转移，从而提升系统吞吐量。</w:t>
      </w:r>
    </w:p>
    <w:p>
      <w:pPr/>
      <w:r>
        <w:rPr>
          <w:rFonts w:ascii="Times New Roman" w:hAnsi="Times New Roman" w:eastAsia="宋体"/>
        </w:rPr>
        <w:t>需要说明的是，本文中的“页面亲和性”并不是简单地把页面静态绑定到某个计算节点，而是利用事务运行时形成的 tuple 级亲和关系，逐步改变页面内部数据项的聚集方式和计算节点持有偏好。采用 tuple 级粒度可以在不重写底层共享存储协议的前提下调整访问局部性，是本文选择的主要实现路径。</w:t>
      </w:r>
    </w:p>
    <w:p w14:paraId="25FF86B0" w14:textId="77777777" w:rsidR="00566D74" w:rsidRDefault="00000000">
      <w:pPr>
        <w:pStyle w:val="2"/>
      </w:pPr>
      <w:bookmarkStart w:id="3" w:name="_Toc228567804"/>
      <w:r>
        <w:rPr>
          <w:szCs w:val="30"/>
        </w:rPr>
        <w:t xml:space="preserve">1.2 </w:t>
      </w:r>
      <w:r>
        <w:rPr>
          <w:szCs w:val="30"/>
        </w:rPr>
        <w:t>研究意义</w:t>
      </w:r>
      <w:bookmarkEnd w:id="3"/>
    </w:p>
    <w:p w14:paraId="56DED1BF" w14:textId="77777777" w:rsidR="00566D74" w:rsidRDefault="00000000">
      <w:pPr>
        <w:ind w:firstLine="480"/>
      </w:pPr>
      <w:r>
        <w:rPr>
          <w:rFonts w:ascii="Times New Roman" w:hAnsi="Times New Roman" w:eastAsia="宋体"/>
          <w:sz w:val="24"/>
        </w:rPr>
        <w:t>本文研究的亲和性 tuple 迁移技术面向共享存储多写 OLTP 数据库中的局部性优化问题，其意义主要体现在以下几个方面。</w:t>
      </w:r>
    </w:p>
    <w:p w14:paraId="3D2174FD" w14:textId="77777777" w:rsidR="00566D74" w:rsidRDefault="00000000">
      <w:pPr>
        <w:ind w:firstLine="480"/>
      </w:pPr>
      <w:proofErr w:type="spellStart"/>
      <w:proofErr w:type="spellEnd"/>
      <w:r>
        <w:rPr>
          <w:rFonts w:ascii="Times New Roman" w:hAnsi="Times New Roman" w:eastAsia="宋体"/>
          <w:sz w:val="24"/>
        </w:rPr>
        <w:t>从理论层面看，本文把工作负载驱动的图划分思想引入共享存储多写语境，并将“逻辑分配”“映射发布”和“后台物理迁移”拆分为可独立调度的子过程。与 shared-nothing 架构中把分区和数据搬运强耦合的做法不同，本文关注的是统一存储层之上计算节点侧的页面所有权与物理局部性，为共享存储数据库引入在线亲和优化提供了一种可复用模型。</w:t>
      </w:r>
    </w:p>
    <w:p w14:paraId="4791D744" w14: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从实际层面看，该技术能够直接降低共享存储多写数据库在亲和负载下的所有权转移开销。在 SmallBank 亲和负载的多机实验中，开启亲和机制后集群吞吐量由 144.10 txn/s 提升至 397.40 txn/s，提升约 175.8%；引入批量迁移优化后进一步达到 575.312 txn/s。本地访问比例由 53.75% 提升至 67% 以上，远程访问比例下降约 11 个百分点，说明该机制能够在不修改底层存储协议的前提下改善事务执行路径。</w:t>
      </w:r>
    </w:p>
    <w:p w14:paraId="40FC1EE0" w14:textId="77777777" w:rsidR="00566D74" w:rsidRDefault="00000000">
      <w:pPr>
        <w:ind w:firstLine="480"/>
      </w:pPr>
      <w:proofErr w:type="spellStart"/>
      <w:proofErr w:type="spellEnd"/>
      <w:proofErr w:type="spellStart"/>
      <w:proofErr w:type="spellEnd"/>
      <w:r>
        <w:rPr>
          <w:rFonts w:ascii="Times New Roman" w:hAnsi="Times New Roman" w:eastAsia="宋体"/>
          <w:sz w:val="24"/>
        </w:rPr>
        <w:t>从工程层面看，该技术采用渐进式集成方式：仅在事务提交路径上增加轻量采样，亲和图聚合、ParMETIS 重分区与 tuple 迁移均由后台线程异步执行；ParMETIS 与 MPI 运行时通过侧车进程隔离，不进入数据库主进程的链接关系。这种设计降低了已有共享存储数据库引入工作负载驱动优化的门槛，也便于通过配置开关进行 A/B 验证。</w:t>
      </w:r>
    </w:p>
    <w:p w14:paraId="233942AE" w14:textId="77777777" w:rsidR="00566D74" w:rsidRDefault="00000000">
      <w:pPr>
        <w:ind w:firstLine="480"/>
      </w:pPr>
      <w:proofErr w:type="spellStart"/>
      <w:proofErr w:type="spellEnd"/>
      <w:r>
        <w:rPr>
          <w:rFonts w:ascii="Times New Roman" w:hAnsi="Times New Roman" w:eastAsia="宋体"/>
          <w:sz w:val="24"/>
        </w:rPr>
        <w:t>从研究延展层面看，本文提供的 tuple 级亲和图与 AssignmentTable 接口为后续更细粒度的事务路由、热点页面协调和页级重组奠定了基础。本文实验观察到，在亲和机制启用后，远程锁等待和页面推送上升为主要瓶颈；如何进一步利用亲和分配信息改进事务路由策略和页面布局，是后续具有持续研究价值的方向。</w:t>
      </w:r>
    </w:p>
    <w:p w14:paraId="66BFD5BD" w14:textId="77777777" w:rsidR="00566D74" w:rsidRDefault="00000000">
      <w:pPr>
        <w:pStyle w:val="2"/>
      </w:pPr>
      <w:bookmarkStart w:id="4" w:name="_Toc228567805"/>
      <w:r>
        <w:rPr>
          <w:szCs w:val="30"/>
        </w:rPr>
        <w:t xml:space="preserve">1.3 </w:t>
      </w:r>
      <w:r>
        <w:rPr>
          <w:szCs w:val="30"/>
        </w:rPr>
        <w:t>国内外研究现状</w:t>
      </w:r>
      <w:bookmarkEnd w:id="4"/>
    </w:p>
    <w:p w14:paraId="6877AD44" w14:textId="77777777" w:rsidR="00566D74" w:rsidRDefault="00000000">
      <w:pPr>
        <w:ind w:firstLine="480"/>
      </w:pPr>
      <w:r>
        <w:t>围绕本文工作所涉及的核心问题，本节从工作负载驱动的数据库分区与迁移、并行图划分算法、共享存储多主数据库及现有研究的局限四个方向梳理国内外研究进展。</w:t>
      </w:r>
    </w:p>
    <w:p w14:paraId="523F0256" w14:textId="77777777" w:rsidR="00566D74" w:rsidRDefault="00000000">
      <w:pPr>
        <w:pStyle w:val="3"/>
      </w:pPr>
      <w:bookmarkStart w:id="5" w:name="_Toc228567806"/>
      <w:r>
        <w:t xml:space="preserve">1.3.1 </w:t>
      </w:r>
      <w:r>
        <w:t>工作负载驱动的数据库分区与迁移</w:t>
      </w:r>
      <w:bookmarkEnd w:id="5"/>
    </w:p>
    <w:p w14:paraId="56498804" w14:textId="77777777" w:rsidR="00566D74" w:rsidRDefault="00000000">
      <w:pPr>
        <w:ind w:firstLine="480"/>
      </w:pPr>
      <w:r>
        <w:t>在</w:t>
      </w:r>
      <w:r>
        <w:t xml:space="preserve"> shared-nothing </w:t>
      </w:r>
      <w:r>
        <w:t>架构下，数据分片质量直接决定了分布式事务的比例与分布式锁、两阶段提交等开销。</w:t>
      </w:r>
      <w:r>
        <w:t xml:space="preserve">Schism </w:t>
      </w:r>
      <w:r>
        <w:t>首次系统性地把工作负载抽象为图，把元组当作顶点、把同一事务中共同访问的元组对当作带权边，进而通过</w:t>
      </w:r>
      <w:r>
        <w:t xml:space="preserve"> METIS </w:t>
      </w:r>
      <w:r>
        <w:t>求解最小割来生成数据库</w:t>
      </w:r>
      <w:r>
        <w:lastRenderedPageBreak/>
        <w:t>分区方案，使大多数事务退化为单分片事务（</w:t>
      </w:r>
      <w:proofErr w:type="spellStart"/>
      <w:r>
        <w:t>Curino</w:t>
      </w:r>
      <w:proofErr w:type="spellEnd"/>
      <w:r>
        <w:t xml:space="preserve"> et al.</w:t>
      </w:r>
      <w:r>
        <w:t>，</w:t>
      </w:r>
      <w:r>
        <w:t>2010</w:t>
      </w:r>
      <w:r>
        <w:t>）。</w:t>
      </w:r>
      <w:r>
        <w:t xml:space="preserve">Calvin </w:t>
      </w:r>
      <w:r>
        <w:t>通过确定性事务调度回避跨分区两阶段提交，把分布式事务的协调成本降至极低，但其性能仍然依赖良好的初始分片（</w:t>
      </w:r>
      <w:r>
        <w:t>Thomson et al.</w:t>
      </w:r>
      <w:r>
        <w:t>，</w:t>
      </w:r>
      <w:r>
        <w:t>2012</w:t>
      </w:r>
      <w:r>
        <w:t>）。</w:t>
      </w:r>
      <w:r>
        <w:t xml:space="preserve">Stonebraker </w:t>
      </w:r>
      <w:r>
        <w:t>等人进一步指出，</w:t>
      </w:r>
      <w:r>
        <w:t xml:space="preserve">OLTP </w:t>
      </w:r>
      <w:r>
        <w:t>系统应当面向单分区事务进行重新设计（</w:t>
      </w:r>
      <w:r>
        <w:t>Stonebraker et al.</w:t>
      </w:r>
      <w:r>
        <w:t>，</w:t>
      </w:r>
      <w:r>
        <w:t>2007</w:t>
      </w:r>
      <w:r>
        <w:t>），从而推动了</w:t>
      </w:r>
      <w:r>
        <w:t>"</w:t>
      </w:r>
      <w:r>
        <w:t>分区即性能</w:t>
      </w:r>
      <w:r>
        <w:t>"</w:t>
      </w:r>
      <w:r>
        <w:t>的研究范式。</w:t>
      </w:r>
    </w:p>
    <w:p w14:paraId="5DF3D512" w14:textId="77777777" w:rsidR="00566D74" w:rsidRDefault="00000000">
      <w:pPr>
        <w:ind w:firstLine="480"/>
      </w:pPr>
      <w:r>
        <w:t>然而，上述方法均隐含数据布局相对静态的假设。当业务热点随时间漂移时，初始划分会很快失效。</w:t>
      </w:r>
      <w:r>
        <w:t xml:space="preserve">E-Store </w:t>
      </w:r>
      <w:r>
        <w:t>通过细粒度的弹性分区，对热点元组进行在线探测与迁移，缓解了静态划分难以适应负载变化的问题（</w:t>
      </w:r>
      <w:r>
        <w:t>Taft et al.</w:t>
      </w:r>
      <w:r>
        <w:t>，</w:t>
      </w:r>
      <w:r>
        <w:t>2014</w:t>
      </w:r>
      <w:r>
        <w:t>）。这些方法的共同特点是数据本身归属若干物理节点，</w:t>
      </w:r>
      <w:r>
        <w:t>"</w:t>
      </w:r>
      <w:r>
        <w:t>迁移</w:t>
      </w:r>
      <w:r>
        <w:t>"</w:t>
      </w:r>
      <w:r>
        <w:t>意味着搬运记录、维护跨分片索引并保证分布式事务一致性。</w:t>
      </w:r>
    </w:p>
    <w:p w14:paraId="6E4208A6" w14:textId="77777777" w:rsidR="00566D74" w:rsidRDefault="00000000">
      <w:pPr>
        <w:pStyle w:val="3"/>
      </w:pPr>
      <w:bookmarkStart w:id="6" w:name="_Toc228567807"/>
      <w:r>
        <w:t xml:space="preserve">1.3.2 </w:t>
      </w:r>
      <w:r>
        <w:t>并行图划分算法</w:t>
      </w:r>
      <w:bookmarkEnd w:id="6"/>
    </w:p>
    <w:p w14:paraId="7652C4D5" w14:textId="77777777" w:rsidR="00566D74" w:rsidRDefault="00000000">
      <w:pPr>
        <w:ind w:firstLine="480"/>
      </w:pPr>
      <w:r>
        <w:t>数据库分区与图划分高度耦合。</w:t>
      </w:r>
      <w:r>
        <w:t xml:space="preserve">METIS </w:t>
      </w:r>
      <w:r>
        <w:t>提出了多层</w:t>
      </w:r>
      <w:r>
        <w:t xml:space="preserve"> k-</w:t>
      </w:r>
      <w:r>
        <w:t>路图划分算法，能够在维持负载均衡的前提下显著降低割边权重，并在多领域成为事实上的离线划分基线（</w:t>
      </w:r>
      <w:proofErr w:type="spellStart"/>
      <w:r>
        <w:t>Karypis</w:t>
      </w:r>
      <w:proofErr w:type="spellEnd"/>
      <w:r>
        <w:t xml:space="preserve"> and Kumar</w:t>
      </w:r>
      <w:r>
        <w:t>，</w:t>
      </w:r>
      <w:r>
        <w:t>1998</w:t>
      </w:r>
      <w:r>
        <w:t>）。其分布式版本</w:t>
      </w:r>
      <w:r>
        <w:t xml:space="preserve"> </w:t>
      </w:r>
      <w:proofErr w:type="spellStart"/>
      <w:r>
        <w:t>ParMETIS</w:t>
      </w:r>
      <w:proofErr w:type="spellEnd"/>
      <w:r>
        <w:t xml:space="preserve"> </w:t>
      </w:r>
      <w:r>
        <w:t>进一步支持大规模图的并行划分，并提供自适应重分区能力，能够基于上一轮划分结果以较小迁移代价进行增量调整（</w:t>
      </w:r>
      <w:proofErr w:type="spellStart"/>
      <w:r>
        <w:t>Karypis</w:t>
      </w:r>
      <w:proofErr w:type="spellEnd"/>
      <w:r>
        <w:t xml:space="preserve"> et al.</w:t>
      </w:r>
      <w:r>
        <w:t>，</w:t>
      </w:r>
      <w:r>
        <w:t>2003</w:t>
      </w:r>
      <w:r>
        <w:t>）。增量重分区能力对在线数据库系统尤为关键，因为每一次分区结果的变化都会被映射为后台数据搬运；若每轮都从空白状态重新划分，物理迁移成本将不可承受。本文的分布式图划分流程即建立在</w:t>
      </w:r>
      <w:r>
        <w:t xml:space="preserve"> </w:t>
      </w:r>
      <w:proofErr w:type="spellStart"/>
      <w:r>
        <w:t>ParMETIS</w:t>
      </w:r>
      <w:proofErr w:type="spellEnd"/>
      <w:r>
        <w:t xml:space="preserve"> </w:t>
      </w:r>
      <w:r>
        <w:t>的自适应重分区能力之上。</w:t>
      </w:r>
    </w:p>
    <w:p w14:paraId="60561B3C" w14:textId="77777777" w:rsidR="00566D74" w:rsidRDefault="00000000">
      <w:pPr>
        <w:pStyle w:val="3"/>
      </w:pPr>
      <w:bookmarkStart w:id="7" w:name="_Toc228567808"/>
      <w:r>
        <w:t xml:space="preserve">1.3.3 </w:t>
      </w:r>
      <w:r>
        <w:t>共享存储多主数据库</w:t>
      </w:r>
      <w:bookmarkEnd w:id="7"/>
    </w:p>
    <w:p w14:paraId="625FB060" w14:textId="77777777" w:rsidR="00566D74" w:rsidRDefault="00000000">
      <w:pPr>
        <w:ind w:firstLine="480"/>
      </w:pPr>
      <w:r>
        <w:t>在云原生数据库方向，</w:t>
      </w:r>
      <w:r>
        <w:t xml:space="preserve">Amazon Aurora </w:t>
      </w:r>
      <w:r>
        <w:t>与阿里云</w:t>
      </w:r>
      <w:r>
        <w:t xml:space="preserve"> </w:t>
      </w:r>
      <w:proofErr w:type="spellStart"/>
      <w:r>
        <w:t>PolarDB</w:t>
      </w:r>
      <w:proofErr w:type="spellEnd"/>
      <w:r>
        <w:t xml:space="preserve"> </w:t>
      </w:r>
      <w:r>
        <w:t>等系统体现了</w:t>
      </w:r>
      <w:r>
        <w:t>"</w:t>
      </w:r>
      <w:r>
        <w:t>日志即数据库</w:t>
      </w:r>
      <w:r>
        <w:t>"</w:t>
      </w:r>
      <w:r>
        <w:t>的设计思路：把存储层从计算节点解耦，由共享存储承担数据持久化与复制，从而提高弹性与可用性（</w:t>
      </w:r>
      <w:proofErr w:type="spellStart"/>
      <w:r>
        <w:t>Verbitski</w:t>
      </w:r>
      <w:proofErr w:type="spellEnd"/>
      <w:r>
        <w:t xml:space="preserve"> et al.</w:t>
      </w:r>
      <w:r>
        <w:t>，</w:t>
      </w:r>
      <w:r>
        <w:t>2017</w:t>
      </w:r>
      <w:r>
        <w:t>；</w:t>
      </w:r>
      <w:r>
        <w:t>Cao et al.</w:t>
      </w:r>
      <w:r>
        <w:t>，</w:t>
      </w:r>
      <w:r>
        <w:t>2021</w:t>
      </w:r>
      <w:r>
        <w:t>）。这类系统通常采用单写多读架构，主节点负责写、只读节点共享存储；多主架构则进一步允许多个计算节点同时写入，但需要在共享存储之上协调页面所有权与缓存一致性。</w:t>
      </w:r>
      <w:r>
        <w:t xml:space="preserve">Sinfonia </w:t>
      </w:r>
      <w:r>
        <w:t>等早期工作从分布式共享数据结构与</w:t>
      </w:r>
      <w:r>
        <w:t xml:space="preserve"> mini-transaction </w:t>
      </w:r>
      <w:r>
        <w:t>等抽象角度讨论了构建可扩展分布式系统的方法，为共享存储多主数据库的设计提供了基础（</w:t>
      </w:r>
      <w:r>
        <w:t>Aguilera et al.</w:t>
      </w:r>
      <w:r>
        <w:t>，</w:t>
      </w:r>
      <w:r>
        <w:t>2009</w:t>
      </w:r>
      <w:r>
        <w:t>）。在</w:t>
      </w:r>
      <w:r>
        <w:t xml:space="preserve"> </w:t>
      </w:r>
      <w:r>
        <w:lastRenderedPageBreak/>
        <w:t xml:space="preserve">OLTP </w:t>
      </w:r>
      <w:r>
        <w:t>基准方面，</w:t>
      </w:r>
      <w:r>
        <w:t xml:space="preserve">OLTP-Bench </w:t>
      </w:r>
      <w:r>
        <w:t>等框架把</w:t>
      </w:r>
      <w:r>
        <w:t xml:space="preserve"> </w:t>
      </w:r>
      <w:proofErr w:type="spellStart"/>
      <w:r>
        <w:t>SmallBank</w:t>
      </w:r>
      <w:proofErr w:type="spellEnd"/>
      <w:r>
        <w:t>、</w:t>
      </w:r>
      <w:r>
        <w:t>TPCC</w:t>
      </w:r>
      <w:r>
        <w:t>、</w:t>
      </w:r>
      <w:r>
        <w:t xml:space="preserve">YCSB </w:t>
      </w:r>
      <w:r>
        <w:t>等典型负载整合为统一的实验平台，便于在不同系统下对相同负载进行横向比较（</w:t>
      </w:r>
      <w:proofErr w:type="spellStart"/>
      <w:r>
        <w:t>Difallah</w:t>
      </w:r>
      <w:proofErr w:type="spellEnd"/>
      <w:r>
        <w:t xml:space="preserve"> et al.</w:t>
      </w:r>
      <w:r>
        <w:t>，</w:t>
      </w:r>
      <w:r>
        <w:t>2013</w:t>
      </w:r>
      <w:r>
        <w:t>）。</w:t>
      </w:r>
    </w:p>
    <w:p w14:paraId="0BFE3C14" w14:textId="77777777" w:rsidR="00566D74" w:rsidRDefault="00000000">
      <w:pPr>
        <w:pStyle w:val="3"/>
      </w:pPr>
      <w:bookmarkStart w:id="8" w:name="_Toc228567809"/>
      <w:r>
        <w:t xml:space="preserve">1.3.4 </w:t>
      </w:r>
      <w:r>
        <w:t>现有研究的局限</w:t>
      </w:r>
      <w:bookmarkEnd w:id="8"/>
    </w:p>
    <w:p w14:paraId="33537FA4" w14:textId="77777777" w:rsidR="00566D74" w:rsidRDefault="00000000">
      <w:pPr>
        <w:ind w:firstLine="480"/>
      </w:pPr>
      <w:r>
        <w:t>综合上述工作可见，工作负载驱动的数据库优化在</w:t>
      </w:r>
      <w:r>
        <w:t xml:space="preserve"> shared-nothing </w:t>
      </w:r>
      <w:r>
        <w:t>架构下已较为系统，而在共享存储多主数据库语境下仍存在以下局限。第一，</w:t>
      </w:r>
      <w:r>
        <w:t xml:space="preserve">shared-nothing </w:t>
      </w:r>
      <w:r>
        <w:t>架构的工作负载驱动分区方法不能直接迁移到共享存储多主数据库</w:t>
      </w:r>
      <w:r>
        <w:t>——</w:t>
      </w:r>
      <w:r>
        <w:t>后者的数据物理上由统一存储层持有，</w:t>
      </w:r>
      <w:r>
        <w:t>"</w:t>
      </w:r>
      <w:r>
        <w:t>迁移</w:t>
      </w:r>
      <w:r>
        <w:t>"</w:t>
      </w:r>
      <w:r>
        <w:t>不再意味着搬运数据本身，而是改变页面所有权与计算节点本地缓存的归属关系；其正确性约束（页面锁、</w:t>
      </w:r>
      <w:r>
        <w:t xml:space="preserve">Lazy Release </w:t>
      </w:r>
      <w:r>
        <w:t>协议、</w:t>
      </w:r>
      <w:r>
        <w:t xml:space="preserve">WAL </w:t>
      </w:r>
      <w:r>
        <w:t>持久化顺序）也与</w:t>
      </w:r>
      <w:r>
        <w:t xml:space="preserve"> shared-nothing </w:t>
      </w:r>
      <w:r>
        <w:t>显著不同。第二，已有共享存储数据库主要从存储层一致性、日志复制和缓存协议角度优化性能，对</w:t>
      </w:r>
      <w:r>
        <w:t>"</w:t>
      </w:r>
      <w:r>
        <w:t>如何在线调整</w:t>
      </w:r>
      <w:r>
        <w:t xml:space="preserve"> tuple </w:t>
      </w:r>
      <w:r>
        <w:t>在计算节点上的归属，以减少所有权转移成本</w:t>
      </w:r>
      <w:r>
        <w:t>"</w:t>
      </w:r>
      <w:r>
        <w:t>这一问题缺乏系统研究。第三，事务路由类方法虽然可以在一定程度上提升本地缓存命中，但若相关</w:t>
      </w:r>
      <w:r>
        <w:t xml:space="preserve"> tuple </w:t>
      </w:r>
      <w:r>
        <w:t>所在页面仍由其他节点持有，事务仍然需要触发远程页面获取与所有权转移，效果有限。</w:t>
      </w:r>
    </w:p>
    <w:p w14:paraId="25548F25" w14:textId="77777777" w:rsidR="00566D74" w:rsidRDefault="00000000">
      <w:pPr>
        <w:ind w:firstLine="480"/>
      </w:pPr>
      <w:r>
        <w:t>本文正是针对上述空白，把工作负载驱动的图划分思路引入共享存储多主数据库，并通过</w:t>
      </w:r>
      <w:r>
        <w:t xml:space="preserve"> tuple </w:t>
      </w:r>
      <w:r>
        <w:t>级在线迁移把逻辑分配逐步落实为物理局部性，从而在不改变底层存储协议的前提下降低跨节点所有权转移开销。</w:t>
      </w:r>
    </w:p>
    <w:p w14:paraId="38044CBE" w14:textId="77777777" w:rsidR="00566D74" w:rsidRDefault="00000000">
      <w:pPr>
        <w:pStyle w:val="2"/>
      </w:pPr>
      <w:bookmarkStart w:id="9" w:name="_Toc228567810"/>
      <w:r>
        <w:rPr>
          <w:szCs w:val="30"/>
        </w:rPr>
        <w:t xml:space="preserve">1.4 </w:t>
      </w:r>
      <w:r>
        <w:rPr>
          <w:szCs w:val="30"/>
        </w:rPr>
        <w:t>本文主要工作</w:t>
      </w:r>
      <w:bookmarkEnd w:id="9"/>
    </w:p>
    <w:p w14:paraId="1800E7BF" w14:textId="77777777" w:rsidR="00566D74" w:rsidRDefault="00000000">
      <w:pPr>
        <w:ind w:firstLine="480"/>
      </w:pPr>
      <w:proofErr w:type="spellStart"/>
      <w:proofErr w:type="spellEnd"/>
      <w:r>
        <w:rPr>
          <w:rFonts w:ascii="Times New Roman" w:hAnsi="Times New Roman" w:eastAsia="宋体"/>
          <w:sz w:val="24"/>
        </w:rPr>
        <w:t>本课题在 Hybrid_Cloud_MP 共享存储多写数据库原型系统的基础上开展，作为云原生数据库性能优化方向的子课题，围绕亲和性 tuple 迁移技术展开。本文主要工作如下。</w:t>
      </w:r>
    </w:p>
    <w:p w14:paraId="75C7523D" w14:textId="77777777" w:rsidR="00566D74" w:rsidRDefault="00000000">
      <w:pPr>
        <w:ind w:left="420"/>
      </w:pPr>
      <w:r>
        <w:t xml:space="preserve">1. </w:t>
      </w:r>
      <w:r>
        <w:t>提出面向共享存储多主数据库的</w:t>
      </w:r>
      <w:r>
        <w:t xml:space="preserve"> tuple </w:t>
      </w:r>
      <w:r>
        <w:t>级亲和图建模方法。系统从成功提交的事务中采样共同访问的</w:t>
      </w:r>
      <w:r>
        <w:t xml:space="preserve"> tuple</w:t>
      </w:r>
      <w:r>
        <w:t>，并将其转换为加权无向图中的边。</w:t>
      </w:r>
    </w:p>
    <w:p w14:paraId="7AAAF5C7" w14:textId="77777777" w:rsidR="00566D74" w:rsidRDefault="00000000">
      <w:pPr>
        <w:ind w:left="420"/>
      </w:pPr>
      <w:r>
        <w:t xml:space="preserve">2. </w:t>
      </w:r>
      <w:r>
        <w:t>设计基于</w:t>
      </w:r>
      <w:r>
        <w:t xml:space="preserve"> </w:t>
      </w:r>
      <w:proofErr w:type="spellStart"/>
      <w:r>
        <w:t>ParMETIS</w:t>
      </w:r>
      <w:proofErr w:type="spellEnd"/>
      <w:r>
        <w:t xml:space="preserve"> </w:t>
      </w:r>
      <w:r>
        <w:t>的周期性重分区机制。系统定期将亲和图编码为分布式图划分输入，并根据划分结果更新</w:t>
      </w:r>
      <w:r>
        <w:t xml:space="preserve"> tuple </w:t>
      </w:r>
      <w:r>
        <w:t>到计算节点的</w:t>
      </w:r>
      <w:r>
        <w:t xml:space="preserve"> </w:t>
      </w:r>
      <w:proofErr w:type="spellStart"/>
      <w:r>
        <w:t>AssignmentTable</w:t>
      </w:r>
      <w:proofErr w:type="spellEnd"/>
      <w:r>
        <w:t>。</w:t>
      </w:r>
    </w:p>
    <w:p w14:paraId="0BA3CAA8" w14:textId="77777777" w:rsidR="00566D74" w:rsidRDefault="00000000">
      <w:pPr>
        <w:ind w:left="420"/>
      </w:pPr>
      <w:r>
        <w:t xml:space="preserve">3. </w:t>
      </w:r>
      <w:r>
        <w:t>实现低侵入的</w:t>
      </w:r>
      <w:r>
        <w:t xml:space="preserve"> </w:t>
      </w:r>
      <w:proofErr w:type="spellStart"/>
      <w:r>
        <w:t>AssignmentTable</w:t>
      </w:r>
      <w:proofErr w:type="spellEnd"/>
      <w:r>
        <w:t xml:space="preserve"> </w:t>
      </w:r>
      <w:r>
        <w:t>发布机制。读路径使用快照查找，后台线程负责合并和发布新映射，避免分区更新阻塞前台事务。</w:t>
      </w:r>
    </w:p>
    <w:p w14:paraId="25A25025" w14:textId="77777777" w:rsidR="00566D74" w:rsidRDefault="00000000">
      <w:pPr>
        <w:ind w:left="420"/>
      </w:pPr>
      <w:r>
        <w:lastRenderedPageBreak/>
        <w:t xml:space="preserve">4. </w:t>
      </w:r>
      <w:r>
        <w:t>设计并实现限速后台</w:t>
      </w:r>
      <w:r>
        <w:t xml:space="preserve"> tuple </w:t>
      </w:r>
      <w:r>
        <w:t>迁移协议。迁移线程根据</w:t>
      </w:r>
      <w:r>
        <w:t xml:space="preserve"> </w:t>
      </w:r>
      <w:proofErr w:type="spellStart"/>
      <w:r>
        <w:t>AssignmentTable</w:t>
      </w:r>
      <w:proofErr w:type="spellEnd"/>
      <w:r>
        <w:t xml:space="preserve"> </w:t>
      </w:r>
      <w:r>
        <w:t>生成迁移计划，通过</w:t>
      </w:r>
      <w:r>
        <w:t xml:space="preserve"> </w:t>
      </w:r>
      <w:proofErr w:type="spellStart"/>
      <w:r>
        <w:t>BLink</w:t>
      </w:r>
      <w:proofErr w:type="spellEnd"/>
      <w:r>
        <w:t xml:space="preserve"> </w:t>
      </w:r>
      <w:r>
        <w:t>索引定位源记录，获取页面锁后复制</w:t>
      </w:r>
      <w:r>
        <w:t xml:space="preserve"> tuple</w:t>
      </w:r>
      <w:r>
        <w:t>、更新索引并删除源</w:t>
      </w:r>
      <w:r>
        <w:t xml:space="preserve"> slot</w:t>
      </w:r>
      <w:r>
        <w:t>。</w:t>
      </w:r>
    </w:p>
    <w:p w14:paraId="5EE96F5C" w14:textId="77777777" w:rsidR="00566D74" w:rsidRDefault="00000000">
      <w:pPr>
        <w:ind w:left="420"/>
      </w:pPr>
      <w:r>
        <w:t xml:space="preserve">5. </w:t>
      </w:r>
      <w:r>
        <w:t>实现按源页和目标节点合并的批量迁移优化。对于同一源页面、同一目标节点的多个</w:t>
      </w:r>
      <w:r>
        <w:t xml:space="preserve"> tuple</w:t>
      </w:r>
      <w:r>
        <w:t>，系统尽量在一次页面锁持有期间完成多条记录迁移，减少重复锁请求和页面访问。</w:t>
      </w:r>
    </w:p>
    <w:p w14:paraId="3C62070C" w14:textId="77777777" w:rsidR="00566D74" w:rsidRDefault="00000000">
      <w:pPr>
        <w:ind w:left="420"/>
      </w:pPr>
      <w:r>
        <w:t xml:space="preserve">6. </w:t>
      </w:r>
      <w:r>
        <w:t>搭建多机实验脚本和指标汇总工具。实验输出集群吞吐、本地访问比例、远程访问比例、迁移完成数、</w:t>
      </w:r>
      <w:proofErr w:type="spellStart"/>
      <w:r>
        <w:t>ParMETIS</w:t>
      </w:r>
      <w:proofErr w:type="spellEnd"/>
      <w:r>
        <w:t xml:space="preserve"> </w:t>
      </w:r>
      <w:r>
        <w:t>边割、所有权转移耗时分解等指标。</w:t>
      </w:r>
    </w:p>
    <w:p w14:paraId="17B51D0C" w14: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本文主要研究成果包括：在 Hybrid_Cloud_MP 中完整实现了从事务采样、图聚合、ParMETIS 重分区、AssignmentTable 发布到后台 tuple 迁移与批量迁移优化的全部模块；在四个计算节点的 SmallBank 亲和负载实验中，相对 Baseline 配置，集群吞吐量提升约 175.8%（144.10 txn/s 提升至 397.40 txn/s），引入批量迁移优化后吞吐进一步达到 575.312 txn/s；本地访问比例从 53.75% 提升至 67% 以上；同时对所有权转移路径进行细粒度时间分解，量化识别出 wait_lock_success 与 wait_push_page 是当前主要瓶颈，为后续优化指明方向。</w:t>
      </w:r>
    </w:p>
    <w:p w14:paraId="1A2805FE" w14:textId="77777777" w:rsidR="00566D74" w:rsidRDefault="00000000">
      <w:pPr>
        <w:pStyle w:val="2"/>
      </w:pPr>
      <w:bookmarkStart w:id="10" w:name="_Toc228567811"/>
      <w:r>
        <w:rPr>
          <w:szCs w:val="30"/>
        </w:rPr>
        <w:t xml:space="preserve">1.5 </w:t>
      </w:r>
      <w:r>
        <w:rPr>
          <w:szCs w:val="30"/>
        </w:rPr>
        <w:t>论文组织结构</w:t>
      </w:r>
      <w:bookmarkEnd w:id="10"/>
    </w:p>
    <w:p w14:paraId="0C7A9055" w14:textId="77777777" w:rsidR="00566D74" w:rsidRDefault="00000000">
      <w:pPr>
        <w:ind w:firstLine="480"/>
      </w:pPr>
      <w:r>
        <w:t>本文正文共分为五章，并以</w:t>
      </w:r>
      <w:r>
        <w:t>"</w:t>
      </w:r>
      <w:r>
        <w:t>结论与展望</w:t>
      </w:r>
      <w:r>
        <w:t>"</w:t>
      </w:r>
      <w:r>
        <w:t>作为收束。</w:t>
      </w:r>
    </w:p>
    <w:p w14:paraId="54FFC30D" w14:textId="77777777" w:rsidR="00566D74" w:rsidRDefault="00000000">
      <w:pPr>
        <w:ind w:firstLine="480"/>
      </w:pPr>
      <w:r>
        <w:t>第</w:t>
      </w:r>
      <w:r>
        <w:t>1</w:t>
      </w:r>
      <w:r>
        <w:t>章介绍研究背景、研究意义、国内外研究现状、本文主要工作和论文结构。</w:t>
      </w:r>
    </w:p>
    <w:p w14:paraId="72EAB012" w14:textId="77777777" w:rsidR="00566D74" w:rsidRDefault="00000000">
      <w:pPr>
        <w:ind w:firstLine="480"/>
      </w:pPr>
      <w:r>
        <w:t>第</w:t>
      </w:r>
      <w:r>
        <w:t>2</w:t>
      </w:r>
      <w:r>
        <w:t>章介绍共享存储多主数据库、</w:t>
      </w:r>
      <w:r>
        <w:t xml:space="preserve">Lazy Release </w:t>
      </w:r>
      <w:r>
        <w:t>页面协议、事务亲和图、</w:t>
      </w:r>
      <w:proofErr w:type="spellStart"/>
      <w:r>
        <w:t>ParMETIS</w:t>
      </w:r>
      <w:proofErr w:type="spellEnd"/>
      <w:r>
        <w:t xml:space="preserve"> </w:t>
      </w:r>
      <w:r>
        <w:t>图划分和</w:t>
      </w:r>
      <w:r>
        <w:t xml:space="preserve"> </w:t>
      </w:r>
      <w:proofErr w:type="spellStart"/>
      <w:r>
        <w:t>SmallBank</w:t>
      </w:r>
      <w:proofErr w:type="spellEnd"/>
      <w:r>
        <w:t xml:space="preserve"> </w:t>
      </w:r>
      <w:r>
        <w:t>负载等相关技术。</w:t>
      </w:r>
    </w:p>
    <w:p w14:paraId="3071A763" w14:textId="77777777" w:rsidR="00566D74" w:rsidRDefault="00000000">
      <w:pPr>
        <w:ind w:firstLine="480"/>
      </w:pPr>
      <w:r>
        <w:t>第</w:t>
      </w:r>
      <w:r>
        <w:t>3</w:t>
      </w:r>
      <w:r>
        <w:t>章给出亲和性</w:t>
      </w:r>
      <w:r>
        <w:t xml:space="preserve"> tuple </w:t>
      </w:r>
      <w:r>
        <w:t>迁移机制的总体设计，包括系统目标、亲和图构建、分区流程、</w:t>
      </w:r>
      <w:proofErr w:type="spellStart"/>
      <w:r>
        <w:t>AssignmentTable</w:t>
      </w:r>
      <w:proofErr w:type="spellEnd"/>
      <w:r>
        <w:t>、迁移协议和批量迁移优化。</w:t>
      </w:r>
    </w:p>
    <w:p w14:paraId="132F5CC1" w14:textId="77777777" w:rsidR="00566D74" w:rsidRDefault="00000000">
      <w:pPr>
        <w:ind w:firstLine="480"/>
      </w:pPr>
      <w:r>
        <w:t>第</w:t>
      </w:r>
      <w:r>
        <w:t>4</w:t>
      </w:r>
      <w:r>
        <w:t>章介绍系统实现细节，包括关键模块、数据结构、迁移执行流程和正确性约束。</w:t>
      </w:r>
    </w:p>
    <w:p w14:paraId="1B061F26" w14:textId="77777777" w:rsidR="00566D74" w:rsidRDefault="00000000">
      <w:pPr>
        <w:ind w:firstLine="480"/>
      </w:pPr>
      <w:r>
        <w:t>第</w:t>
      </w:r>
      <w:r>
        <w:t>5</w:t>
      </w:r>
      <w:r>
        <w:t>章介绍实验环境、实验参数、评价指标和实验结果，并对性能瓶颈进行分析。</w:t>
      </w:r>
    </w:p>
    <w:p w14:paraId="54E5AFC6" w14:textId="77777777" w:rsidR="00566D74" w:rsidRDefault="00000000">
      <w:pPr>
        <w:ind w:firstLine="480"/>
      </w:pPr>
      <w:r>
        <w:t>结论与展望部分总结全文工作，并讨论后续可继续优化的方向。</w:t>
      </w:r>
    </w:p>
    <w:p w14:paraId="0A9516E6" w14:textId="77777777" w:rsidR="00566D74" w:rsidRDefault="00000000">
      <w:r>
        <w:lastRenderedPageBreak/>
        <w:br w:type="page"/>
      </w:r>
    </w:p>
    <w:p w14:paraId="149C3279" w14:textId="77777777" w:rsidR="00566D74" w:rsidRDefault="00000000">
      <w:pPr>
        <w:pStyle w:val="1"/>
        <w:jc w:val="center"/>
      </w:pPr>
      <w:bookmarkStart w:id="11" w:name="_Toc228567812"/>
      <w:r>
        <w:rPr>
          <w:szCs w:val="36"/>
        </w:rPr>
        <w:lastRenderedPageBreak/>
        <w:t>第</w:t>
      </w:r>
      <w:r>
        <w:rPr>
          <w:szCs w:val="36"/>
        </w:rPr>
        <w:t>2</w:t>
      </w:r>
      <w:r>
        <w:rPr>
          <w:szCs w:val="36"/>
        </w:rPr>
        <w:t>章</w:t>
      </w:r>
      <w:r>
        <w:rPr>
          <w:szCs w:val="36"/>
        </w:rPr>
        <w:t xml:space="preserve"> </w:t>
      </w:r>
      <w:r>
        <w:rPr>
          <w:szCs w:val="36"/>
        </w:rPr>
        <w:t>相关技术与系统背景</w:t>
      </w:r>
      <w:bookmarkEnd w:id="11"/>
    </w:p>
    <w:p w14:paraId="47491948" w14:textId="77777777" w:rsidR="00566D74" w:rsidRDefault="00000000">
      <w:pPr>
        <w:pStyle w:val="2"/>
      </w:pPr>
      <w:bookmarkStart w:id="12" w:name="_Toc228567813"/>
      <w:r>
        <w:rPr>
          <w:szCs w:val="30"/>
        </w:rPr>
        <w:t xml:space="preserve">2.1 </w:t>
      </w:r>
      <w:r>
        <w:rPr>
          <w:szCs w:val="30"/>
        </w:rPr>
        <w:t>共享存储多主数据库</w:t>
      </w:r>
      <w:bookmarkEnd w:id="12"/>
    </w:p>
    <w:p w14:paraId="5A5BCA61" w14:textId="77777777" w:rsidR="00566D74" w:rsidRDefault="00000000">
      <w:pPr>
        <w:ind w:firstLine="480"/>
      </w:pPr>
      <w:proofErr w:type="spellStart"/>
      <w:proofErr w:type="spellEnd"/>
      <w:proofErr w:type="spellStart"/>
      <w:proofErr w:type="spellEnd"/>
      <w:r>
        <w:rPr>
          <w:rFonts w:ascii="Times New Roman" w:hAnsi="Times New Roman" w:eastAsia="宋体"/>
          <w:sz w:val="24"/>
        </w:rPr>
        <w:t>共享存储数据库将数据持久化能力放在统一存储层，计算节点通过网络访问存储层的数据页。与 shared-nothing 架构相比，共享存储架构减少了跨节点复制和重分片的复杂度，计算节点可以更灵活地扩缩容。PolarDB、Amazon Aurora 等云原生数据库体现了计算存储分离和共享存储方向的设计思想（Cao et al.，2021；Verbitski et al.，2017），Sinfonia 等系统也从共享数据结构和小事务抽象角度讨论了构建分布式系统的方法（Aguilera et al.，2009）。但由于多个计算节点可能同时访问同一数据页，系统必须维护缓存一致性和页面所有权。</w:t>
      </w:r>
    </w:p>
    <w:p w14:paraId="0E6FC24F" w14:textId="77777777" w:rsidR="00566D74" w:rsidRDefault="00000000">
      <w:pPr>
        <w:ind w:firstLine="480"/>
      </w:pPr>
      <w:r>
        <w:rPr>
          <w:rFonts w:ascii="Times New Roman" w:hAnsi="Times New Roman" w:eastAsia="宋体"/>
          <w:sz w:val="24"/>
        </w:rPr>
        <w:t>多写共享存储数据库允许多个计算节点同时执行写事务。其优势在于提高计算层并行度，避免单一主节点限制吞吐；其代价是页面访问路径更复杂。当某个节点需要修改远端节点持有的页面时，必须先获得相应锁或所有权，再执行读写操作。如果同一热点页面在多个节点之间频繁切换，所有权转移成本会显著放大。</w:t>
      </w:r>
    </w:p>
    <w:p w14:paraId="707E06B8" w14:textId="77777777" w:rsidR="00566D74" w:rsidRDefault="00000000">
      <w:pPr>
        <w:pStyle w:val="3"/>
      </w:pPr>
      <w:bookmarkStart w:id="13" w:name="_Toc228567814"/>
      <w:r>
        <w:t xml:space="preserve">2.1.1 </w:t>
      </w:r>
      <w:r>
        <w:t>共享存储架构的特点</w:t>
      </w:r>
      <w:bookmarkEnd w:id="13"/>
    </w:p>
    <w:p w14:paraId="2DD4BFA0" w14:textId="77777777" w:rsidR="00566D74" w:rsidRDefault="00000000">
      <w:pPr>
        <w:ind w:firstLine="480"/>
      </w:pPr>
      <w:r>
        <w:t>共享存储架构的核心特征是</w:t>
      </w:r>
      <w:r>
        <w:t>“</w:t>
      </w:r>
      <w:r>
        <w:t>计算节点无状态化趋势</w:t>
      </w:r>
      <w:r>
        <w:t>”</w:t>
      </w:r>
      <w:r>
        <w:t>和</w:t>
      </w:r>
      <w:r>
        <w:t>“</w:t>
      </w:r>
      <w:r>
        <w:t>数据持久层集中化</w:t>
      </w:r>
      <w:r>
        <w:t>”</w:t>
      </w:r>
      <w:r>
        <w:t>。计算节点主要负责</w:t>
      </w:r>
      <w:r>
        <w:t xml:space="preserve"> SQL </w:t>
      </w:r>
      <w:r>
        <w:t>或事务逻辑、缓存管理、锁管理以及日志生成，存储层负责保存数据页和持久化日志。这样设计的直接好处是扩容简单：当业务请求增多时，可以增加计算节点来分担事务执行压力；当请求减少时，可以减少计算节点以节省资源。由于数据不需要在多个计算节点之间做完整复制，系统在弹性部署方面更方便。</w:t>
      </w:r>
    </w:p>
    <w:p w14:paraId="55C81D7D" w14:textId="77777777" w:rsidR="00566D74" w:rsidRDefault="00000000">
      <w:pPr>
        <w:ind w:firstLine="480"/>
      </w:pPr>
      <w:r>
        <w:t>但是，共享存储并不意味着所有节点访问数据的代价相同。事务执行时，计算节点通常会把数据页缓存在本地内存中。如果后续事务继续访问本节点已经缓存并持有所有权的数据页，就可以较快完成读写；如果所需页面正在远端节点上被缓存或持有，则需要进行跨节点协调。对于读操作，系统可能需要确认页面版本是否有效；对于写操作，系统通常需要获得排他权限，并使其他节点上的旧副本失效或等待其推送最新页面。因此，在共享存储多主系统中，计算节点侧的数据局部性仍然非常重要。</w:t>
      </w:r>
    </w:p>
    <w:p w14:paraId="79201F5F" w14:textId="77777777" w:rsidR="00566D74" w:rsidRDefault="00000000">
      <w:pPr>
        <w:pStyle w:val="3"/>
      </w:pPr>
      <w:bookmarkStart w:id="14" w:name="_Toc228567815"/>
      <w:r>
        <w:t xml:space="preserve">2.1.2 </w:t>
      </w:r>
      <w:r>
        <w:t>多主并发下的所有权问题</w:t>
      </w:r>
      <w:bookmarkEnd w:id="14"/>
    </w:p>
    <w:p w14:paraId="60606CFB" w14:textId="77777777" w:rsidR="00566D74" w:rsidRDefault="00000000">
      <w:pPr>
        <w:ind w:firstLine="480"/>
      </w:pPr>
      <w:r>
        <w:lastRenderedPageBreak/>
        <w:t>多主数据库的并发能力来自多个计算节点同时接收和执行事务，但一致性要求决定了同一数据页不能被多个节点无序修改。系统通常会为页面维护一个协调者或所有权状态，用于判断当前哪个节点可以安全读写页面。当事务访问本地已经持有的页面时，路径较短；当事务访问远端页面时，路径会变为</w:t>
      </w:r>
      <w:r>
        <w:t>“</w:t>
      </w:r>
      <w:r>
        <w:t>请求远端锁、等待当前持有者释放或推送、安装页面、执行事务、释放或延迟释放</w:t>
      </w:r>
      <w:r>
        <w:t>”</w:t>
      </w:r>
      <w:r>
        <w:t>。该路径中的每一步都可能引入网络往返和等待。</w:t>
      </w:r>
    </w:p>
    <w:p w14:paraId="6E41C18E" w14:textId="77777777" w:rsidR="00566D74" w:rsidRDefault="00000000">
      <w:pPr>
        <w:ind w:firstLine="480"/>
      </w:pPr>
      <w:r>
        <w:t>本文关注的性能问题正来自这一点。若事务访问关系与数据在计算节点上的分布不匹配，系统即使拥有多个计算节点，也会在所有权转移上消耗大量时间。例如两个账户经常被同一事务同时修改，但它们所在页面长期由不同节点持有，那么事务每次执行都可能跨节点申请锁。随着热点事务数量增加，远程锁等待和页面推送会快速累积，最终抵消多主并行带来的收益。</w:t>
      </w:r>
    </w:p>
    <w:p w14:paraId="6BAB65C3" w14:textId="77777777" w:rsidR="00566D74" w:rsidRDefault="00000000">
      <w:pPr>
        <w:pStyle w:val="2"/>
      </w:pPr>
      <w:bookmarkStart w:id="15" w:name="_Toc228567816"/>
      <w:r>
        <w:rPr>
          <w:szCs w:val="30"/>
        </w:rPr>
        <w:t xml:space="preserve">2.2 Lazy Release </w:t>
      </w:r>
      <w:r>
        <w:rPr>
          <w:szCs w:val="30"/>
        </w:rPr>
        <w:t>页面协议</w:t>
      </w:r>
      <w:bookmarkEnd w:id="15"/>
    </w:p>
    <w:p w14:paraId="296BC960" w14:textId="77777777" w:rsidR="00566D74" w:rsidRDefault="00000000">
      <w:pPr>
        <w:ind w:firstLine="480"/>
      </w:pPr>
      <w:proofErr w:type="spellStart"/>
      <w:proofErr w:type="spellEnd"/>
      <w:r>
        <w:rPr>
          <w:rFonts w:ascii="Times New Roman" w:hAnsi="Times New Roman" w:eastAsia="宋体"/>
          <w:sz w:val="24"/>
        </w:rPr>
        <w:t>Hybrid_Cloud_MP 原型系统支持 Lazy 页面获取与释放策略。在 Lazy 模式下，计算节点不会在每次访问结束后立即释放页面所有权，而是尽量保留页面，以便后续事务复用本地缓存。当其他节点需要访问该页面时，系统通过远程页表服务协调锁请求，并在必要时触发页面推送。</w:t>
      </w:r>
    </w:p>
    <w:p w14:paraId="27193221" w14:textId="77777777" w:rsidR="00566D74" w:rsidRDefault="00000000">
      <w:pPr>
        <w:ind w:firstLine="480"/>
      </w:pPr>
      <w:r>
        <w:t xml:space="preserve">Lazy Release </w:t>
      </w:r>
      <w:r>
        <w:t>的基本流程如图</w:t>
      </w:r>
      <w:r>
        <w:t xml:space="preserve">2-1 </w:t>
      </w:r>
      <w:r>
        <w:t>所示。</w:t>
      </w:r>
    </w:p>
    <w:p w14:paraId="0CA4F60E" w14:textId="77777777" w:rsidR="00566D74" w:rsidRDefault="00000000">
      <w:pPr>
        <w:ind w:left="420"/>
      </w:pPr>
      <w:r>
        <w:rPr>
          <w:rFonts w:ascii="Courier New" w:eastAsia="Courier New" w:hAnsi="Courier New"/>
          <w:sz w:val="18"/>
          <w:szCs w:val="18"/>
        </w:rPr>
        <w:t>事务请求 -&gt; 本地锁表检查 -&gt; 远程页表请求 -&gt; 页面获取/推送 -&gt; 本地执行 -&gt; 延迟释放</w:t>
      </w:r>
    </w:p>
    <w:p w14:paraId="2F80374D" w14:textId="77777777" w:rsidR="00566D74" w:rsidRDefault="00000000">
      <w:pPr>
        <w:jc w:val="center"/>
      </w:pPr>
      <w:r>
        <w:rPr>
          <w:rFonts w:eastAsia="黑体"/>
          <w:b/>
          <w:sz w:val="21"/>
          <w:szCs w:val="21"/>
        </w:rPr>
        <w:t>图</w:t>
      </w:r>
      <w:r>
        <w:rPr>
          <w:rFonts w:eastAsia="黑体"/>
          <w:b/>
          <w:sz w:val="21"/>
          <w:szCs w:val="21"/>
        </w:rPr>
        <w:t xml:space="preserve">2-1 Lazy Release </w:t>
      </w:r>
      <w:r>
        <w:rPr>
          <w:rFonts w:eastAsia="黑体"/>
          <w:b/>
          <w:sz w:val="21"/>
          <w:szCs w:val="21"/>
        </w:rPr>
        <w:t>页面访问流程</w:t>
      </w:r>
    </w:p>
    <w:p w14:paraId="64D651FF" w14:textId="77777777" w:rsidR="00566D74" w:rsidRDefault="00000000">
      <w:pPr>
        <w:ind w:firstLine="480"/>
      </w:pPr>
      <w:r>
        <w:t>该机制在访问局部性较强时能够减少重复远程访问。但当负载中存在跨节点相关访问时，页面所有权仍可能频繁迁移，导致事务等待远程锁释放、页面推送和日志落盘。</w:t>
      </w:r>
    </w:p>
    <w:p w14:paraId="0D14995A" w14:textId="77777777" w:rsidR="00566D74" w:rsidRDefault="00000000">
      <w:pPr>
        <w:ind w:firstLine="480"/>
      </w:pPr>
      <w:r>
        <w:t xml:space="preserve">Lazy Release </w:t>
      </w:r>
      <w:r>
        <w:t>的优势和局限都比较明显。它假设</w:t>
      </w:r>
      <w:r>
        <w:t>“</w:t>
      </w:r>
      <w:r>
        <w:t>刚被访问过的数据很可能再次被同一节点访问</w:t>
      </w:r>
      <w:r>
        <w:t>”</w:t>
      </w:r>
      <w:r>
        <w:t>，因此延迟释放页面可以减少后续事务的远程获取成本。对于热点集中且事务路由稳定的场景，这一假设通常成立。但对于亲和关系复杂的负载，仅靠</w:t>
      </w:r>
      <w:r>
        <w:t xml:space="preserve"> Lazy Release </w:t>
      </w:r>
      <w:r>
        <w:t>不能主动改变数据布局。如果两个强相关</w:t>
      </w:r>
      <w:r>
        <w:t xml:space="preserve"> tuple </w:t>
      </w:r>
      <w:r>
        <w:t>分别位于不同节点，</w:t>
      </w:r>
      <w:r>
        <w:t xml:space="preserve">Lazy </w:t>
      </w:r>
      <w:r>
        <w:lastRenderedPageBreak/>
        <w:t xml:space="preserve">Release </w:t>
      </w:r>
      <w:r>
        <w:t>只能让各自节点继续保留自己的页面，而不能把相关</w:t>
      </w:r>
      <w:r>
        <w:t xml:space="preserve"> tuple </w:t>
      </w:r>
      <w:r>
        <w:t>聚集到同一节点。此时系统仍会在事务执行时不断跨节点协调。</w:t>
      </w:r>
    </w:p>
    <w:p w14:paraId="6A4BD2E1" w14:textId="77777777" w:rsidR="00566D74" w:rsidRDefault="00000000">
      <w:pPr>
        <w:ind w:firstLine="480"/>
      </w:pPr>
      <w:r>
        <w:rPr>
          <w:rFonts w:ascii="Times New Roman" w:hAnsi="Times New Roman" w:eastAsia="宋体"/>
          <w:sz w:val="24"/>
        </w:rPr>
        <w:t>从实验观察看，Lazy Release 路径中的主要开销并不只是普通网络 RPC，而是包含锁等待、页面推送和日志刷盘等多个阶段。尤其在开启 WAL 的场景中，页面被推送给其他节点前需要保证相关日志已经持久化，否则恢复时可能出现页面状态和日志状态不一致的问题。因此，远程所有权转移会被日志路径进一步放大。本文的亲和迁移并不替代 Lazy Release，而是作为其上层优化：通过让未来事务更可能访问本地 tuple，减少进入 Lazy Release 远程路径的次数。</w:t>
      </w:r>
    </w:p>
    <w:p w14:paraId="79E602FD" w14:textId="77777777" w:rsidR="00566D74" w:rsidRDefault="00000000">
      <w:pPr>
        <w:pStyle w:val="2"/>
      </w:pPr>
      <w:bookmarkStart w:id="16" w:name="_Toc228567817"/>
      <w:r>
        <w:rPr>
          <w:szCs w:val="30"/>
        </w:rPr>
        <w:t xml:space="preserve">2.3 </w:t>
      </w:r>
      <w:r>
        <w:rPr>
          <w:szCs w:val="30"/>
        </w:rPr>
        <w:t>事务亲和图</w:t>
      </w:r>
      <w:bookmarkEnd w:id="16"/>
    </w:p>
    <w:p w14:paraId="080D8A6A" w14:textId="77777777" w:rsidR="00566D74" w:rsidRDefault="00000000">
      <w:pPr>
        <w:ind w:firstLine="480"/>
      </w:pPr>
      <w:r>
        <w:t>事务处理系统通常需要在并发控制、日志恢复和数据访问路径之间取得平衡（</w:t>
      </w:r>
      <w:r>
        <w:t>Gray and Reuter</w:t>
      </w:r>
      <w:r>
        <w:t>，</w:t>
      </w:r>
      <w:r>
        <w:t>1993</w:t>
      </w:r>
      <w:r>
        <w:t>）。事务亲和图用于刻画数据项之间的共同访问关系。设一个事务访问</w:t>
      </w:r>
      <w:r>
        <w:t xml:space="preserve"> tuple </w:t>
      </w:r>
      <w:r>
        <w:t>集合为：</w:t>
      </w:r>
    </w:p>
    <w:p w14:paraId="0A83CA92" w14:textId="77777777" w:rsidR="00566D74" w:rsidRDefault="00000000">
      <w:pPr>
        <w:ind w:left="420"/>
      </w:pPr>
      <w:r>
        <w:rPr>
          <w:rFonts w:ascii="Courier New" w:eastAsia="Courier New" w:hAnsi="Courier New"/>
          <w:sz w:val="18"/>
          <w:szCs w:val="18"/>
        </w:rPr>
        <w:t xml:space="preserve">A(T) = {t1, t2, ..., </w:t>
      </w:r>
      <w:proofErr w:type="spellStart"/>
      <w:r>
        <w:rPr>
          <w:rFonts w:ascii="Courier New" w:eastAsia="Courier New" w:hAnsi="Courier New"/>
          <w:sz w:val="18"/>
          <w:szCs w:val="18"/>
        </w:rPr>
        <w:t>tk</w:t>
      </w:r>
      <w:proofErr w:type="spellEnd"/>
      <w:r>
        <w:rPr>
          <w:rFonts w:ascii="Courier New" w:eastAsia="Courier New" w:hAnsi="Courier New"/>
          <w:sz w:val="18"/>
          <w:szCs w:val="18"/>
        </w:rPr>
        <w:t>}</w:t>
      </w:r>
    </w:p>
    <w:p w14:paraId="7CFEF024" w14:textId="77777777" w:rsidR="00566D74" w:rsidRDefault="00000000">
      <w:pPr>
        <w:ind w:firstLine="480"/>
      </w:pPr>
      <w:r>
        <w:t>若两个</w:t>
      </w:r>
      <w:r>
        <w:t xml:space="preserve"> tuple </w:t>
      </w:r>
      <w:r>
        <w:t>在同一事务中被共同访问，则认为它们之间存在亲和关系。系统可以为任意</w:t>
      </w:r>
      <w:r>
        <w:t xml:space="preserve"> </w:t>
      </w:r>
      <w:proofErr w:type="spellStart"/>
      <w:r>
        <w:rPr>
          <w:rFonts w:ascii="Courier New" w:eastAsia="Courier New" w:hAnsi="Courier New"/>
        </w:rPr>
        <w:t>i</w:t>
      </w:r>
      <w:proofErr w:type="spellEnd"/>
      <w:r>
        <w:rPr>
          <w:rFonts w:ascii="Courier New" w:eastAsia="Courier New" w:hAnsi="Courier New"/>
        </w:rPr>
        <w:t xml:space="preserve"> &lt; j</w:t>
      </w:r>
      <w:r>
        <w:t xml:space="preserve"> </w:t>
      </w:r>
      <w:r>
        <w:t>的</w:t>
      </w:r>
      <w:r>
        <w:t xml:space="preserve"> tuple </w:t>
      </w:r>
      <w:r>
        <w:t>对建立边：</w:t>
      </w:r>
    </w:p>
    <w:p w14:paraId="5B4FA29E" w14:textId="77777777" w:rsidR="00566D74" w:rsidRDefault="00000000">
      <w:pPr>
        <w:ind w:left="420"/>
      </w:pPr>
      <w:proofErr w:type="gramStart"/>
      <w:r>
        <w:rPr>
          <w:rFonts w:ascii="Courier New" w:eastAsia="Courier New" w:hAnsi="Courier New"/>
          <w:sz w:val="18"/>
          <w:szCs w:val="18"/>
        </w:rPr>
        <w:t>w(</w:t>
      </w:r>
      <w:proofErr w:type="spellStart"/>
      <w:proofErr w:type="gramEnd"/>
      <w:r>
        <w:rPr>
          <w:rFonts w:ascii="Courier New" w:eastAsia="Courier New" w:hAnsi="Courier New"/>
          <w:sz w:val="18"/>
          <w:szCs w:val="18"/>
        </w:rPr>
        <w:t>ti</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tj</w:t>
      </w:r>
      <w:proofErr w:type="spellEnd"/>
      <w:r>
        <w:rPr>
          <w:rFonts w:ascii="Courier New" w:eastAsia="Courier New" w:hAnsi="Courier New"/>
          <w:sz w:val="18"/>
          <w:szCs w:val="18"/>
        </w:rPr>
        <w:t xml:space="preserve">) = </w:t>
      </w:r>
      <w:proofErr w:type="gramStart"/>
      <w:r>
        <w:rPr>
          <w:rFonts w:ascii="Courier New" w:eastAsia="Courier New" w:hAnsi="Courier New"/>
          <w:sz w:val="18"/>
          <w:szCs w:val="18"/>
        </w:rPr>
        <w:t>w(</w:t>
      </w:r>
      <w:proofErr w:type="spellStart"/>
      <w:proofErr w:type="gramEnd"/>
      <w:r>
        <w:rPr>
          <w:rFonts w:ascii="Courier New" w:eastAsia="Courier New" w:hAnsi="Courier New"/>
          <w:sz w:val="18"/>
          <w:szCs w:val="18"/>
        </w:rPr>
        <w:t>ti</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tj</w:t>
      </w:r>
      <w:proofErr w:type="spellEnd"/>
      <w:r>
        <w:rPr>
          <w:rFonts w:ascii="Courier New" w:eastAsia="Courier New" w:hAnsi="Courier New"/>
          <w:sz w:val="18"/>
          <w:szCs w:val="18"/>
        </w:rPr>
        <w:t xml:space="preserve">) + 1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2-1)</w:t>
      </w:r>
    </w:p>
    <w:p w14:paraId="191E65E3" w14:textId="77777777" w:rsidR="00566D74" w:rsidRDefault="00000000">
      <w:pPr>
        <w:ind w:firstLine="480"/>
      </w:pPr>
      <w:r>
        <w:t>其中，</w:t>
      </w:r>
      <w:r>
        <w:rPr>
          <w:rFonts w:ascii="Courier New" w:eastAsia="Courier New" w:hAnsi="Courier New"/>
        </w:rPr>
        <w:t>w(</w:t>
      </w:r>
      <w:proofErr w:type="spellStart"/>
      <w:r>
        <w:rPr>
          <w:rFonts w:ascii="Courier New" w:eastAsia="Courier New" w:hAnsi="Courier New"/>
        </w:rPr>
        <w:t>ti</w:t>
      </w:r>
      <w:proofErr w:type="spellEnd"/>
      <w:r>
        <w:rPr>
          <w:rFonts w:ascii="Courier New" w:eastAsia="Courier New" w:hAnsi="Courier New"/>
        </w:rPr>
        <w:t xml:space="preserve">, </w:t>
      </w:r>
      <w:proofErr w:type="spellStart"/>
      <w:r>
        <w:rPr>
          <w:rFonts w:ascii="Courier New" w:eastAsia="Courier New" w:hAnsi="Courier New"/>
        </w:rPr>
        <w:t>tj</w:t>
      </w:r>
      <w:proofErr w:type="spellEnd"/>
      <w:r>
        <w:rPr>
          <w:rFonts w:ascii="Courier New" w:eastAsia="Courier New" w:hAnsi="Courier New"/>
        </w:rPr>
        <w:t>)</w:t>
      </w:r>
      <w:r>
        <w:t xml:space="preserve"> </w:t>
      </w:r>
      <w:r>
        <w:t>表示两个</w:t>
      </w:r>
      <w:r>
        <w:t xml:space="preserve"> tuple </w:t>
      </w:r>
      <w:r>
        <w:t>在历史采样窗口内共同出现的次数。边权越高，说明这两个</w:t>
      </w:r>
      <w:r>
        <w:t xml:space="preserve"> tuple </w:t>
      </w:r>
      <w:r>
        <w:t>越应该被放到同一计算节点，以减少跨节点事务执行成本。</w:t>
      </w:r>
    </w:p>
    <w:p w14:paraId="3E376AD0" w14:textId="77777777" w:rsidR="00566D74" w:rsidRDefault="00000000">
      <w:pPr>
        <w:ind w:firstLine="480"/>
      </w:pPr>
      <w:r>
        <w:t>事务亲和图的优点在于它直接来自真实负载，而不是来自静态</w:t>
      </w:r>
      <w:r>
        <w:t xml:space="preserve"> schema </w:t>
      </w:r>
      <w:r>
        <w:t>或人工规则。数据库中的表结构只能说明数据之间可能存在的业务关系，但不能说明某一时间段内哪些数据真正被频繁共同访问。例如银行系统中任意两个账户都可能发生转账，但只有一部分账户对会在近期高频交互。通过运行时采样，系统能够把这些近期热点关系记录到图中，并随着时间变化逐步更新。</w:t>
      </w:r>
    </w:p>
    <w:p w14:paraId="6F0993FD" w14:textId="77777777" w:rsidR="00566D74" w:rsidRDefault="00000000">
      <w:pPr>
        <w:ind w:firstLine="480"/>
      </w:pPr>
      <w:r>
        <w:t>在本文实现中，亲和图采用普通加权无向图，而不是超图。严格来说，一个事务访问多个</w:t>
      </w:r>
      <w:r>
        <w:t xml:space="preserve"> tuple </w:t>
      </w:r>
      <w:r>
        <w:t>时，更自然的建模方式是超边，因为这些</w:t>
      </w:r>
      <w:r>
        <w:t xml:space="preserve"> tuple </w:t>
      </w:r>
      <w:r>
        <w:t>是作为一个整体共同出现的。本文采用两两展开的方式，把一个包含</w:t>
      </w:r>
      <w:r>
        <w:t xml:space="preserve"> </w:t>
      </w:r>
      <w:r>
        <w:rPr>
          <w:rFonts w:ascii="Courier New" w:eastAsia="Courier New" w:hAnsi="Courier New"/>
        </w:rPr>
        <w:t>k</w:t>
      </w:r>
      <w:r>
        <w:t xml:space="preserve"> </w:t>
      </w:r>
      <w:r>
        <w:t>个</w:t>
      </w:r>
      <w:r>
        <w:t xml:space="preserve"> tuple </w:t>
      </w:r>
      <w:r>
        <w:t>的事务转换为最多</w:t>
      </w:r>
      <w:r>
        <w:t xml:space="preserve"> </w:t>
      </w:r>
      <w:r>
        <w:rPr>
          <w:rFonts w:ascii="Courier New" w:eastAsia="Courier New" w:hAnsi="Courier New"/>
        </w:rPr>
        <w:t>k(k-1)/2</w:t>
      </w:r>
      <w:r>
        <w:t xml:space="preserve"> </w:t>
      </w:r>
      <w:r>
        <w:t>条普通边。这样做的原因是普通图更容易与</w:t>
      </w:r>
      <w:r>
        <w:t xml:space="preserve"> </w:t>
      </w:r>
      <w:proofErr w:type="spellStart"/>
      <w:r>
        <w:t>ParMETIS</w:t>
      </w:r>
      <w:proofErr w:type="spellEnd"/>
      <w:r>
        <w:t xml:space="preserve"> </w:t>
      </w:r>
      <w:r>
        <w:t>集成，工程实现也更简单。</w:t>
      </w:r>
      <w:r>
        <w:lastRenderedPageBreak/>
        <w:t>虽然两两展开会丢失一部分事务整体结构，但对于</w:t>
      </w:r>
      <w:r>
        <w:t xml:space="preserve"> </w:t>
      </w:r>
      <w:proofErr w:type="spellStart"/>
      <w:r>
        <w:t>SmallBank</w:t>
      </w:r>
      <w:proofErr w:type="spellEnd"/>
      <w:r>
        <w:t xml:space="preserve"> </w:t>
      </w:r>
      <w:r>
        <w:t>这类单个事务访问</w:t>
      </w:r>
      <w:r>
        <w:t xml:space="preserve"> tuple </w:t>
      </w:r>
      <w:r>
        <w:t>数量较少的负载，该近似能够较好表达访问亲和关系。</w:t>
      </w:r>
    </w:p>
    <w:p w14:paraId="5D7F365D" w14:textId="77777777" w:rsidR="00566D74" w:rsidRDefault="00000000">
      <w:pPr>
        <w:ind w:firstLine="480"/>
      </w:pPr>
      <w:r>
        <w:t>亲和图还需要避免噪声。偶然共同出现一次的</w:t>
      </w:r>
      <w:r>
        <w:t xml:space="preserve"> tuple </w:t>
      </w:r>
      <w:r>
        <w:t>不一定具有稳定亲和关系，如果所有弱边都进入分区器，可能导致分区结果抖动。本文通过边权阈值、周期性衰减和</w:t>
      </w:r>
      <w:r>
        <w:t xml:space="preserve"> </w:t>
      </w:r>
      <w:proofErr w:type="spellStart"/>
      <w:r>
        <w:t>AssignmentTable</w:t>
      </w:r>
      <w:proofErr w:type="spellEnd"/>
      <w:r>
        <w:t xml:space="preserve"> TTL </w:t>
      </w:r>
      <w:r>
        <w:t>控制图规模，使系统更关注近期持续出现的访问关系。</w:t>
      </w:r>
    </w:p>
    <w:p w14:paraId="74556560" w14:textId="77777777" w:rsidR="00566D74" w:rsidRDefault="00000000">
      <w:pPr>
        <w:pStyle w:val="2"/>
      </w:pPr>
      <w:bookmarkStart w:id="17" w:name="_Toc228567818"/>
      <w:r>
        <w:rPr>
          <w:szCs w:val="30"/>
        </w:rPr>
        <w:t xml:space="preserve">2.4 </w:t>
      </w:r>
      <w:proofErr w:type="spellStart"/>
      <w:r>
        <w:rPr>
          <w:szCs w:val="30"/>
        </w:rPr>
        <w:t>ParMETIS</w:t>
      </w:r>
      <w:proofErr w:type="spellEnd"/>
      <w:r>
        <w:rPr>
          <w:szCs w:val="30"/>
        </w:rPr>
        <w:t xml:space="preserve"> </w:t>
      </w:r>
      <w:r>
        <w:rPr>
          <w:szCs w:val="30"/>
        </w:rPr>
        <w:t>图划分</w:t>
      </w:r>
      <w:bookmarkEnd w:id="17"/>
    </w:p>
    <w:p w14:paraId="0B1EFAAE" w14:textId="77777777" w:rsidR="00566D74" w:rsidRDefault="00000000">
      <w:pPr>
        <w:ind w:firstLine="480"/>
      </w:pPr>
      <w:proofErr w:type="spellStart"/>
      <w:r>
        <w:t>ParMETIS</w:t>
      </w:r>
      <w:proofErr w:type="spellEnd"/>
      <w:r>
        <w:t xml:space="preserve"> </w:t>
      </w:r>
      <w:r>
        <w:t>是并行图划分工具，能够在多个进程之间处理分布式图划分问题（</w:t>
      </w:r>
      <w:proofErr w:type="spellStart"/>
      <w:r>
        <w:t>Karypis</w:t>
      </w:r>
      <w:proofErr w:type="spellEnd"/>
      <w:r>
        <w:t xml:space="preserve"> et al.</w:t>
      </w:r>
      <w:r>
        <w:t>，</w:t>
      </w:r>
      <w:r>
        <w:t>2003</w:t>
      </w:r>
      <w:r>
        <w:t>；</w:t>
      </w:r>
      <w:proofErr w:type="spellStart"/>
      <w:r>
        <w:t>Karypis</w:t>
      </w:r>
      <w:proofErr w:type="spellEnd"/>
      <w:r>
        <w:t xml:space="preserve"> and Kumar</w:t>
      </w:r>
      <w:r>
        <w:t>，</w:t>
      </w:r>
      <w:r>
        <w:t>1998</w:t>
      </w:r>
      <w:r>
        <w:t>）。本文使用</w:t>
      </w:r>
      <w:r>
        <w:t xml:space="preserve"> </w:t>
      </w:r>
      <w:proofErr w:type="spellStart"/>
      <w:r>
        <w:t>ParMETIS</w:t>
      </w:r>
      <w:proofErr w:type="spellEnd"/>
      <w:r>
        <w:t xml:space="preserve"> </w:t>
      </w:r>
      <w:r>
        <w:t>的</w:t>
      </w:r>
      <w:r>
        <w:t xml:space="preserve"> adaptive repartition </w:t>
      </w:r>
      <w:r>
        <w:t>能力，将上一轮分区结果作为输入，使新分区在降低边割的同时控制迁移规模。</w:t>
      </w:r>
    </w:p>
    <w:p w14:paraId="3E83A0C8" w14:textId="77777777" w:rsidR="00566D74" w:rsidRDefault="00000000">
      <w:pPr>
        <w:ind w:firstLine="480"/>
      </w:pPr>
      <w:r>
        <w:t>对于亲和图</w:t>
      </w:r>
      <w:r>
        <w:t xml:space="preserve"> </w:t>
      </w:r>
      <w:r>
        <w:rPr>
          <w:rFonts w:ascii="Courier New" w:eastAsia="Courier New" w:hAnsi="Courier New"/>
        </w:rPr>
        <w:t>G = (V, E)</w:t>
      </w:r>
      <w:r>
        <w:t>，划分目标可以描述为：</w:t>
      </w:r>
    </w:p>
    <w:p w14:paraId="5ABBDBA4" w14:textId="77777777" w:rsidR="00566D74" w:rsidRDefault="00000000">
      <w:pPr>
        <w:ind w:left="420"/>
      </w:pPr>
      <w:r>
        <w:rPr>
          <w:rFonts w:ascii="Courier New" w:eastAsia="Courier New" w:hAnsi="Courier New"/>
          <w:sz w:val="18"/>
          <w:szCs w:val="18"/>
        </w:rPr>
        <w:t xml:space="preserve">minimize </w:t>
      </w:r>
      <w:proofErr w:type="spellStart"/>
      <w:r>
        <w:rPr>
          <w:rFonts w:ascii="Courier New" w:eastAsia="Courier New" w:hAnsi="Courier New"/>
          <w:sz w:val="18"/>
          <w:szCs w:val="18"/>
        </w:rPr>
        <w:t>EdgeCut</w:t>
      </w:r>
      <w:proofErr w:type="spellEnd"/>
      <w:r>
        <w:rPr>
          <w:rFonts w:ascii="Courier New" w:eastAsia="Courier New" w:hAnsi="Courier New"/>
          <w:sz w:val="18"/>
          <w:szCs w:val="18"/>
        </w:rPr>
        <w:t>(G)</w:t>
      </w:r>
    </w:p>
    <w:p w14:paraId="73E60B40" w14:textId="77777777" w:rsidR="00566D74" w:rsidRDefault="00000000">
      <w:pPr>
        <w:ind w:left="420"/>
      </w:pPr>
      <w:r>
        <w:rPr>
          <w:rFonts w:ascii="Courier New" w:eastAsia="Courier New" w:hAnsi="Courier New"/>
          <w:sz w:val="18"/>
          <w:szCs w:val="18"/>
        </w:rPr>
        <w:t xml:space="preserve">subject to </w:t>
      </w:r>
      <w:proofErr w:type="spellStart"/>
      <w:r>
        <w:rPr>
          <w:rFonts w:ascii="Courier New" w:eastAsia="Courier New" w:hAnsi="Courier New"/>
          <w:sz w:val="18"/>
          <w:szCs w:val="18"/>
        </w:rPr>
        <w:t>LoadBalance</w:t>
      </w:r>
      <w:proofErr w:type="spellEnd"/>
      <w:r>
        <w:rPr>
          <w:rFonts w:ascii="Courier New" w:eastAsia="Courier New" w:hAnsi="Courier New"/>
          <w:sz w:val="18"/>
          <w:szCs w:val="18"/>
        </w:rPr>
        <w:t xml:space="preserve">(P) &lt;= </w:t>
      </w:r>
      <w:proofErr w:type="spellStart"/>
      <w:r>
        <w:rPr>
          <w:rFonts w:ascii="Courier New" w:eastAsia="Courier New" w:hAnsi="Courier New"/>
          <w:sz w:val="18"/>
          <w:szCs w:val="18"/>
        </w:rPr>
        <w:t>ubvec</w:t>
      </w:r>
      <w:proofErr w:type="spell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2-2)</w:t>
      </w:r>
    </w:p>
    <w:p w14:paraId="5B4A8CEF" w14:textId="77777777" w:rsidR="00566D74" w:rsidRDefault="00000000">
      <w:pPr>
        <w:ind w:firstLine="480"/>
      </w:pPr>
      <w:r>
        <w:t>其中，</w:t>
      </w:r>
      <w:proofErr w:type="spellStart"/>
      <w:r>
        <w:rPr>
          <w:rFonts w:ascii="Courier New" w:eastAsia="Courier New" w:hAnsi="Courier New"/>
        </w:rPr>
        <w:t>EdgeCut</w:t>
      </w:r>
      <w:proofErr w:type="spellEnd"/>
      <w:r>
        <w:rPr>
          <w:rFonts w:ascii="Courier New" w:eastAsia="Courier New" w:hAnsi="Courier New"/>
        </w:rPr>
        <w:t>(G)</w:t>
      </w:r>
      <w:r>
        <w:t xml:space="preserve"> </w:t>
      </w:r>
      <w:r>
        <w:t>表示被划分到不同计算节点的边权之和，</w:t>
      </w:r>
      <w:proofErr w:type="spellStart"/>
      <w:r>
        <w:rPr>
          <w:rFonts w:ascii="Courier New" w:eastAsia="Courier New" w:hAnsi="Courier New"/>
        </w:rPr>
        <w:t>LoadBalance</w:t>
      </w:r>
      <w:proofErr w:type="spellEnd"/>
      <w:r>
        <w:rPr>
          <w:rFonts w:ascii="Courier New" w:eastAsia="Courier New" w:hAnsi="Courier New"/>
        </w:rPr>
        <w:t>(P)</w:t>
      </w:r>
      <w:r>
        <w:t xml:space="preserve"> </w:t>
      </w:r>
      <w:r>
        <w:t>表示不同分区之间的负载均衡程度。边割越小，说明高亲和</w:t>
      </w:r>
      <w:r>
        <w:t xml:space="preserve"> tuple </w:t>
      </w:r>
      <w:r>
        <w:t>越倾向于被分配到同一计算节点。</w:t>
      </w:r>
    </w:p>
    <w:p w14:paraId="560DA23C" w14:textId="77777777" w:rsidR="00566D74" w:rsidRDefault="00000000">
      <w:pPr>
        <w:ind w:firstLine="480"/>
      </w:pPr>
      <w:r>
        <w:t>在本文场景中，图划分并不是一次性离线任务，而是周期性在线任务。每一轮分区都基于最近采样窗口中的亲和图，并以上一轮分区结果作为参考。如果完全忽略上一轮结果，分区器可能为了降低少量边割而移动大量</w:t>
      </w:r>
      <w:r>
        <w:t xml:space="preserve"> tuple</w:t>
      </w:r>
      <w:r>
        <w:t>，导致迁移成本过高；如果完全不允许移动，则系统无法适应负载变化。</w:t>
      </w:r>
      <w:proofErr w:type="spellStart"/>
      <w:r>
        <w:t>ParMETIS</w:t>
      </w:r>
      <w:proofErr w:type="spellEnd"/>
      <w:r>
        <w:t xml:space="preserve"> </w:t>
      </w:r>
      <w:r>
        <w:t>的</w:t>
      </w:r>
      <w:r>
        <w:t xml:space="preserve"> adaptive repartition </w:t>
      </w:r>
      <w:r>
        <w:t>能力适合这一场景，因为它可以同时考虑边割、负载均衡和相对上一轮分区的迁移代价。</w:t>
      </w:r>
    </w:p>
    <w:p w14:paraId="6415C9D6" w14:textId="77777777" w:rsidR="00566D74" w:rsidRDefault="00000000">
      <w:pPr>
        <w:ind w:firstLine="480"/>
      </w:pPr>
      <w:r>
        <w:t>本文没有把</w:t>
      </w:r>
      <w:r>
        <w:t xml:space="preserve"> </w:t>
      </w:r>
      <w:proofErr w:type="spellStart"/>
      <w:r>
        <w:t>ParMETIS</w:t>
      </w:r>
      <w:proofErr w:type="spellEnd"/>
      <w:r>
        <w:t xml:space="preserve"> </w:t>
      </w:r>
      <w:r>
        <w:t>直接嵌入事务执行线程，而是通过</w:t>
      </w:r>
      <w:r>
        <w:t xml:space="preserve"> sidecar </w:t>
      </w:r>
      <w:r>
        <w:t>进程调用。这样设计可以把</w:t>
      </w:r>
      <w:r>
        <w:t xml:space="preserve"> MPI </w:t>
      </w:r>
      <w:r>
        <w:t>和图划分运行时从数据库主进程中隔离出来，减少工程耦合。事务执行线程只负责采样和查询</w:t>
      </w:r>
      <w:r>
        <w:t xml:space="preserve"> </w:t>
      </w:r>
      <w:proofErr w:type="spellStart"/>
      <w:r>
        <w:t>AssignmentTable</w:t>
      </w:r>
      <w:proofErr w:type="spellEnd"/>
      <w:r>
        <w:t>，不直接参与图划分，因此图划分耗时不会直接阻塞正在执行的事务。</w:t>
      </w:r>
    </w:p>
    <w:p w14:paraId="32ED021E" w14:textId="77777777" w:rsidR="00566D74" w:rsidRDefault="00000000">
      <w:pPr>
        <w:pStyle w:val="2"/>
      </w:pPr>
      <w:bookmarkStart w:id="18" w:name="_Toc228567819"/>
      <w:r>
        <w:rPr>
          <w:szCs w:val="30"/>
        </w:rPr>
        <w:t xml:space="preserve">2.5 </w:t>
      </w:r>
      <w:proofErr w:type="spellStart"/>
      <w:r>
        <w:rPr>
          <w:szCs w:val="30"/>
        </w:rPr>
        <w:t>SmallBank</w:t>
      </w:r>
      <w:proofErr w:type="spellEnd"/>
      <w:r>
        <w:rPr>
          <w:szCs w:val="30"/>
        </w:rPr>
        <w:t xml:space="preserve"> </w:t>
      </w:r>
      <w:r>
        <w:rPr>
          <w:szCs w:val="30"/>
        </w:rPr>
        <w:t>负载</w:t>
      </w:r>
      <w:bookmarkEnd w:id="18"/>
    </w:p>
    <w:p w14:paraId="4976F78A" w14:textId="77777777" w:rsidR="00566D74" w:rsidRDefault="00000000">
      <w:pPr>
        <w:ind w:firstLine="480"/>
      </w:pPr>
      <w:proofErr w:type="spellStart"/>
      <w:r>
        <w:lastRenderedPageBreak/>
        <w:t>SmallBank</w:t>
      </w:r>
      <w:proofErr w:type="spellEnd"/>
      <w:r>
        <w:t xml:space="preserve"> </w:t>
      </w:r>
      <w:r>
        <w:t>是常用的</w:t>
      </w:r>
      <w:r>
        <w:t xml:space="preserve"> OLTP </w:t>
      </w:r>
      <w:r>
        <w:t>基准负载，用于模拟银行账户事务。典型事务包括查询余额、转账、合并账户、存款、支付等。部分事务会同时访问两个账户，因此天然具有</w:t>
      </w:r>
      <w:r>
        <w:t xml:space="preserve"> tuple </w:t>
      </w:r>
      <w:r>
        <w:t>亲和关系。</w:t>
      </w:r>
      <w:r>
        <w:t xml:space="preserve">OLTP-Bench </w:t>
      </w:r>
      <w:r>
        <w:t>等基准测试框架也将</w:t>
      </w:r>
      <w:r>
        <w:t xml:space="preserve"> </w:t>
      </w:r>
      <w:proofErr w:type="spellStart"/>
      <w:r>
        <w:t>SmallBank</w:t>
      </w:r>
      <w:proofErr w:type="spellEnd"/>
      <w:r>
        <w:t xml:space="preserve"> </w:t>
      </w:r>
      <w:r>
        <w:t>作为分析事务型数据库性能的可选负载之一（</w:t>
      </w:r>
      <w:proofErr w:type="spellStart"/>
      <w:r>
        <w:t>Difallah</w:t>
      </w:r>
      <w:proofErr w:type="spellEnd"/>
      <w:r>
        <w:t xml:space="preserve"> et al.</w:t>
      </w:r>
      <w:r>
        <w:t>，</w:t>
      </w:r>
      <w:r>
        <w:t>2013</w:t>
      </w:r>
      <w:r>
        <w:t>）。</w:t>
      </w:r>
    </w:p>
    <w:p w14:paraId="74033D46" w14:textId="77777777" w:rsidR="00566D74" w:rsidRDefault="00000000">
      <w:pPr>
        <w:ind w:firstLine="480"/>
      </w:pPr>
      <w:r>
        <w:t>本文实验使用的</w:t>
      </w:r>
      <w:r>
        <w:t xml:space="preserve"> </w:t>
      </w:r>
      <w:proofErr w:type="spellStart"/>
      <w:r>
        <w:rPr>
          <w:rFonts w:ascii="Courier New" w:eastAsia="Courier New" w:hAnsi="Courier New"/>
        </w:rPr>
        <w:t>smallbank_aff</w:t>
      </w:r>
      <w:proofErr w:type="spellEnd"/>
      <w:r>
        <w:t xml:space="preserve"> </w:t>
      </w:r>
      <w:r>
        <w:t>是在</w:t>
      </w:r>
      <w:r>
        <w:t xml:space="preserve"> </w:t>
      </w:r>
      <w:proofErr w:type="spellStart"/>
      <w:r>
        <w:t>SmallBank</w:t>
      </w:r>
      <w:proofErr w:type="spellEnd"/>
      <w:r>
        <w:t xml:space="preserve"> </w:t>
      </w:r>
      <w:r>
        <w:t>基础上构造的亲和负载。该负载通过</w:t>
      </w:r>
      <w:r>
        <w:t xml:space="preserve"> friend-graph </w:t>
      </w:r>
      <w:r>
        <w:t>方式使部分账户之间存在更高共同访问概率，从而更容易观察亲和迁移对远程访问和吞吐量的影响。</w:t>
      </w:r>
    </w:p>
    <w:p w14:paraId="3B52A5F5" w14:textId="77777777" w:rsidR="00566D74" w:rsidRDefault="00000000">
      <w:pPr>
        <w:ind w:firstLine="480"/>
      </w:pPr>
      <w:r>
        <w:t>普通</w:t>
      </w:r>
      <w:r>
        <w:t xml:space="preserve"> </w:t>
      </w:r>
      <w:proofErr w:type="spellStart"/>
      <w:r>
        <w:t>SmallBank</w:t>
      </w:r>
      <w:proofErr w:type="spellEnd"/>
      <w:r>
        <w:t xml:space="preserve"> </w:t>
      </w:r>
      <w:r>
        <w:t>通常按照账户</w:t>
      </w:r>
      <w:r>
        <w:t xml:space="preserve"> id </w:t>
      </w:r>
      <w:r>
        <w:t>随机或倾斜访问账户，事务之间虽然存在热点，但账户对之间的长期绑定关系不一定明显。</w:t>
      </w:r>
      <w:proofErr w:type="spellStart"/>
      <w:r>
        <w:rPr>
          <w:rFonts w:ascii="Courier New" w:eastAsia="Courier New" w:hAnsi="Courier New"/>
        </w:rPr>
        <w:t>smallbank_aff</w:t>
      </w:r>
      <w:proofErr w:type="spellEnd"/>
      <w:r>
        <w:t xml:space="preserve"> </w:t>
      </w:r>
      <w:r>
        <w:t>进一步引入</w:t>
      </w:r>
      <w:r>
        <w:t xml:space="preserve"> friend-graph</w:t>
      </w:r>
      <w:r>
        <w:t>，使某些账户之间更可能被同一事务共同访问。这样构造的负载更能体现亲和迁移的应用场景：如果系统能够识别这些稳定账户关系，并把相关账户逐步迁移到同一计算节点，就可以减少后续事务中的远程所有权转移。</w:t>
      </w:r>
    </w:p>
    <w:p w14:paraId="6CB587AF" w14:textId="77777777" w:rsidR="00566D74" w:rsidRDefault="00000000">
      <w:pPr>
        <w:ind w:firstLine="480"/>
      </w:pPr>
      <w:r>
        <w:t>需要注意的是，</w:t>
      </w:r>
      <w:proofErr w:type="spellStart"/>
      <w:r>
        <w:rPr>
          <w:rFonts w:ascii="Courier New" w:eastAsia="Courier New" w:hAnsi="Courier New"/>
        </w:rPr>
        <w:t>smallbank_aff</w:t>
      </w:r>
      <w:proofErr w:type="spellEnd"/>
      <w:r>
        <w:t xml:space="preserve"> </w:t>
      </w:r>
      <w:r>
        <w:t>对数据库系统的压力比普通</w:t>
      </w:r>
      <w:r>
        <w:t xml:space="preserve"> </w:t>
      </w:r>
      <w:proofErr w:type="spellStart"/>
      <w:r>
        <w:t>SmallBank</w:t>
      </w:r>
      <w:proofErr w:type="spellEnd"/>
      <w:r>
        <w:t xml:space="preserve"> </w:t>
      </w:r>
      <w:r>
        <w:t>更集中。它会放大跨节点写操作、页面锁等待和</w:t>
      </w:r>
      <w:r>
        <w:t xml:space="preserve"> WAL </w:t>
      </w:r>
      <w:r>
        <w:t>刷盘之间的耦合关系。如果相关账户分布不合理，</w:t>
      </w:r>
      <w:r>
        <w:t xml:space="preserve">baseline </w:t>
      </w:r>
      <w:r>
        <w:t>性能可能明显低于普通</w:t>
      </w:r>
      <w:r>
        <w:t xml:space="preserve"> </w:t>
      </w:r>
      <w:proofErr w:type="spellStart"/>
      <w:r>
        <w:t>SmallBank</w:t>
      </w:r>
      <w:proofErr w:type="spellEnd"/>
      <w:r>
        <w:t>。因此，本文并不把该负载视为唯一代表性负载，而是把它作为验证亲和迁移机制有效性的压力测试。后续若要证明方法的通用性，还需要在</w:t>
      </w:r>
      <w:r>
        <w:t xml:space="preserve"> YCSB</w:t>
      </w:r>
      <w:r>
        <w:t>、</w:t>
      </w:r>
      <w:r>
        <w:t xml:space="preserve">TPC-C </w:t>
      </w:r>
      <w:r>
        <w:t>和动态热点负载上继续评估。</w:t>
      </w:r>
    </w:p>
    <w:p w14:paraId="0B23430F" w14:textId="77777777" w:rsidR="00566D74" w:rsidRDefault="00000000">
      <w:pPr>
        <w:pStyle w:val="2"/>
      </w:pPr>
      <w:bookmarkStart w:id="19" w:name="_Toc228567820"/>
      <w:r>
        <w:rPr>
          <w:szCs w:val="30"/>
        </w:rPr>
        <w:t xml:space="preserve">2.6 </w:t>
      </w:r>
      <w:proofErr w:type="spellStart"/>
      <w:r>
        <w:rPr>
          <w:szCs w:val="30"/>
        </w:rPr>
        <w:t>Hybrid_Cloud_MP</w:t>
      </w:r>
      <w:proofErr w:type="spellEnd"/>
      <w:r>
        <w:rPr>
          <w:szCs w:val="30"/>
        </w:rPr>
        <w:t xml:space="preserve"> </w:t>
      </w:r>
      <w:r>
        <w:rPr>
          <w:szCs w:val="30"/>
        </w:rPr>
        <w:t>原型系统</w:t>
      </w:r>
      <w:bookmarkEnd w:id="19"/>
    </w:p>
    <w:p w14:paraId="62D03AF0" w14:textId="77777777" w:rsidR="00566D74" w:rsidRDefault="00000000">
      <w:pPr>
        <w:ind w:firstLine="480"/>
      </w:pPr>
      <w:r>
        <w:t>本文的实验载体为</w:t>
      </w:r>
      <w:r>
        <w:t xml:space="preserve"> </w:t>
      </w:r>
      <w:proofErr w:type="spellStart"/>
      <w:r>
        <w:t>Hybrid_Cloud_MP</w:t>
      </w:r>
      <w:proofErr w:type="spellEnd"/>
      <w:r>
        <w:t xml:space="preserve"> </w:t>
      </w:r>
      <w:r>
        <w:t>共享存储多主数据库原型。该原型采用计算</w:t>
      </w:r>
      <w:r>
        <w:t>–</w:t>
      </w:r>
      <w:r>
        <w:t>存储分离的三层架构：存储层、远程服务层与计算层各自独立部署，通过</w:t>
      </w:r>
      <w:r>
        <w:t xml:space="preserve"> </w:t>
      </w:r>
      <w:proofErr w:type="spellStart"/>
      <w:r>
        <w:t>brpc</w:t>
      </w:r>
      <w:proofErr w:type="spellEnd"/>
      <w:r>
        <w:t xml:space="preserve"> </w:t>
      </w:r>
      <w:r>
        <w:t>进行远程过程调用，部分链路在配置允许时使用</w:t>
      </w:r>
      <w:r>
        <w:t xml:space="preserve"> RDMA </w:t>
      </w:r>
      <w:r>
        <w:t>加速。三层架构的总体关系如图</w:t>
      </w:r>
      <w:r>
        <w:t xml:space="preserve">2-2 </w:t>
      </w:r>
      <w:r>
        <w:t>所示。</w:t>
      </w:r>
    </w:p>
    <w:p w14:paraId="6971F4A2" w14:textId="77777777" w:rsidR="00566D74" w:rsidRDefault="00000000">
      <w:pPr>
        <w:jc w:val="center"/>
      </w:pPr>
      <w:r>
        <w:rPr>
          <w:noProof/>
        </w:rPr>
        <w:lastRenderedPageBreak/>
        <w:drawing>
          <wp:inline distT="0" distB="0" distL="0" distR="0" wp14:anchorId="5E0AE47D" wp14:editId="62EC8139">
            <wp:extent cx="5257800" cy="3720307"/>
            <wp:effectExtent l="0" t="0" r="0" b="0"/>
            <wp:docPr id="1" name="Hybrid_Cloud_MP 三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Cloud_MP 三层架构"/>
                    <pic:cNvPicPr/>
                  </pic:nvPicPr>
                  <pic:blipFill>
                    <a:blip r:embed="rId6"/>
                    <a:stretch>
                      <a:fillRect/>
                    </a:stretch>
                  </pic:blipFill>
                  <pic:spPr>
                    <a:xfrm>
                      <a:off x="0" y="0"/>
                      <a:ext cx="5257800" cy="3720307"/>
                    </a:xfrm>
                    <a:prstGeom prst="rect">
                      <a:avLst/>
                    </a:prstGeom>
                  </pic:spPr>
                </pic:pic>
              </a:graphicData>
            </a:graphic>
          </wp:inline>
        </w:drawing>
      </w:r>
    </w:p>
    <w:p w14:paraId="53C2D6D3" w14:textId="77777777" w:rsidR="00566D74" w:rsidRDefault="00000000">
      <w:pPr>
        <w:jc w:val="center"/>
      </w:pPr>
      <w:r>
        <w:rPr>
          <w:rFonts w:eastAsia="黑体"/>
          <w:b/>
          <w:sz w:val="21"/>
          <w:szCs w:val="21"/>
        </w:rPr>
        <w:t>图</w:t>
      </w:r>
      <w:r>
        <w:rPr>
          <w:rFonts w:eastAsia="黑体"/>
          <w:b/>
          <w:sz w:val="21"/>
          <w:szCs w:val="21"/>
        </w:rPr>
        <w:t xml:space="preserve">2-2 </w:t>
      </w:r>
      <w:proofErr w:type="spellStart"/>
      <w:r>
        <w:rPr>
          <w:rFonts w:eastAsia="黑体"/>
          <w:b/>
          <w:sz w:val="21"/>
          <w:szCs w:val="21"/>
        </w:rPr>
        <w:t>Hybrid_Cloud_MP</w:t>
      </w:r>
      <w:proofErr w:type="spellEnd"/>
      <w:r>
        <w:rPr>
          <w:rFonts w:eastAsia="黑体"/>
          <w:b/>
          <w:sz w:val="21"/>
          <w:szCs w:val="21"/>
        </w:rPr>
        <w:t xml:space="preserve"> </w:t>
      </w:r>
      <w:r>
        <w:rPr>
          <w:rFonts w:eastAsia="黑体"/>
          <w:b/>
          <w:sz w:val="21"/>
          <w:szCs w:val="21"/>
        </w:rPr>
        <w:t>三层架构</w:t>
      </w:r>
    </w:p>
    <w:p w14:paraId="74B82CAC" w14:textId="77777777" w:rsidR="00566D74" w:rsidRDefault="00000000">
      <w:pPr>
        <w:ind w:firstLine="480"/>
      </w:pPr>
      <w:r>
        <w:t>存储层</w:t>
      </w:r>
      <w:r>
        <w:t xml:space="preserve"> </w:t>
      </w:r>
      <w:proofErr w:type="spellStart"/>
      <w:r>
        <w:rPr>
          <w:rFonts w:ascii="Courier New" w:eastAsia="Courier New" w:hAnsi="Courier New"/>
        </w:rPr>
        <w:t>storage_server</w:t>
      </w:r>
      <w:proofErr w:type="spellEnd"/>
      <w:r>
        <w:t xml:space="preserve"> </w:t>
      </w:r>
      <w:r>
        <w:t>负责页面持久化、</w:t>
      </w:r>
      <w:r>
        <w:t xml:space="preserve">WAL </w:t>
      </w:r>
      <w:r>
        <w:t>写入和日志重放，维护</w:t>
      </w:r>
      <w:r>
        <w:t xml:space="preserve"> </w:t>
      </w:r>
      <w:proofErr w:type="spellStart"/>
      <w:r>
        <w:rPr>
          <w:rFonts w:ascii="Courier New" w:eastAsia="Courier New" w:hAnsi="Courier New"/>
        </w:rPr>
        <w:t>DiskManager</w:t>
      </w:r>
      <w:proofErr w:type="spellEnd"/>
      <w:r>
        <w:t>、</w:t>
      </w:r>
      <w:proofErr w:type="spellStart"/>
      <w:r>
        <w:rPr>
          <w:rFonts w:ascii="Courier New" w:eastAsia="Courier New" w:hAnsi="Courier New"/>
        </w:rPr>
        <w:t>LogManager</w:t>
      </w:r>
      <w:proofErr w:type="spellEnd"/>
      <w:r>
        <w:t xml:space="preserve"> </w:t>
      </w:r>
      <w:r>
        <w:t>与</w:t>
      </w:r>
      <w:r>
        <w:t xml:space="preserve"> </w:t>
      </w:r>
      <w:proofErr w:type="spellStart"/>
      <w:r>
        <w:rPr>
          <w:rFonts w:ascii="Courier New" w:eastAsia="Courier New" w:hAnsi="Courier New"/>
        </w:rPr>
        <w:t>RmManager</w:t>
      </w:r>
      <w:proofErr w:type="spellEnd"/>
      <w:r>
        <w:t xml:space="preserve"> </w:t>
      </w:r>
      <w:r>
        <w:t>等模块；远程服务层</w:t>
      </w:r>
      <w:r>
        <w:t xml:space="preserve"> </w:t>
      </w:r>
      <w:proofErr w:type="spellStart"/>
      <w:r>
        <w:rPr>
          <w:rFonts w:ascii="Courier New" w:eastAsia="Courier New" w:hAnsi="Courier New"/>
        </w:rPr>
        <w:t>remote_server</w:t>
      </w:r>
      <w:proofErr w:type="spellEnd"/>
      <w:r>
        <w:t xml:space="preserve"> </w:t>
      </w:r>
      <w:r>
        <w:t>提供全局元数据与锁服务，包括</w:t>
      </w:r>
      <w:r>
        <w:t xml:space="preserve"> </w:t>
      </w:r>
      <w:proofErr w:type="spellStart"/>
      <w:r>
        <w:rPr>
          <w:rFonts w:ascii="Courier New" w:eastAsia="Courier New" w:hAnsi="Courier New"/>
        </w:rPr>
        <w:t>PageTableService</w:t>
      </w:r>
      <w:proofErr w:type="spellEnd"/>
      <w:r>
        <w:t>、</w:t>
      </w:r>
      <w:proofErr w:type="spellStart"/>
      <w:r>
        <w:rPr>
          <w:rFonts w:ascii="Courier New" w:eastAsia="Courier New" w:hAnsi="Courier New"/>
        </w:rPr>
        <w:t>PartitionTableService</w:t>
      </w:r>
      <w:proofErr w:type="spellEnd"/>
      <w:r>
        <w:t xml:space="preserve"> </w:t>
      </w:r>
      <w:r>
        <w:t>与</w:t>
      </w:r>
      <w:r>
        <w:t xml:space="preserve"> </w:t>
      </w:r>
      <w:proofErr w:type="spellStart"/>
      <w:r>
        <w:rPr>
          <w:rFonts w:ascii="Courier New" w:eastAsia="Courier New" w:hAnsi="Courier New"/>
        </w:rPr>
        <w:t>TimeStampService</w:t>
      </w:r>
      <w:proofErr w:type="spellEnd"/>
      <w:r>
        <w:t>；计算层</w:t>
      </w:r>
      <w:r>
        <w:t xml:space="preserve"> </w:t>
      </w:r>
      <w:proofErr w:type="spellStart"/>
      <w:r>
        <w:rPr>
          <w:rFonts w:ascii="Courier New" w:eastAsia="Courier New" w:hAnsi="Courier New"/>
        </w:rPr>
        <w:t>compute_server</w:t>
      </w:r>
      <w:proofErr w:type="spellEnd"/>
      <w:r>
        <w:t xml:space="preserve"> </w:t>
      </w:r>
      <w:r>
        <w:t>负责事务执行与</w:t>
      </w:r>
      <w:r>
        <w:t xml:space="preserve"> SQL </w:t>
      </w:r>
      <w:r>
        <w:t>处理，每个计算节点独立缓存数据页、维护本地锁表，并支持</w:t>
      </w:r>
      <w:r>
        <w:t xml:space="preserve"> </w:t>
      </w:r>
      <w:proofErr w:type="spellStart"/>
      <w:r>
        <w:t>SmallBank</w:t>
      </w:r>
      <w:proofErr w:type="spellEnd"/>
      <w:r>
        <w:t>、</w:t>
      </w:r>
      <w:r>
        <w:t>YCSB</w:t>
      </w:r>
      <w:r>
        <w:t>、</w:t>
      </w:r>
      <w:r>
        <w:t xml:space="preserve">TPCC </w:t>
      </w:r>
      <w:r>
        <w:t>等内置负载驱动。系统支持</w:t>
      </w:r>
      <w:r>
        <w:t xml:space="preserve"> eager </w:t>
      </w:r>
      <w:r>
        <w:t>与</w:t>
      </w:r>
      <w:r>
        <w:t xml:space="preserve"> lazy </w:t>
      </w:r>
      <w:r>
        <w:t>两种页面释放策略，并采用</w:t>
      </w:r>
      <w:r>
        <w:t xml:space="preserve"> 2PL </w:t>
      </w:r>
      <w:r>
        <w:t>并发控制（</w:t>
      </w:r>
      <w:r>
        <w:t xml:space="preserve">NO_WAIT </w:t>
      </w:r>
      <w:r>
        <w:t>与</w:t>
      </w:r>
      <w:r>
        <w:t xml:space="preserve"> WAIT_DIE </w:t>
      </w:r>
      <w:r>
        <w:t>可配置）。本文的全部实验在</w:t>
      </w:r>
      <w:r>
        <w:t xml:space="preserve"> lazy </w:t>
      </w:r>
      <w:r>
        <w:t>模式下进行，以便观察页面所有权转移在亲和负载下的行为。</w:t>
      </w:r>
    </w:p>
    <w:p w14:paraId="5896C263" w14:textId="77777777" w:rsidR="00566D74" w:rsidRDefault="00000000">
      <w:pPr>
        <w:ind w:firstLine="480"/>
      </w:pPr>
      <w:r>
        <w:t>亲和性</w:t>
      </w:r>
      <w:r>
        <w:t xml:space="preserve"> tuple </w:t>
      </w:r>
      <w:r>
        <w:t>迁移作为新的子模块嵌入该原型。事务采样接入计算节点的事务提交路径；聚合、边交换、</w:t>
      </w:r>
      <w:proofErr w:type="spellStart"/>
      <w:r>
        <w:t>ParMETIS</w:t>
      </w:r>
      <w:proofErr w:type="spellEnd"/>
      <w:r>
        <w:t xml:space="preserve"> </w:t>
      </w:r>
      <w:r>
        <w:t>调用与</w:t>
      </w:r>
      <w:r>
        <w:t xml:space="preserve"> </w:t>
      </w:r>
      <w:proofErr w:type="spellStart"/>
      <w:r>
        <w:t>AssignmentTable</w:t>
      </w:r>
      <w:proofErr w:type="spellEnd"/>
      <w:r>
        <w:t xml:space="preserve"> </w:t>
      </w:r>
      <w:r>
        <w:t>发布均运行在每个计算节点的后台线程中；</w:t>
      </w:r>
      <w:proofErr w:type="spellStart"/>
      <w:r>
        <w:t>ParMETIS</w:t>
      </w:r>
      <w:proofErr w:type="spellEnd"/>
      <w:r>
        <w:t xml:space="preserve"> </w:t>
      </w:r>
      <w:r>
        <w:t>计算由独立的侧车进程承担，通过</w:t>
      </w:r>
      <w:r>
        <w:t xml:space="preserve"> Unix Domain Socket </w:t>
      </w:r>
      <w:r>
        <w:t>与计算节点通信。该集成方式不改变原系统的事务执行主路径与共享存储协议，仅通过配置文件中的</w:t>
      </w:r>
      <w:r>
        <w:t xml:space="preserve"> </w:t>
      </w:r>
      <w:r>
        <w:rPr>
          <w:rFonts w:ascii="Courier New" w:eastAsia="Courier New" w:hAnsi="Courier New"/>
        </w:rPr>
        <w:t>affinity</w:t>
      </w:r>
      <w:r>
        <w:t xml:space="preserve"> </w:t>
      </w:r>
      <w:r>
        <w:t>段控制是否启用亲和机制，便于通过开关进行</w:t>
      </w:r>
      <w:r>
        <w:t xml:space="preserve"> A/B </w:t>
      </w:r>
      <w:r>
        <w:t>验证。</w:t>
      </w:r>
    </w:p>
    <w:p w14:paraId="2AAC2C34" w14:textId="77777777" w:rsidR="00566D74" w:rsidRDefault="00000000">
      <w:r>
        <w:br w:type="page"/>
      </w:r>
    </w:p>
    <w:p w14:paraId="2A28915F" w14:textId="77777777" w:rsidR="00566D74" w:rsidRDefault="00000000">
      <w:pPr>
        <w:pStyle w:val="1"/>
        <w:jc w:val="center"/>
      </w:pPr>
      <w:bookmarkStart w:id="20" w:name="_Toc228567821"/>
      <w:r>
        <w:rPr>
          <w:szCs w:val="36"/>
        </w:rPr>
        <w:lastRenderedPageBreak/>
        <w:t>第</w:t>
      </w:r>
      <w:r>
        <w:rPr>
          <w:szCs w:val="36"/>
        </w:rPr>
        <w:t>3</w:t>
      </w:r>
      <w:r>
        <w:rPr>
          <w:szCs w:val="36"/>
        </w:rPr>
        <w:t>章</w:t>
      </w:r>
      <w:r>
        <w:rPr>
          <w:szCs w:val="36"/>
        </w:rPr>
        <w:t xml:space="preserve"> </w:t>
      </w:r>
      <w:r>
        <w:rPr>
          <w:szCs w:val="36"/>
        </w:rPr>
        <w:t>亲和性</w:t>
      </w:r>
      <w:r>
        <w:rPr>
          <w:szCs w:val="36"/>
        </w:rPr>
        <w:t xml:space="preserve"> Tuple </w:t>
      </w:r>
      <w:r>
        <w:rPr>
          <w:szCs w:val="36"/>
        </w:rPr>
        <w:t>迁移机制设计</w:t>
      </w:r>
      <w:bookmarkEnd w:id="20"/>
    </w:p>
    <w:p w14:paraId="715DB21D" w14:textId="77777777" w:rsidR="00566D74" w:rsidRDefault="00000000">
      <w:pPr>
        <w:pStyle w:val="2"/>
      </w:pPr>
      <w:bookmarkStart w:id="21" w:name="_Toc228567822"/>
      <w:r>
        <w:rPr>
          <w:szCs w:val="30"/>
        </w:rPr>
        <w:t xml:space="preserve">3.1 </w:t>
      </w:r>
      <w:r>
        <w:rPr>
          <w:szCs w:val="30"/>
        </w:rPr>
        <w:t>设计目标</w:t>
      </w:r>
      <w:bookmarkEnd w:id="21"/>
    </w:p>
    <w:p w14:paraId="3287031D" w14:textId="77777777" w:rsidR="00566D74" w:rsidRDefault="00000000">
      <w:pPr>
        <w:ind w:firstLine="480"/>
      </w:pPr>
      <w:r>
        <w:rPr>
          <w:rFonts w:ascii="Times New Roman" w:hAnsi="Times New Roman" w:eastAsia="宋体"/>
          <w:sz w:val="24"/>
        </w:rPr>
        <w:t>本文系统设计目标包括以下四点。</w:t>
      </w:r>
    </w:p>
    <w:p w14:paraId="008F3DB1" w14:textId="77777777" w:rsidR="00566D74" w:rsidRDefault="00000000">
      <w:pPr>
        <w:ind w:left="420"/>
      </w:pPr>
      <w:r>
        <w:t xml:space="preserve">1. </w:t>
      </w:r>
      <w:r>
        <w:rPr>
          <w:b/>
        </w:rPr>
        <w:t>提高本地访问比例</w:t>
      </w:r>
      <w:r>
        <w:t>。经常共同访问的</w:t>
      </w:r>
      <w:r>
        <w:t xml:space="preserve"> tuple </w:t>
      </w:r>
      <w:r>
        <w:t>应尽量迁移到同一计算节点，减少远程页面锁请求和页面所有权转移。</w:t>
      </w:r>
    </w:p>
    <w:p w14:paraId="123E4DBA" w14:textId="77777777" w:rsidR="00566D74" w:rsidRDefault="00000000">
      <w:pPr>
        <w:ind w:left="420"/>
      </w:pPr>
      <w:r>
        <w:t xml:space="preserve">2. </w:t>
      </w:r>
      <w:r>
        <w:rPr>
          <w:b/>
        </w:rPr>
        <w:t>降低前台事务侵入性</w:t>
      </w:r>
      <w:r>
        <w:t>。采样和路由查找应足够轻量，不能显著增加事务主路径开销。</w:t>
      </w:r>
    </w:p>
    <w:p w14:paraId="7B38824E" w14:textId="77777777" w:rsidR="00566D74" w:rsidRDefault="00000000">
      <w:pPr>
        <w:ind w:left="420"/>
      </w:pPr>
      <w:r>
        <w:t xml:space="preserve">3. </w:t>
      </w:r>
      <w:r>
        <w:rPr>
          <w:b/>
        </w:rPr>
        <w:t>控制迁移成本</w:t>
      </w:r>
      <w:r>
        <w:t>。迁移线程应限速运行，避免与前台事务大量竞争页面锁、缓存和存储</w:t>
      </w:r>
      <w:r>
        <w:t xml:space="preserve"> RPC</w:t>
      </w:r>
      <w:r>
        <w:t>。</w:t>
      </w:r>
    </w:p>
    <w:p w14:paraId="41EBD658" w14:textId="77777777" w:rsidR="00566D74" w:rsidRDefault="00000000">
      <w:pPr>
        <w:ind w:left="420"/>
      </w:pPr>
      <w:r>
        <w:t xml:space="preserve">4. </w:t>
      </w:r>
      <w:r>
        <w:rPr>
          <w:b/>
        </w:rPr>
        <w:t>保持系统正确性</w:t>
      </w:r>
      <w:r>
        <w:t>。迁移过程中需要保证</w:t>
      </w:r>
      <w:r>
        <w:t xml:space="preserve"> </w:t>
      </w:r>
      <w:proofErr w:type="spellStart"/>
      <w:r>
        <w:t>BLink</w:t>
      </w:r>
      <w:proofErr w:type="spellEnd"/>
      <w:r>
        <w:t xml:space="preserve"> </w:t>
      </w:r>
      <w:r>
        <w:t>索引、源页面、目标页面和日志状态一致，前台事务不能看到半迁移状态；同时需要遵守事务隔离和并发控制的基本要求（</w:t>
      </w:r>
      <w:r>
        <w:t>Cahill et al.</w:t>
      </w:r>
      <w:r>
        <w:t>，</w:t>
      </w:r>
      <w:r>
        <w:t>2009</w:t>
      </w:r>
      <w:r>
        <w:t>）。</w:t>
      </w:r>
    </w:p>
    <w:p w14:paraId="0F8AD4B3" w14:textId="77777777" w:rsidR="00566D74" w:rsidRDefault="00000000">
      <w:pPr>
        <w:ind w:firstLine="480"/>
      </w:pPr>
      <w:proofErr w:type="spellStart"/>
      <w:proofErr w:type="spellEnd"/>
      <w:r>
        <w:rPr>
          <w:rFonts w:ascii="Times New Roman" w:hAnsi="Times New Roman" w:eastAsia="宋体"/>
          <w:sz w:val="24"/>
        </w:rPr>
        <w:t>上述目标之间存在明显张力。若系统过于激进地迁移 tuple，可能更快提高本地访问比例，但迁移线程会占用页面锁和存储资源，反而影响前台事务。若系统过于保守地迁移 tuple，则 AssignmentTable 中的理想分配长期无法反映到物理位置，事务仍然需要远程访问。因此，本文采用“在线学习、周期分区、后台限速迁移”的整体策略，把学习和迁移动作从事务主路径中拆出，并通过参数控制后台工作强度。</w:t>
      </w:r>
    </w:p>
    <w:p w14:paraId="5C0E8BA0" w14:textId="77777777" w:rsidR="00566D74" w:rsidRDefault="00000000">
      <w:pPr>
        <w:ind w:firstLine="480"/>
      </w:pPr>
      <w:proofErr w:type="spellStart"/>
      <w:proofErr w:type="spellEnd"/>
      <w:proofErr w:type="spellStart"/>
      <w:proofErr w:type="spellEnd"/>
      <w:proofErr w:type="spellStart"/>
      <w:proofErr w:type="spellEnd"/>
      <w:r>
        <w:rPr>
          <w:rFonts w:ascii="Times New Roman" w:hAnsi="Times New Roman" w:eastAsia="宋体"/>
          <w:sz w:val="24"/>
        </w:rPr>
        <w:t>本文设计还遵循渐进式集成原则。Hybrid_Cloud_MP 已有 Lazy Release、BLink 索引、页面锁和 WAL 机制，亲和迁移不能破坏这些已有路径。因此，系统没有重新设计事务协议，而是在现有事务提交后增加采样，在后台维护 AssignmentTable，并通过已有页面锁接口完成 tuple 复制和删除。这样可以降低实现风险，也便于通过实验逐步分析每个模块对性能的影响。</w:t>
      </w:r>
    </w:p>
    <w:p w14:paraId="350F6699" w14:textId="77777777" w:rsidR="00566D74" w:rsidRDefault="00000000">
      <w:pPr>
        <w:pStyle w:val="2"/>
      </w:pPr>
      <w:bookmarkStart w:id="22" w:name="_Toc228567823"/>
      <w:r>
        <w:rPr>
          <w:szCs w:val="30"/>
        </w:rPr>
        <w:t xml:space="preserve">3.2 </w:t>
      </w:r>
      <w:r>
        <w:rPr>
          <w:szCs w:val="30"/>
        </w:rPr>
        <w:t>总体架构</w:t>
      </w:r>
      <w:bookmarkEnd w:id="22"/>
    </w:p>
    <w:p w14:paraId="2ADFBD85" w14:textId="77777777" w:rsidR="00566D74" w:rsidRDefault="00000000">
      <w:pPr>
        <w:ind w:firstLine="480"/>
      </w:pPr>
      <w:r>
        <w:t>亲和性</w:t>
      </w:r>
      <w:r>
        <w:t xml:space="preserve"> tuple </w:t>
      </w:r>
      <w:r>
        <w:t>迁移机制由六个核心模块组成，如图</w:t>
      </w:r>
      <w:r>
        <w:t xml:space="preserve">3-1 </w:t>
      </w:r>
      <w:r>
        <w:t>所示。</w:t>
      </w:r>
    </w:p>
    <w:p w14:paraId="64766B29" w14:textId="77777777" w:rsidR="00566D74" w:rsidRDefault="00000000">
      <w:pPr>
        <w:ind w:left="420"/>
      </w:pPr>
      <w:r>
        <w:rPr>
          <w:rFonts w:ascii="Courier New" w:eastAsia="Courier New" w:hAnsi="Courier New"/>
          <w:sz w:val="18"/>
          <w:szCs w:val="18"/>
        </w:rPr>
        <w:t>事务执行</w:t>
      </w:r>
    </w:p>
    <w:p w14:paraId="2DF9E78D" w14:textId="77777777" w:rsidR="00566D74" w:rsidRDefault="00000000">
      <w:pPr>
        <w:ind w:left="420"/>
      </w:pPr>
      <w:r>
        <w:rPr>
          <w:rFonts w:ascii="Courier New" w:eastAsia="Courier New" w:hAnsi="Courier New"/>
          <w:sz w:val="18"/>
          <w:szCs w:val="18"/>
        </w:rPr>
        <w:lastRenderedPageBreak/>
        <w:t xml:space="preserve">   |</w:t>
      </w:r>
    </w:p>
    <w:p w14:paraId="6734D606" w14:textId="77777777" w:rsidR="00566D74" w:rsidRDefault="00000000">
      <w:pPr>
        <w:ind w:left="420"/>
      </w:pPr>
      <w:r>
        <w:rPr>
          <w:rFonts w:ascii="Courier New" w:eastAsia="Courier New" w:hAnsi="Courier New"/>
          <w:sz w:val="18"/>
          <w:szCs w:val="18"/>
        </w:rPr>
        <w:t xml:space="preserve">   v</w:t>
      </w:r>
    </w:p>
    <w:p w14:paraId="7103A128" w14:textId="77777777" w:rsidR="00566D74" w:rsidRDefault="00000000">
      <w:pPr>
        <w:ind w:left="420"/>
      </w:pPr>
      <w:proofErr w:type="spellStart"/>
      <w:proofErr w:type="gramStart"/>
      <w:r>
        <w:rPr>
          <w:rFonts w:ascii="Courier New" w:eastAsia="Courier New" w:hAnsi="Courier New"/>
          <w:sz w:val="18"/>
          <w:szCs w:val="18"/>
        </w:rPr>
        <w:t>SampleRing</w:t>
      </w:r>
      <w:proofErr w:type="spellEnd"/>
      <w:r>
        <w:rPr>
          <w:rFonts w:ascii="Courier New" w:eastAsia="Courier New" w:hAnsi="Courier New"/>
          <w:sz w:val="18"/>
          <w:szCs w:val="18"/>
        </w:rPr>
        <w:t xml:space="preserve">  -&gt;  Aggregator</w:t>
      </w:r>
      <w:proofErr w:type="gramEnd"/>
      <w:r>
        <w:rPr>
          <w:rFonts w:ascii="Courier New" w:eastAsia="Courier New" w:hAnsi="Courier New"/>
          <w:sz w:val="18"/>
          <w:szCs w:val="18"/>
        </w:rPr>
        <w:t xml:space="preserve">  -</w:t>
      </w:r>
      <w:proofErr w:type="gramStart"/>
      <w:r>
        <w:rPr>
          <w:rFonts w:ascii="Courier New" w:eastAsia="Courier New" w:hAnsi="Courier New"/>
          <w:sz w:val="18"/>
          <w:szCs w:val="18"/>
        </w:rPr>
        <w:t xml:space="preserve">&gt;  </w:t>
      </w:r>
      <w:proofErr w:type="spellStart"/>
      <w:r>
        <w:rPr>
          <w:rFonts w:ascii="Courier New" w:eastAsia="Courier New" w:hAnsi="Courier New"/>
          <w:sz w:val="18"/>
          <w:szCs w:val="18"/>
        </w:rPr>
        <w:t>EdgeShuffler</w:t>
      </w:r>
      <w:proofErr w:type="spellEnd"/>
      <w:proofErr w:type="gramEnd"/>
    </w:p>
    <w:p w14:paraId="334A7AD6" w14:textId="77777777" w:rsidR="00566D74" w:rsidRDefault="00000000">
      <w:pPr>
        <w:ind w:left="420"/>
      </w:pPr>
      <w:r>
        <w:rPr>
          <w:rFonts w:ascii="Courier New" w:eastAsia="Courier New" w:hAnsi="Courier New"/>
          <w:sz w:val="18"/>
          <w:szCs w:val="18"/>
        </w:rPr>
        <w:t xml:space="preserve">                                      |</w:t>
      </w:r>
    </w:p>
    <w:p w14:paraId="4B572E98" w14:textId="77777777" w:rsidR="00566D74" w:rsidRDefault="00000000">
      <w:pPr>
        <w:ind w:left="420"/>
      </w:pPr>
      <w:r>
        <w:rPr>
          <w:rFonts w:ascii="Courier New" w:eastAsia="Courier New" w:hAnsi="Courier New"/>
          <w:sz w:val="18"/>
          <w:szCs w:val="18"/>
        </w:rPr>
        <w:t xml:space="preserve">                                      v</w:t>
      </w:r>
    </w:p>
    <w:p w14:paraId="6AA368AA" w14: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ParMETIS</w:t>
      </w:r>
      <w:proofErr w:type="spellEnd"/>
      <w:r>
        <w:rPr>
          <w:rFonts w:ascii="Courier New" w:eastAsia="Courier New" w:hAnsi="Courier New"/>
          <w:sz w:val="18"/>
          <w:szCs w:val="18"/>
        </w:rPr>
        <w:t xml:space="preserve"> Sidecar</w:t>
      </w:r>
    </w:p>
    <w:p w14:paraId="19F32DBB" w14:textId="77777777" w:rsidR="00566D74" w:rsidRDefault="00000000">
      <w:pPr>
        <w:ind w:left="420"/>
      </w:pPr>
      <w:r>
        <w:rPr>
          <w:rFonts w:ascii="Courier New" w:eastAsia="Courier New" w:hAnsi="Courier New"/>
          <w:sz w:val="18"/>
          <w:szCs w:val="18"/>
        </w:rPr>
        <w:t xml:space="preserve">                                      |</w:t>
      </w:r>
    </w:p>
    <w:p w14:paraId="212E2EF6" w14:textId="77777777" w:rsidR="00566D74" w:rsidRDefault="00000000">
      <w:pPr>
        <w:ind w:left="420"/>
      </w:pPr>
      <w:r>
        <w:rPr>
          <w:rFonts w:ascii="Courier New" w:eastAsia="Courier New" w:hAnsi="Courier New"/>
          <w:sz w:val="18"/>
          <w:szCs w:val="18"/>
        </w:rPr>
        <w:t xml:space="preserve">                                      v</w:t>
      </w:r>
    </w:p>
    <w:p w14:paraId="03CC468C" w14: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AssignmentTable</w:t>
      </w:r>
      <w:proofErr w:type="spellEnd"/>
    </w:p>
    <w:p w14:paraId="4EBB1EA8" w14:textId="77777777" w:rsidR="00566D74" w:rsidRDefault="00000000">
      <w:pPr>
        <w:ind w:left="420"/>
      </w:pPr>
      <w:r>
        <w:rPr>
          <w:rFonts w:ascii="Courier New" w:eastAsia="Courier New" w:hAnsi="Courier New"/>
          <w:sz w:val="18"/>
          <w:szCs w:val="18"/>
        </w:rPr>
        <w:t xml:space="preserve">                                      |</w:t>
      </w:r>
    </w:p>
    <w:p w14:paraId="7B93FCE7" w14:textId="77777777" w:rsidR="00566D74" w:rsidRDefault="00000000">
      <w:pPr>
        <w:ind w:left="420"/>
      </w:pPr>
      <w:r>
        <w:rPr>
          <w:rFonts w:ascii="Courier New" w:eastAsia="Courier New" w:hAnsi="Courier New"/>
          <w:sz w:val="18"/>
          <w:szCs w:val="18"/>
        </w:rPr>
        <w:t xml:space="preserve">                                      v</w:t>
      </w:r>
    </w:p>
    <w:p w14:paraId="775A1D01" w14: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MigrationWorker</w:t>
      </w:r>
      <w:proofErr w:type="spellEnd"/>
    </w:p>
    <w:p w14:paraId="5717AF91" w14:textId="77777777" w:rsidR="00566D74" w:rsidRDefault="00000000">
      <w:pPr>
        <w:jc w:val="center"/>
      </w:pPr>
      <w:r>
        <w:rPr>
          <w:rFonts w:eastAsia="黑体"/>
          <w:b/>
          <w:sz w:val="21"/>
          <w:szCs w:val="21"/>
        </w:rPr>
        <w:t>图</w:t>
      </w:r>
      <w:r>
        <w:rPr>
          <w:rFonts w:eastAsia="黑体"/>
          <w:b/>
          <w:sz w:val="21"/>
          <w:szCs w:val="21"/>
        </w:rPr>
        <w:t xml:space="preserve">3-1 </w:t>
      </w:r>
      <w:r>
        <w:rPr>
          <w:rFonts w:eastAsia="黑体"/>
          <w:b/>
          <w:sz w:val="21"/>
          <w:szCs w:val="21"/>
        </w:rPr>
        <w:t>亲和性</w:t>
      </w:r>
      <w:r>
        <w:rPr>
          <w:rFonts w:eastAsia="黑体"/>
          <w:b/>
          <w:sz w:val="21"/>
          <w:szCs w:val="21"/>
        </w:rPr>
        <w:t xml:space="preserve"> tuple </w:t>
      </w:r>
      <w:r>
        <w:rPr>
          <w:rFonts w:eastAsia="黑体"/>
          <w:b/>
          <w:sz w:val="21"/>
          <w:szCs w:val="21"/>
        </w:rPr>
        <w:t>迁移总体架构</w:t>
      </w:r>
    </w:p>
    <w:p w14:paraId="42B71F6C" w14:textId="77777777" w:rsidR="00566D74" w:rsidRDefault="00000000">
      <w:pPr>
        <w:ind w:firstLine="480"/>
      </w:pPr>
      <w:r>
        <w:t>各模块职责如下。</w:t>
      </w:r>
    </w:p>
    <w:p w14:paraId="063D5299" w14:textId="77777777" w:rsidR="00566D74" w:rsidRDefault="00000000">
      <w:pPr>
        <w:ind w:left="420"/>
      </w:pPr>
      <w:r>
        <w:t xml:space="preserve">1. </w:t>
      </w:r>
      <w:proofErr w:type="spellStart"/>
      <w:r>
        <w:rPr>
          <w:rFonts w:ascii="Courier New" w:eastAsia="Courier New" w:hAnsi="Courier New"/>
        </w:rPr>
        <w:t>SampleRing</w:t>
      </w:r>
      <w:proofErr w:type="spellEnd"/>
      <w:r>
        <w:t>：在事务提交后记录本事务访问过的</w:t>
      </w:r>
      <w:r>
        <w:t xml:space="preserve"> tuple </w:t>
      </w:r>
      <w:r>
        <w:t>集合。</w:t>
      </w:r>
    </w:p>
    <w:p w14:paraId="79965B52" w14:textId="77777777" w:rsidR="00566D74" w:rsidRDefault="00000000">
      <w:pPr>
        <w:ind w:left="420"/>
      </w:pPr>
      <w:r>
        <w:t xml:space="preserve">2. </w:t>
      </w:r>
      <w:r>
        <w:rPr>
          <w:rFonts w:ascii="Courier New" w:eastAsia="Courier New" w:hAnsi="Courier New"/>
        </w:rPr>
        <w:t>Aggregator</w:t>
      </w:r>
      <w:r>
        <w:t>：周期性消费采样数据，构建本地亲和图和访问计数。</w:t>
      </w:r>
    </w:p>
    <w:p w14:paraId="183A4B48" w14:textId="77777777" w:rsidR="00566D74" w:rsidRDefault="00000000">
      <w:pPr>
        <w:ind w:left="420"/>
      </w:pPr>
      <w:r>
        <w:t xml:space="preserve">3. </w:t>
      </w:r>
      <w:proofErr w:type="spellStart"/>
      <w:r>
        <w:rPr>
          <w:rFonts w:ascii="Courier New" w:eastAsia="Courier New" w:hAnsi="Courier New"/>
        </w:rPr>
        <w:t>EdgeShuffler</w:t>
      </w:r>
      <w:proofErr w:type="spellEnd"/>
      <w:r>
        <w:t>：在多个计算节点之间交换图边，使全局亲和信息能够被合并。</w:t>
      </w:r>
    </w:p>
    <w:p w14:paraId="0F66D19D" w14:textId="77777777" w:rsidR="00566D74" w:rsidRDefault="00000000">
      <w:pPr>
        <w:ind w:left="420"/>
      </w:pPr>
      <w:r>
        <w:t xml:space="preserve">4. </w:t>
      </w:r>
      <w:proofErr w:type="spellStart"/>
      <w:r>
        <w:rPr>
          <w:rFonts w:ascii="Courier New" w:eastAsia="Courier New" w:hAnsi="Courier New"/>
        </w:rPr>
        <w:t>ParMETIS</w:t>
      </w:r>
      <w:proofErr w:type="spellEnd"/>
      <w:r>
        <w:rPr>
          <w:rFonts w:ascii="Courier New" w:eastAsia="Courier New" w:hAnsi="Courier New"/>
        </w:rPr>
        <w:t xml:space="preserve"> Sidecar</w:t>
      </w:r>
      <w:r>
        <w:t>：执行分布式图划分，输出新的</w:t>
      </w:r>
      <w:r>
        <w:t xml:space="preserve"> tuple </w:t>
      </w:r>
      <w:r>
        <w:t>到节点映射。</w:t>
      </w:r>
    </w:p>
    <w:p w14:paraId="7684404F" w14:textId="77777777" w:rsidR="00566D74" w:rsidRDefault="00000000">
      <w:pPr>
        <w:ind w:left="420"/>
      </w:pPr>
      <w:r>
        <w:t xml:space="preserve">5. </w:t>
      </w:r>
      <w:proofErr w:type="spellStart"/>
      <w:r>
        <w:rPr>
          <w:rFonts w:ascii="Courier New" w:eastAsia="Courier New" w:hAnsi="Courier New"/>
        </w:rPr>
        <w:t>AssignmentTable</w:t>
      </w:r>
      <w:proofErr w:type="spellEnd"/>
      <w:r>
        <w:t>：发布和维护最新分区结果，供迁移线程和相关路径查询。</w:t>
      </w:r>
    </w:p>
    <w:p w14:paraId="4AA41374" w14:textId="77777777" w:rsidR="00566D74" w:rsidRDefault="00000000">
      <w:pPr>
        <w:ind w:left="420"/>
      </w:pPr>
      <w:r>
        <w:t xml:space="preserve">6. </w:t>
      </w:r>
      <w:proofErr w:type="spellStart"/>
      <w:r>
        <w:rPr>
          <w:rFonts w:ascii="Courier New" w:eastAsia="Courier New" w:hAnsi="Courier New"/>
        </w:rPr>
        <w:t>MigrationWorker</w:t>
      </w:r>
      <w:proofErr w:type="spellEnd"/>
      <w:r>
        <w:t>：扫描</w:t>
      </w:r>
      <w:r>
        <w:t xml:space="preserve"> </w:t>
      </w:r>
      <w:proofErr w:type="spellStart"/>
      <w:r>
        <w:t>AssignmentTable</w:t>
      </w:r>
      <w:proofErr w:type="spellEnd"/>
      <w:r>
        <w:t>，生成迁移计划，并在后台移动</w:t>
      </w:r>
      <w:r>
        <w:t xml:space="preserve"> tuple</w:t>
      </w:r>
      <w:r>
        <w:t>。</w:t>
      </w:r>
    </w:p>
    <w:p w14:paraId="138B339E" w14:textId="77777777" w:rsidR="00566D74" w:rsidRDefault="00000000">
      <w:pPr>
        <w:ind w:firstLine="480"/>
      </w:pPr>
      <w:r>
        <w:t>从数据流角度看，系统可以分为</w:t>
      </w:r>
      <w:r>
        <w:t>“</w:t>
      </w:r>
      <w:r>
        <w:t>观测、决策、执行</w:t>
      </w:r>
      <w:r>
        <w:t>”</w:t>
      </w:r>
      <w:r>
        <w:t>三个阶段。观测阶段对应</w:t>
      </w:r>
      <w:r>
        <w:t xml:space="preserve"> </w:t>
      </w:r>
      <w:proofErr w:type="spellStart"/>
      <w:r>
        <w:t>SampleRing</w:t>
      </w:r>
      <w:proofErr w:type="spellEnd"/>
      <w:r>
        <w:t xml:space="preserve"> </w:t>
      </w:r>
      <w:r>
        <w:t>和</w:t>
      </w:r>
      <w:r>
        <w:t xml:space="preserve"> Aggregator</w:t>
      </w:r>
      <w:r>
        <w:t>，目标是低成本记录事务访问关系；决策阶段对应</w:t>
      </w:r>
      <w:r>
        <w:t xml:space="preserve"> </w:t>
      </w:r>
      <w:proofErr w:type="spellStart"/>
      <w:r>
        <w:t>EdgeShuffler</w:t>
      </w:r>
      <w:proofErr w:type="spellEnd"/>
      <w:r>
        <w:t>、</w:t>
      </w:r>
      <w:proofErr w:type="spellStart"/>
      <w:r>
        <w:t>ParMETIS</w:t>
      </w:r>
      <w:proofErr w:type="spellEnd"/>
      <w:r>
        <w:t xml:space="preserve"> Sidecar </w:t>
      </w:r>
      <w:r>
        <w:t>和</w:t>
      </w:r>
      <w:r>
        <w:t xml:space="preserve"> </w:t>
      </w:r>
      <w:proofErr w:type="spellStart"/>
      <w:r>
        <w:t>AssignmentTable</w:t>
      </w:r>
      <w:proofErr w:type="spellEnd"/>
      <w:r>
        <w:t>，目标是把访问关系转换为新的目标节点；执行阶段对应</w:t>
      </w:r>
      <w:r>
        <w:t xml:space="preserve"> </w:t>
      </w:r>
      <w:proofErr w:type="spellStart"/>
      <w:r>
        <w:t>MigrationWorker</w:t>
      </w:r>
      <w:proofErr w:type="spellEnd"/>
      <w:r>
        <w:t>，目标是把逻辑分配逐步落实到物理</w:t>
      </w:r>
      <w:r>
        <w:t xml:space="preserve"> tuple </w:t>
      </w:r>
      <w:r>
        <w:t>位置。</w:t>
      </w:r>
    </w:p>
    <w:p w14:paraId="5E47EC25" w14:textId="77777777" w:rsidR="00566D74" w:rsidRDefault="00000000">
      <w:pPr>
        <w:ind w:firstLine="480"/>
      </w:pPr>
      <w:r>
        <w:lastRenderedPageBreak/>
        <w:t>这种分阶段设计有两个好处。第一，各模块可以按不同周期运行。采样可以在每个事务提交后发生，聚合可以几十毫秒执行一次，分区可以一秒或数秒执行一次，迁移可以按固定</w:t>
      </w:r>
      <w:r>
        <w:t xml:space="preserve"> tick </w:t>
      </w:r>
      <w:r>
        <w:t>限速执行。第二，各模块失败时的影响范围较小。例如某一轮</w:t>
      </w:r>
      <w:r>
        <w:t xml:space="preserve"> </w:t>
      </w:r>
      <w:proofErr w:type="spellStart"/>
      <w:r>
        <w:t>ParMETIS</w:t>
      </w:r>
      <w:proofErr w:type="spellEnd"/>
      <w:r>
        <w:t xml:space="preserve"> </w:t>
      </w:r>
      <w:r>
        <w:t>分区失败时，系统仍可继续使用上一轮</w:t>
      </w:r>
      <w:r>
        <w:t xml:space="preserve"> </w:t>
      </w:r>
      <w:proofErr w:type="spellStart"/>
      <w:r>
        <w:t>AssignmentTable</w:t>
      </w:r>
      <w:proofErr w:type="spellEnd"/>
      <w:r>
        <w:t>；某些</w:t>
      </w:r>
      <w:r>
        <w:t xml:space="preserve"> tuple </w:t>
      </w:r>
      <w:r>
        <w:t>迁移失败时，也只影响这些</w:t>
      </w:r>
      <w:r>
        <w:t xml:space="preserve"> tuple </w:t>
      </w:r>
      <w:r>
        <w:t>的收敛速度，不会阻塞整个数据库。</w:t>
      </w:r>
    </w:p>
    <w:p w14:paraId="083B26AE" w14:textId="77777777" w:rsidR="00566D74" w:rsidRDefault="00000000">
      <w:pPr>
        <w:pStyle w:val="2"/>
      </w:pPr>
      <w:bookmarkStart w:id="23" w:name="_Toc228567824"/>
      <w:r>
        <w:rPr>
          <w:szCs w:val="30"/>
        </w:rPr>
        <w:t xml:space="preserve">3.3 Tuple </w:t>
      </w:r>
      <w:r>
        <w:rPr>
          <w:szCs w:val="30"/>
        </w:rPr>
        <w:t>标识与亲和采样</w:t>
      </w:r>
      <w:bookmarkEnd w:id="23"/>
    </w:p>
    <w:p w14:paraId="60478F84" w14:textId="77777777" w:rsidR="00566D74" w:rsidRDefault="00000000">
      <w:pPr>
        <w:ind w:firstLine="480"/>
      </w:pPr>
      <w:r>
        <w:t>为了统一表示不同表和不同负载中的数据项，系统将</w:t>
      </w:r>
      <w:r>
        <w:t xml:space="preserve"> table id </w:t>
      </w:r>
      <w:r>
        <w:t>和业务主键打包为全局唯一的</w:t>
      </w:r>
      <w:r>
        <w:t xml:space="preserve"> tuple id</w:t>
      </w:r>
      <w:r>
        <w:t>：</w:t>
      </w:r>
    </w:p>
    <w:p w14:paraId="34599E89" w14:textId="77777777" w:rsidR="00566D74" w:rsidRDefault="00000000">
      <w:pPr>
        <w:ind w:left="420"/>
      </w:pP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table_id</w:t>
      </w:r>
      <w:proofErr w:type="spellEnd"/>
      <w:r>
        <w:rPr>
          <w:rFonts w:ascii="Courier New" w:eastAsia="Courier New" w:hAnsi="Courier New"/>
          <w:sz w:val="18"/>
          <w:szCs w:val="18"/>
        </w:rPr>
        <w:t xml:space="preserve"> &lt;&lt; 48) | </w:t>
      </w:r>
      <w:proofErr w:type="spellStart"/>
      <w:r>
        <w:rPr>
          <w:rFonts w:ascii="Courier New" w:eastAsia="Courier New" w:hAnsi="Courier New"/>
          <w:sz w:val="18"/>
          <w:szCs w:val="18"/>
        </w:rPr>
        <w:t>item_key</w:t>
      </w:r>
      <w:proofErr w:type="spell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3-1)</w:t>
      </w:r>
    </w:p>
    <w:p w14:paraId="6D23B09A" w14:textId="77777777" w:rsidR="00566D74" w:rsidRDefault="00000000">
      <w:pPr>
        <w:ind w:firstLine="480"/>
      </w:pPr>
      <w:r>
        <w:t>事务提交成功后，系统从读写集合中提取实际访问过的</w:t>
      </w:r>
      <w:r>
        <w:t xml:space="preserve"> tuple id</w:t>
      </w:r>
      <w:r>
        <w:t>。若事务访问的</w:t>
      </w:r>
      <w:r>
        <w:t xml:space="preserve"> tuple </w:t>
      </w:r>
      <w:r>
        <w:t>数量小于</w:t>
      </w:r>
      <w:r>
        <w:t xml:space="preserve"> 2</w:t>
      </w:r>
      <w:r>
        <w:t>，则不会产生亲和边；若访问数量较大，则进行去重和数量上限控制，以避免单个事务产生过多边。</w:t>
      </w:r>
    </w:p>
    <w:p w14:paraId="0D3B050D" w14:textId="77777777" w:rsidR="00566D74" w:rsidRDefault="00000000">
      <w:pPr>
        <w:ind w:firstLine="480"/>
      </w:pPr>
      <w:r>
        <w:t>采样伪代码如下。</w:t>
      </w:r>
    </w:p>
    <w:p w14:paraId="2C3D7600" w14:textId="77777777" w:rsidR="00566D74" w:rsidRDefault="00000000">
      <w:pPr>
        <w:ind w:left="420"/>
      </w:pPr>
      <w:proofErr w:type="spellStart"/>
      <w:r>
        <w:rPr>
          <w:rFonts w:ascii="Courier New" w:eastAsia="Courier New" w:hAnsi="Courier New"/>
          <w:sz w:val="18"/>
          <w:szCs w:val="18"/>
        </w:rPr>
        <w:t>RecordTxn</w:t>
      </w:r>
      <w:proofErr w:type="spellEnd"/>
      <w:r>
        <w:rPr>
          <w:rFonts w:ascii="Courier New" w:eastAsia="Courier New" w:hAnsi="Courier New"/>
          <w:sz w:val="18"/>
          <w:szCs w:val="18"/>
        </w:rPr>
        <w:t>(T):</w:t>
      </w:r>
    </w:p>
    <w:p w14:paraId="4CE4B345" w14:textId="77777777" w:rsidR="00566D74" w:rsidRDefault="00000000">
      <w:pPr>
        <w:ind w:left="420"/>
      </w:pPr>
      <w:r>
        <w:rPr>
          <w:rFonts w:ascii="Courier New" w:eastAsia="Courier New" w:hAnsi="Courier New"/>
          <w:sz w:val="18"/>
          <w:szCs w:val="18"/>
        </w:rPr>
        <w:t xml:space="preserve">    if affinity is disabled:</w:t>
      </w:r>
    </w:p>
    <w:p w14:paraId="7CBE2CAA" w14:textId="77777777" w:rsidR="00566D74" w:rsidRDefault="00000000">
      <w:pPr>
        <w:ind w:left="420"/>
      </w:pPr>
      <w:r>
        <w:rPr>
          <w:rFonts w:ascii="Courier New" w:eastAsia="Courier New" w:hAnsi="Courier New"/>
          <w:sz w:val="18"/>
          <w:szCs w:val="18"/>
        </w:rPr>
        <w:t xml:space="preserve">        return</w:t>
      </w:r>
    </w:p>
    <w:p w14:paraId="26C4645B" w14:textId="77777777" w:rsidR="00566D74" w:rsidRDefault="00000000">
      <w:pPr>
        <w:ind w:left="420"/>
      </w:pPr>
      <w:r>
        <w:rPr>
          <w:rFonts w:ascii="Courier New" w:eastAsia="Courier New" w:hAnsi="Courier New"/>
          <w:sz w:val="18"/>
          <w:szCs w:val="18"/>
        </w:rPr>
        <w:t xml:space="preserve">    items = </w:t>
      </w:r>
      <w:proofErr w:type="spellStart"/>
      <w:r>
        <w:rPr>
          <w:rFonts w:ascii="Courier New" w:eastAsia="Courier New" w:hAnsi="Courier New"/>
          <w:sz w:val="18"/>
          <w:szCs w:val="18"/>
        </w:rPr>
        <w:t>collect_tuple_</w:t>
      </w:r>
      <w:proofErr w:type="gramStart"/>
      <w:r>
        <w:rPr>
          <w:rFonts w:ascii="Courier New" w:eastAsia="Courier New" w:hAnsi="Courier New"/>
          <w:sz w:val="18"/>
          <w:szCs w:val="18"/>
        </w:rPr>
        <w:t>ids</w:t>
      </w:r>
      <w:proofErr w:type="spellEnd"/>
      <w:r>
        <w:rPr>
          <w:rFonts w:ascii="Courier New" w:eastAsia="Courier New" w:hAnsi="Courier New"/>
          <w:sz w:val="18"/>
          <w:szCs w:val="18"/>
        </w:rPr>
        <w:t>(</w:t>
      </w:r>
      <w:proofErr w:type="spellStart"/>
      <w:r>
        <w:rPr>
          <w:rFonts w:ascii="Courier New" w:eastAsia="Courier New" w:hAnsi="Courier New"/>
          <w:sz w:val="18"/>
          <w:szCs w:val="18"/>
        </w:rPr>
        <w:t>T.read</w:t>
      </w:r>
      <w:proofErr w:type="gramEnd"/>
      <w:r>
        <w:rPr>
          <w:rFonts w:ascii="Courier New" w:eastAsia="Courier New" w:hAnsi="Courier New"/>
          <w:sz w:val="18"/>
          <w:szCs w:val="18"/>
        </w:rPr>
        <w:t>_set</w:t>
      </w:r>
      <w:proofErr w:type="spellEnd"/>
      <w:r>
        <w:rPr>
          <w:rFonts w:ascii="Courier New" w:eastAsia="Courier New" w:hAnsi="Courier New"/>
          <w:sz w:val="18"/>
          <w:szCs w:val="18"/>
        </w:rPr>
        <w:t xml:space="preserve">, </w:t>
      </w:r>
      <w:proofErr w:type="spellStart"/>
      <w:proofErr w:type="gramStart"/>
      <w:r>
        <w:rPr>
          <w:rFonts w:ascii="Courier New" w:eastAsia="Courier New" w:hAnsi="Courier New"/>
          <w:sz w:val="18"/>
          <w:szCs w:val="18"/>
        </w:rPr>
        <w:t>T.write</w:t>
      </w:r>
      <w:proofErr w:type="gramEnd"/>
      <w:r>
        <w:rPr>
          <w:rFonts w:ascii="Courier New" w:eastAsia="Courier New" w:hAnsi="Courier New"/>
          <w:sz w:val="18"/>
          <w:szCs w:val="18"/>
        </w:rPr>
        <w:t>_set</w:t>
      </w:r>
      <w:proofErr w:type="spellEnd"/>
      <w:r>
        <w:rPr>
          <w:rFonts w:ascii="Courier New" w:eastAsia="Courier New" w:hAnsi="Courier New"/>
          <w:sz w:val="18"/>
          <w:szCs w:val="18"/>
        </w:rPr>
        <w:t>)</w:t>
      </w:r>
    </w:p>
    <w:p w14:paraId="574AAE6E" w14:textId="77777777" w:rsidR="00566D74" w:rsidRDefault="00000000">
      <w:pPr>
        <w:ind w:left="420"/>
      </w:pPr>
      <w:r>
        <w:rPr>
          <w:rFonts w:ascii="Courier New" w:eastAsia="Courier New" w:hAnsi="Courier New"/>
          <w:sz w:val="18"/>
          <w:szCs w:val="18"/>
        </w:rPr>
        <w:t xml:space="preserve">    items = deduplicate(items)</w:t>
      </w:r>
    </w:p>
    <w:p w14:paraId="671294B7" w14:textId="77777777" w:rsidR="00566D74" w:rsidRDefault="00000000">
      <w:pPr>
        <w:ind w:left="420"/>
      </w:pPr>
      <w:r>
        <w:rPr>
          <w:rFonts w:ascii="Courier New" w:eastAsia="Courier New" w:hAnsi="Courier New"/>
          <w:sz w:val="18"/>
          <w:szCs w:val="18"/>
        </w:rPr>
        <w:t xml:space="preserve">    if size(items) &lt; 2:</w:t>
      </w:r>
    </w:p>
    <w:p w14:paraId="4EE019C1" w14:textId="77777777" w:rsidR="00566D74" w:rsidRDefault="00000000">
      <w:pPr>
        <w:ind w:left="420"/>
      </w:pPr>
      <w:r>
        <w:rPr>
          <w:rFonts w:ascii="Courier New" w:eastAsia="Courier New" w:hAnsi="Courier New"/>
          <w:sz w:val="18"/>
          <w:szCs w:val="18"/>
        </w:rPr>
        <w:t xml:space="preserve">        return</w:t>
      </w:r>
    </w:p>
    <w:p w14:paraId="0648E2D3" w14:textId="77777777" w:rsidR="00566D74" w:rsidRDefault="00000000">
      <w:pPr>
        <w:ind w:left="420"/>
      </w:pPr>
      <w:r>
        <w:rPr>
          <w:rFonts w:ascii="Courier New" w:eastAsia="Courier New" w:hAnsi="Courier New"/>
          <w:sz w:val="18"/>
          <w:szCs w:val="18"/>
        </w:rPr>
        <w:t xml:space="preserve">    items = cap(items)</w:t>
      </w:r>
    </w:p>
    <w:p w14:paraId="353266BC" w14: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SampleRing.push</w:t>
      </w:r>
      <w:proofErr w:type="spellEnd"/>
      <w:r>
        <w:rPr>
          <w:rFonts w:ascii="Courier New" w:eastAsia="Courier New" w:hAnsi="Courier New"/>
          <w:sz w:val="18"/>
          <w:szCs w:val="18"/>
        </w:rPr>
        <w:t>(items)</w:t>
      </w:r>
    </w:p>
    <w:p w14:paraId="699C08F8" w14:textId="77777777" w:rsidR="00566D74" w:rsidRDefault="00000000">
      <w:pPr>
        <w:ind w:firstLine="480"/>
      </w:pPr>
      <w:r>
        <w:t>该设计只在事务提交后执行轻量记录，不在事务执行过程中调用图划分或迁移逻辑，因此对前台路径影响较小。</w:t>
      </w:r>
    </w:p>
    <w:p w14:paraId="221107A9" w14:textId="77777777" w:rsidR="00566D74" w:rsidRDefault="00000000">
      <w:pPr>
        <w:ind w:firstLine="480"/>
      </w:pPr>
      <w:r>
        <w:t>采样位置选择在提交后还有一个重要原因：只有成功提交的事务才代表系统真实生效的访问关系。如果把已经</w:t>
      </w:r>
      <w:r>
        <w:t xml:space="preserve"> abort </w:t>
      </w:r>
      <w:r>
        <w:t>的事务也加入亲和图，系统可能会根据未真正发生</w:t>
      </w:r>
      <w:r>
        <w:lastRenderedPageBreak/>
        <w:t>的数据修改关系做出迁移决策，导致图中出现噪声。对于高冲突负载，</w:t>
      </w:r>
      <w:r>
        <w:t xml:space="preserve">abort </w:t>
      </w:r>
      <w:r>
        <w:t>事务数量可能较多，这一点尤其重要。</w:t>
      </w:r>
    </w:p>
    <w:p w14:paraId="025F91A6" w14:textId="77777777" w:rsidR="00566D74" w:rsidRDefault="00000000">
      <w:pPr>
        <w:ind w:firstLine="480"/>
      </w:pPr>
      <w:r>
        <w:t>采样内容也需要去重。例如一个事务可能多次读取同一账户，若不去重，该账户会在同一事务内重复参与边构建，导致边权被人为放大。本文在采样时按</w:t>
      </w:r>
      <w:r>
        <w:t xml:space="preserve"> tuple id </w:t>
      </w:r>
      <w:r>
        <w:t>去重，并设置单事务最大采样数量。该上限可以防止复杂事务一次性产生过多边，保证</w:t>
      </w:r>
      <w:r>
        <w:t xml:space="preserve"> Aggregator </w:t>
      </w:r>
      <w:r>
        <w:t>的处理时间可控。</w:t>
      </w:r>
    </w:p>
    <w:p w14:paraId="27634A13" w14:textId="77777777" w:rsidR="00566D74" w:rsidRDefault="00000000">
      <w:pPr>
        <w:pStyle w:val="2"/>
      </w:pPr>
      <w:bookmarkStart w:id="24" w:name="_Toc228567825"/>
      <w:r>
        <w:rPr>
          <w:szCs w:val="30"/>
        </w:rPr>
        <w:t xml:space="preserve">3.4 </w:t>
      </w:r>
      <w:r>
        <w:rPr>
          <w:szCs w:val="30"/>
        </w:rPr>
        <w:t>亲和图构建与衰减</w:t>
      </w:r>
      <w:bookmarkEnd w:id="24"/>
    </w:p>
    <w:p w14:paraId="271D7A4C" w14:textId="77777777" w:rsidR="00566D74" w:rsidRDefault="00000000">
      <w:pPr>
        <w:ind w:firstLine="480"/>
      </w:pPr>
      <w:r>
        <w:t xml:space="preserve">Aggregator </w:t>
      </w:r>
      <w:r>
        <w:t>周期性读取</w:t>
      </w:r>
      <w:r>
        <w:t xml:space="preserve"> </w:t>
      </w:r>
      <w:proofErr w:type="spellStart"/>
      <w:r>
        <w:t>SampleRing</w:t>
      </w:r>
      <w:proofErr w:type="spellEnd"/>
      <w:r>
        <w:t xml:space="preserve"> </w:t>
      </w:r>
      <w:r>
        <w:t>中的样本，并将每个事务访问集合转换为亲和图中的边。设样本集合为</w:t>
      </w:r>
      <w:r>
        <w:t xml:space="preserve"> </w:t>
      </w:r>
      <w:r>
        <w:rPr>
          <w:rFonts w:ascii="Courier New" w:eastAsia="Courier New" w:hAnsi="Courier New"/>
        </w:rPr>
        <w:t xml:space="preserve">{v1, v2, ..., </w:t>
      </w:r>
      <w:proofErr w:type="spellStart"/>
      <w:r>
        <w:rPr>
          <w:rFonts w:ascii="Courier New" w:eastAsia="Courier New" w:hAnsi="Courier New"/>
        </w:rPr>
        <w:t>vk</w:t>
      </w:r>
      <w:proofErr w:type="spellEnd"/>
      <w:r>
        <w:rPr>
          <w:rFonts w:ascii="Courier New" w:eastAsia="Courier New" w:hAnsi="Courier New"/>
        </w:rPr>
        <w:t>}</w:t>
      </w:r>
      <w:r>
        <w:t>，则系统对所有</w:t>
      </w:r>
      <w:r>
        <w:t xml:space="preserve"> </w:t>
      </w:r>
      <w:proofErr w:type="spellStart"/>
      <w:r>
        <w:rPr>
          <w:rFonts w:ascii="Courier New" w:eastAsia="Courier New" w:hAnsi="Courier New"/>
        </w:rPr>
        <w:t>i</w:t>
      </w:r>
      <w:proofErr w:type="spellEnd"/>
      <w:r>
        <w:rPr>
          <w:rFonts w:ascii="Courier New" w:eastAsia="Courier New" w:hAnsi="Courier New"/>
        </w:rPr>
        <w:t xml:space="preserve"> &lt; j</w:t>
      </w:r>
      <w:r>
        <w:t xml:space="preserve"> </w:t>
      </w:r>
      <w:r>
        <w:t>执行：</w:t>
      </w:r>
    </w:p>
    <w:p w14:paraId="30E9735A" w14:textId="77777777" w:rsidR="00566D74" w:rsidRDefault="00000000">
      <w:pPr>
        <w:ind w:left="420"/>
      </w:pPr>
      <w:proofErr w:type="spellStart"/>
      <w:r>
        <w:rPr>
          <w:rFonts w:ascii="Courier New" w:eastAsia="Courier New" w:hAnsi="Courier New"/>
          <w:sz w:val="18"/>
          <w:szCs w:val="18"/>
        </w:rPr>
        <w:t>edge_</w:t>
      </w:r>
      <w:proofErr w:type="gramStart"/>
      <w:r>
        <w:rPr>
          <w:rFonts w:ascii="Courier New" w:eastAsia="Courier New" w:hAnsi="Courier New"/>
          <w:sz w:val="18"/>
          <w:szCs w:val="18"/>
        </w:rPr>
        <w:t>weight</w:t>
      </w:r>
      <w:proofErr w:type="spellEnd"/>
      <w:r>
        <w:rPr>
          <w:rFonts w:ascii="Courier New" w:eastAsia="Courier New" w:hAnsi="Courier New"/>
          <w:sz w:val="18"/>
          <w:szCs w:val="18"/>
        </w:rPr>
        <w:t>[</w:t>
      </w:r>
      <w:proofErr w:type="gramEnd"/>
      <w:r>
        <w:rPr>
          <w:rFonts w:ascii="Courier New" w:eastAsia="Courier New" w:hAnsi="Courier New"/>
          <w:sz w:val="18"/>
          <w:szCs w:val="18"/>
        </w:rPr>
        <w:t xml:space="preserve">vi, </w:t>
      </w:r>
      <w:proofErr w:type="spellStart"/>
      <w:r>
        <w:rPr>
          <w:rFonts w:ascii="Courier New" w:eastAsia="Courier New" w:hAnsi="Courier New"/>
          <w:sz w:val="18"/>
          <w:szCs w:val="18"/>
        </w:rPr>
        <w:t>vj</w:t>
      </w:r>
      <w:proofErr w:type="spellEnd"/>
      <w:r>
        <w:rPr>
          <w:rFonts w:ascii="Courier New" w:eastAsia="Courier New" w:hAnsi="Courier New"/>
          <w:sz w:val="18"/>
          <w:szCs w:val="18"/>
        </w:rPr>
        <w:t xml:space="preserve">] += 1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3-2)</w:t>
      </w:r>
    </w:p>
    <w:p w14:paraId="06FB10F3" w14:textId="77777777" w:rsidR="00566D74" w:rsidRDefault="00000000">
      <w:pPr>
        <w:ind w:left="420"/>
      </w:pPr>
      <w:proofErr w:type="spellStart"/>
      <w:r>
        <w:rPr>
          <w:rFonts w:ascii="Courier New" w:eastAsia="Courier New" w:hAnsi="Courier New"/>
          <w:sz w:val="18"/>
          <w:szCs w:val="18"/>
        </w:rPr>
        <w:t>node_access</w:t>
      </w:r>
      <w:proofErr w:type="spellEnd"/>
      <w:r>
        <w:rPr>
          <w:rFonts w:ascii="Courier New" w:eastAsia="Courier New" w:hAnsi="Courier New"/>
          <w:sz w:val="18"/>
          <w:szCs w:val="18"/>
        </w:rPr>
        <w:t>[vi] += 1</w:t>
      </w:r>
    </w:p>
    <w:p w14:paraId="68C5F82A" w14:textId="77777777" w:rsidR="00566D74" w:rsidRDefault="00000000">
      <w:pPr>
        <w:ind w:left="420"/>
      </w:pPr>
      <w:proofErr w:type="spellStart"/>
      <w:r>
        <w:rPr>
          <w:rFonts w:ascii="Courier New" w:eastAsia="Courier New" w:hAnsi="Courier New"/>
          <w:sz w:val="18"/>
          <w:szCs w:val="18"/>
        </w:rPr>
        <w:t>node_access</w:t>
      </w:r>
      <w:proofErr w:type="spellEnd"/>
      <w:r>
        <w:rPr>
          <w:rFonts w:ascii="Courier New" w:eastAsia="Courier New" w:hAnsi="Courier New"/>
          <w:sz w:val="18"/>
          <w:szCs w:val="18"/>
        </w:rPr>
        <w:t>[</w:t>
      </w:r>
      <w:proofErr w:type="spellStart"/>
      <w:r>
        <w:rPr>
          <w:rFonts w:ascii="Courier New" w:eastAsia="Courier New" w:hAnsi="Courier New"/>
          <w:sz w:val="18"/>
          <w:szCs w:val="18"/>
        </w:rPr>
        <w:t>vj</w:t>
      </w:r>
      <w:proofErr w:type="spellEnd"/>
      <w:r>
        <w:rPr>
          <w:rFonts w:ascii="Courier New" w:eastAsia="Courier New" w:hAnsi="Courier New"/>
          <w:sz w:val="18"/>
          <w:szCs w:val="18"/>
        </w:rPr>
        <w:t>] += 1</w:t>
      </w:r>
    </w:p>
    <w:p w14:paraId="0DCE64D0" w14:textId="77777777" w:rsidR="00566D74" w:rsidRDefault="00000000">
      <w:pPr>
        <w:ind w:firstLine="480"/>
      </w:pPr>
      <w:r>
        <w:t>其中，</w:t>
      </w:r>
      <w:proofErr w:type="spellStart"/>
      <w:r>
        <w:rPr>
          <w:rFonts w:ascii="Courier New" w:eastAsia="Courier New" w:hAnsi="Courier New"/>
        </w:rPr>
        <w:t>edge_weight</w:t>
      </w:r>
      <w:proofErr w:type="spellEnd"/>
      <w:r>
        <w:t xml:space="preserve"> </w:t>
      </w:r>
      <w:r>
        <w:t>表示</w:t>
      </w:r>
      <w:r>
        <w:t xml:space="preserve"> tuple </w:t>
      </w:r>
      <w:r>
        <w:t>之间的共同访问强度，</w:t>
      </w:r>
      <w:proofErr w:type="spellStart"/>
      <w:r>
        <w:rPr>
          <w:rFonts w:ascii="Courier New" w:eastAsia="Courier New" w:hAnsi="Courier New"/>
        </w:rPr>
        <w:t>node_access</w:t>
      </w:r>
      <w:proofErr w:type="spellEnd"/>
      <w:r>
        <w:t xml:space="preserve"> </w:t>
      </w:r>
      <w:r>
        <w:t>表示</w:t>
      </w:r>
      <w:r>
        <w:t xml:space="preserve"> tuple </w:t>
      </w:r>
      <w:r>
        <w:t>在本节点被访问的热度。访问热度可以用于构造</w:t>
      </w:r>
      <w:r>
        <w:t xml:space="preserve"> </w:t>
      </w:r>
      <w:proofErr w:type="spellStart"/>
      <w:r>
        <w:t>ParMETIS</w:t>
      </w:r>
      <w:proofErr w:type="spellEnd"/>
      <w:r>
        <w:t xml:space="preserve"> </w:t>
      </w:r>
      <w:r>
        <w:t>的顶点权重，避免把大量热点</w:t>
      </w:r>
      <w:r>
        <w:t xml:space="preserve"> tuple </w:t>
      </w:r>
      <w:r>
        <w:t>迁移到同一节点导致负载不均衡。</w:t>
      </w:r>
    </w:p>
    <w:p w14:paraId="41FE3536" w14:textId="77777777" w:rsidR="00566D74" w:rsidRDefault="00000000">
      <w:pPr>
        <w:ind w:firstLine="480"/>
      </w:pPr>
      <w:r>
        <w:t>为了适应负载变化，系统对历史边权进行衰减：</w:t>
      </w:r>
    </w:p>
    <w:p w14:paraId="504C348E" w14:textId="77777777" w:rsidR="00566D74" w:rsidRDefault="00000000">
      <w:pPr>
        <w:ind w:left="420"/>
      </w:pPr>
      <w:proofErr w:type="spellStart"/>
      <w:r>
        <w:rPr>
          <w:rFonts w:ascii="Courier New" w:eastAsia="Courier New" w:hAnsi="Courier New"/>
          <w:sz w:val="18"/>
          <w:szCs w:val="18"/>
        </w:rPr>
        <w:t>w_new</w:t>
      </w:r>
      <w:proofErr w:type="spellEnd"/>
      <w:r>
        <w:rPr>
          <w:rFonts w:ascii="Courier New" w:eastAsia="Courier New" w:hAnsi="Courier New"/>
          <w:sz w:val="18"/>
          <w:szCs w:val="18"/>
        </w:rPr>
        <w:t xml:space="preserve">(e) = </w:t>
      </w:r>
      <w:proofErr w:type="spellStart"/>
      <w:r>
        <w:rPr>
          <w:rFonts w:ascii="Courier New" w:eastAsia="Courier New" w:hAnsi="Courier New"/>
          <w:sz w:val="18"/>
          <w:szCs w:val="18"/>
        </w:rPr>
        <w:t>decay_factor</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w_old</w:t>
      </w:r>
      <w:proofErr w:type="spellEnd"/>
      <w:r>
        <w:rPr>
          <w:rFonts w:ascii="Courier New" w:eastAsia="Courier New" w:hAnsi="Courier New"/>
          <w:sz w:val="18"/>
          <w:szCs w:val="18"/>
        </w:rPr>
        <w:t xml:space="preserve">(e) + </w:t>
      </w:r>
      <w:proofErr w:type="spellStart"/>
      <w:r>
        <w:rPr>
          <w:rFonts w:ascii="Courier New" w:eastAsia="Courier New" w:hAnsi="Courier New"/>
          <w:sz w:val="18"/>
          <w:szCs w:val="18"/>
        </w:rPr>
        <w:t>w_observed</w:t>
      </w:r>
      <w:proofErr w:type="spellEnd"/>
      <w:r>
        <w:rPr>
          <w:rFonts w:ascii="Courier New" w:eastAsia="Courier New" w:hAnsi="Courier New"/>
          <w:sz w:val="18"/>
          <w:szCs w:val="18"/>
        </w:rPr>
        <w:t>(e) (3-3)</w:t>
      </w:r>
    </w:p>
    <w:p w14:paraId="1689008F" w14:textId="77777777" w:rsidR="00566D74" w:rsidRDefault="00000000">
      <w:pPr>
        <w:ind w:firstLine="480"/>
      </w:pPr>
      <w:r>
        <w:t>当</w:t>
      </w:r>
      <w:r>
        <w:t xml:space="preserve"> </w:t>
      </w:r>
      <w:proofErr w:type="spellStart"/>
      <w:r>
        <w:rPr>
          <w:rFonts w:ascii="Courier New" w:eastAsia="Courier New" w:hAnsi="Courier New"/>
        </w:rPr>
        <w:t>decay_factor</w:t>
      </w:r>
      <w:proofErr w:type="spellEnd"/>
      <w:r>
        <w:t xml:space="preserve"> </w:t>
      </w:r>
      <w:r>
        <w:t>较小时，系统更关注近期访问模式；当</w:t>
      </w:r>
      <w:r>
        <w:t xml:space="preserve"> </w:t>
      </w:r>
      <w:proofErr w:type="spellStart"/>
      <w:r>
        <w:rPr>
          <w:rFonts w:ascii="Courier New" w:eastAsia="Courier New" w:hAnsi="Courier New"/>
        </w:rPr>
        <w:t>decay_factor</w:t>
      </w:r>
      <w:proofErr w:type="spellEnd"/>
      <w:r>
        <w:t xml:space="preserve"> </w:t>
      </w:r>
      <w:r>
        <w:t>较大时，系统更稳定，但对热点变化反应较慢。本文实验中主要使用固定衰减参数，并把参数扫描作为后续优化方向。</w:t>
      </w:r>
    </w:p>
    <w:p w14:paraId="20E720AE" w14:textId="77777777" w:rsidR="00566D74" w:rsidRDefault="00000000">
      <w:pPr>
        <w:ind w:firstLine="480"/>
      </w:pPr>
      <w:r>
        <w:t>亲和图除了边权以外，还需要记录顶点访问权重。原因是图划分不能只追求边割最小。如果某个分区聚集了大量热点</w:t>
      </w:r>
      <w:r>
        <w:t xml:space="preserve"> tuple</w:t>
      </w:r>
      <w:r>
        <w:t>，虽然边割可能降低，但该节点会承担过多事务请求，形成新的负载不均衡。本文使用顶点访问次数近似表示</w:t>
      </w:r>
      <w:r>
        <w:t xml:space="preserve"> tuple </w:t>
      </w:r>
      <w:r>
        <w:t>热度，并把该信息作为</w:t>
      </w:r>
      <w:r>
        <w:t xml:space="preserve"> </w:t>
      </w:r>
      <w:proofErr w:type="spellStart"/>
      <w:r>
        <w:t>ParMETIS</w:t>
      </w:r>
      <w:proofErr w:type="spellEnd"/>
      <w:r>
        <w:t xml:space="preserve"> </w:t>
      </w:r>
      <w:r>
        <w:t>的顶点权重输入，使分区器在降低跨分区边的同时尽量保持各节点负载均衡。</w:t>
      </w:r>
    </w:p>
    <w:p w14:paraId="5DDD6590" w14:textId="77777777" w:rsidR="00566D74" w:rsidRDefault="00000000">
      <w:pPr>
        <w:ind w:firstLine="480"/>
      </w:pPr>
      <w:r>
        <w:t>此外，图规模必须受到控制。长时间运行后，如果所有历史</w:t>
      </w:r>
      <w:r>
        <w:t xml:space="preserve"> tuple </w:t>
      </w:r>
      <w:r>
        <w:t>和边都保留在图中，内存占用会不断增长，分区时间也会增加。本文使用衰减和</w:t>
      </w:r>
      <w:r>
        <w:t xml:space="preserve"> TTL </w:t>
      </w:r>
      <w:r>
        <w:t>思路处理冷数据：</w:t>
      </w:r>
      <w:r>
        <w:lastRenderedPageBreak/>
        <w:t>近期不再出现的边权会逐渐降低，长期未被观察到的</w:t>
      </w:r>
      <w:r>
        <w:t xml:space="preserve"> assignment </w:t>
      </w:r>
      <w:r>
        <w:t>也会被清理。这样系统更关注当前工作集，而不是被早期历史访问模式长期影响。</w:t>
      </w:r>
    </w:p>
    <w:p w14:paraId="118E218D" w14:textId="77777777" w:rsidR="00566D74" w:rsidRDefault="00000000">
      <w:pPr>
        <w:pStyle w:val="2"/>
      </w:pPr>
      <w:bookmarkStart w:id="25" w:name="_Toc228567826"/>
      <w:r>
        <w:rPr>
          <w:szCs w:val="30"/>
        </w:rPr>
        <w:t xml:space="preserve">3.5 </w:t>
      </w:r>
      <w:r>
        <w:rPr>
          <w:szCs w:val="30"/>
        </w:rPr>
        <w:t>分布式图划分流程</w:t>
      </w:r>
      <w:bookmarkEnd w:id="25"/>
    </w:p>
    <w:p w14:paraId="14A9E8B4" w14:textId="77777777" w:rsidR="00566D74" w:rsidRDefault="00000000">
      <w:pPr>
        <w:ind w:firstLine="480"/>
      </w:pPr>
      <w:r>
        <w:t>多机环境下，每个计算节点只能观察本节点执行事务产生的采样。为了得到全局图划分结果，系统需要在节点之间交换边和顶点信息。本文采用三阶段流程。</w:t>
      </w:r>
    </w:p>
    <w:p w14:paraId="555109FF" w14:textId="77777777" w:rsidR="00566D74" w:rsidRDefault="00000000">
      <w:pPr>
        <w:ind w:firstLine="480"/>
      </w:pPr>
      <w:r>
        <w:t>第一阶段是边交换。每个节点根据</w:t>
      </w:r>
      <w:r>
        <w:t xml:space="preserve"> tuple id </w:t>
      </w:r>
      <w:r>
        <w:t>的稳定哈希确定边的负责节点，并将本地边发送给对应节点。负责节点合并相同边的权重。</w:t>
      </w:r>
    </w:p>
    <w:p w14:paraId="20F955DA" w14:textId="77777777" w:rsidR="00566D74" w:rsidRDefault="00000000">
      <w:pPr>
        <w:ind w:firstLine="480"/>
      </w:pPr>
      <w:r>
        <w:t>第二阶段是顶点</w:t>
      </w:r>
      <w:r>
        <w:t xml:space="preserve"> inventory </w:t>
      </w:r>
      <w:r>
        <w:t>交换。各节点交换当前持有或观察到的</w:t>
      </w:r>
      <w:r>
        <w:t xml:space="preserve"> tuple </w:t>
      </w:r>
      <w:r>
        <w:t>集合，用于构造</w:t>
      </w:r>
      <w:r>
        <w:t xml:space="preserve"> </w:t>
      </w:r>
      <w:proofErr w:type="spellStart"/>
      <w:r>
        <w:t>ParMETIS</w:t>
      </w:r>
      <w:proofErr w:type="spellEnd"/>
      <w:r>
        <w:t xml:space="preserve"> </w:t>
      </w:r>
      <w:r>
        <w:t>所需的</w:t>
      </w:r>
      <w:r>
        <w:t xml:space="preserve"> </w:t>
      </w:r>
      <w:proofErr w:type="spellStart"/>
      <w:r>
        <w:rPr>
          <w:rFonts w:ascii="Courier New" w:eastAsia="Courier New" w:hAnsi="Courier New"/>
        </w:rPr>
        <w:t>vtxdist</w:t>
      </w:r>
      <w:proofErr w:type="spellEnd"/>
      <w:r>
        <w:t xml:space="preserve"> </w:t>
      </w:r>
      <w:r>
        <w:t>和全局顶点编号。</w:t>
      </w:r>
    </w:p>
    <w:p w14:paraId="185F5A59" w14:textId="77777777" w:rsidR="00566D74" w:rsidRDefault="00000000">
      <w:pPr>
        <w:ind w:firstLine="480"/>
      </w:pPr>
      <w:r>
        <w:t>第三阶段是分区结果分发。</w:t>
      </w:r>
      <w:proofErr w:type="spellStart"/>
      <w:r>
        <w:t>ParMETIS</w:t>
      </w:r>
      <w:proofErr w:type="spellEnd"/>
      <w:r>
        <w:t xml:space="preserve"> </w:t>
      </w:r>
      <w:r>
        <w:t>输出每个</w:t>
      </w:r>
      <w:r>
        <w:t xml:space="preserve"> tuple </w:t>
      </w:r>
      <w:r>
        <w:t>对应的新分区后，各节点将自己负责的</w:t>
      </w:r>
      <w:r>
        <w:t xml:space="preserve"> assignment slice </w:t>
      </w:r>
      <w:r>
        <w:t>分发给其他节点，使每个计算节点最终都能获得一致的</w:t>
      </w:r>
      <w:r>
        <w:t xml:space="preserve"> </w:t>
      </w:r>
      <w:proofErr w:type="spellStart"/>
      <w:r>
        <w:t>AssignmentTable</w:t>
      </w:r>
      <w:proofErr w:type="spellEnd"/>
      <w:r>
        <w:t xml:space="preserve"> </w:t>
      </w:r>
      <w:r>
        <w:t>快照。</w:t>
      </w:r>
    </w:p>
    <w:p w14:paraId="1D19CD1E" w14:textId="77777777" w:rsidR="00566D74" w:rsidRDefault="00000000">
      <w:pPr>
        <w:ind w:firstLine="480"/>
      </w:pPr>
      <w:r>
        <w:t>分布式图划分过程中需要保持</w:t>
      </w:r>
      <w:r>
        <w:t xml:space="preserve"> epoch </w:t>
      </w:r>
      <w:r>
        <w:t>一致。若不同节点基于不同版本的亲和图或</w:t>
      </w:r>
      <w:r>
        <w:t xml:space="preserve"> assignment </w:t>
      </w:r>
      <w:r>
        <w:t>更新本地状态，就可能出现某个节点认为</w:t>
      </w:r>
      <w:r>
        <w:t xml:space="preserve"> tuple </w:t>
      </w:r>
      <w:r>
        <w:t>应迁移到</w:t>
      </w:r>
      <w:r>
        <w:t xml:space="preserve"> A</w:t>
      </w:r>
      <w:r>
        <w:t>，而另一个节点认为应迁移到</w:t>
      </w:r>
      <w:r>
        <w:t xml:space="preserve"> B </w:t>
      </w:r>
      <w:r>
        <w:t>的情况。本文通过分区周期和</w:t>
      </w:r>
      <w:r>
        <w:t xml:space="preserve"> barrier </w:t>
      </w:r>
      <w:r>
        <w:t>控制各节点在同一</w:t>
      </w:r>
      <w:r>
        <w:t xml:space="preserve"> epoch </w:t>
      </w:r>
      <w:r>
        <w:t>上交换信息和发布结果。</w:t>
      </w:r>
      <w:proofErr w:type="spellStart"/>
      <w:r>
        <w:t>AssignmentTable</w:t>
      </w:r>
      <w:proofErr w:type="spellEnd"/>
      <w:r>
        <w:t xml:space="preserve"> </w:t>
      </w:r>
      <w:r>
        <w:t>中的每条记录也携带版本信息，便于迁移线程判断计划是否过期。</w:t>
      </w:r>
    </w:p>
    <w:p w14:paraId="01DEC800" w14:textId="77777777" w:rsidR="00566D74" w:rsidRDefault="00000000">
      <w:pPr>
        <w:ind w:firstLine="480"/>
      </w:pPr>
      <w:r>
        <w:t>为了减少分区结果抖动，系统还使用上一轮分区作为</w:t>
      </w:r>
      <w:r>
        <w:t xml:space="preserve"> adaptive repartition </w:t>
      </w:r>
      <w:r>
        <w:t>的输入。这样</w:t>
      </w:r>
      <w:r>
        <w:t xml:space="preserve"> </w:t>
      </w:r>
      <w:proofErr w:type="spellStart"/>
      <w:r>
        <w:t>ParMETIS</w:t>
      </w:r>
      <w:proofErr w:type="spellEnd"/>
      <w:r>
        <w:t xml:space="preserve"> </w:t>
      </w:r>
      <w:r>
        <w:t>不会每轮从空白状态重新划分，而是在已有分配基础上做增量调整。对于在线数据库系统，这一点非常关键，因为每一次分区变化都可能触发实际</w:t>
      </w:r>
      <w:r>
        <w:t xml:space="preserve"> tuple </w:t>
      </w:r>
      <w:r>
        <w:t>迁移。稳定的分区结果可以减少不必要迁移，降低后台线程对前台事务的干扰。</w:t>
      </w:r>
    </w:p>
    <w:p w14:paraId="5AAB6225" w14:textId="77777777" w:rsidR="00566D74" w:rsidRDefault="00000000">
      <w:pPr>
        <w:pStyle w:val="2"/>
      </w:pPr>
      <w:bookmarkStart w:id="26" w:name="_Toc228567827"/>
      <w:r>
        <w:rPr>
          <w:szCs w:val="30"/>
        </w:rPr>
        <w:t xml:space="preserve">3.6 </w:t>
      </w:r>
      <w:proofErr w:type="spellStart"/>
      <w:r>
        <w:rPr>
          <w:szCs w:val="30"/>
        </w:rPr>
        <w:t>AssignmentTable</w:t>
      </w:r>
      <w:proofErr w:type="spellEnd"/>
      <w:r>
        <w:rPr>
          <w:szCs w:val="30"/>
        </w:rPr>
        <w:t xml:space="preserve"> </w:t>
      </w:r>
      <w:r>
        <w:rPr>
          <w:szCs w:val="30"/>
        </w:rPr>
        <w:t>设计</w:t>
      </w:r>
      <w:bookmarkEnd w:id="26"/>
    </w:p>
    <w:p w14:paraId="7BE0FD7B" w14:textId="77777777" w:rsidR="00566D74" w:rsidRDefault="00000000">
      <w:pPr>
        <w:ind w:firstLine="480"/>
      </w:pPr>
      <w:proofErr w:type="spellStart"/>
      <w:r>
        <w:t>AssignmentTable</w:t>
      </w:r>
      <w:proofErr w:type="spellEnd"/>
      <w:r>
        <w:t xml:space="preserve"> </w:t>
      </w:r>
      <w:r>
        <w:t>维护</w:t>
      </w:r>
      <w:r>
        <w:t xml:space="preserve"> tuple id </w:t>
      </w:r>
      <w:r>
        <w:t>到目标计算节点的映射：</w:t>
      </w:r>
    </w:p>
    <w:p w14:paraId="016958F0" w14:textId="77777777" w:rsidR="00566D74" w:rsidRDefault="00000000">
      <w:pPr>
        <w:ind w:left="420"/>
      </w:pPr>
      <w:proofErr w:type="spellStart"/>
      <w:r>
        <w:rPr>
          <w:rFonts w:ascii="Courier New" w:eastAsia="Courier New" w:hAnsi="Courier New"/>
          <w:sz w:val="18"/>
          <w:szCs w:val="18"/>
        </w:rPr>
        <w:t>AssignmentTable</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-&gt; </w:t>
      </w:r>
      <w:proofErr w:type="spellStart"/>
      <w:r>
        <w:rPr>
          <w:rFonts w:ascii="Courier New" w:eastAsia="Courier New" w:hAnsi="Courier New"/>
          <w:sz w:val="18"/>
          <w:szCs w:val="18"/>
        </w:rPr>
        <w:t>node_id</w:t>
      </w:r>
      <w:proofErr w:type="spellEnd"/>
    </w:p>
    <w:p w14:paraId="4185AF67" w14:textId="77777777" w:rsidR="00566D74" w:rsidRDefault="00000000">
      <w:pPr>
        <w:ind w:firstLine="480"/>
      </w:pPr>
      <w:r>
        <w:t>为了避免阻塞前台查询路径，</w:t>
      </w:r>
      <w:proofErr w:type="spellStart"/>
      <w:r>
        <w:t>AssignmentTable</w:t>
      </w:r>
      <w:proofErr w:type="spellEnd"/>
      <w:r>
        <w:t xml:space="preserve"> </w:t>
      </w:r>
      <w:r>
        <w:t>采用快照发布方式。后台线程生成新快照后，通过原子指针替换当前快照；读者只读取当前快照，不需要持有全局锁。</w:t>
      </w:r>
    </w:p>
    <w:p w14:paraId="40A6CF72" w14:textId="77777777" w:rsidR="00566D74" w:rsidRDefault="00000000">
      <w:pPr>
        <w:ind w:firstLine="480"/>
      </w:pPr>
      <w:r>
        <w:lastRenderedPageBreak/>
        <w:t>查找逻辑如下。</w:t>
      </w:r>
    </w:p>
    <w:p w14:paraId="5A71233A" w14:textId="77777777" w:rsidR="00566D74" w:rsidRDefault="00000000">
      <w:pPr>
        <w:ind w:left="420"/>
      </w:pPr>
      <w:proofErr w:type="gramStart"/>
      <w:r>
        <w:rPr>
          <w:rFonts w:ascii="Courier New" w:eastAsia="Courier New" w:hAnsi="Courier New"/>
          <w:sz w:val="18"/>
          <w:szCs w:val="18"/>
        </w:rPr>
        <w:t>Lookup(</w:t>
      </w:r>
      <w:proofErr w:type="spellStart"/>
      <w:proofErr w:type="gramEnd"/>
      <w:r>
        <w:rPr>
          <w:rFonts w:ascii="Courier New" w:eastAsia="Courier New" w:hAnsi="Courier New"/>
          <w:sz w:val="18"/>
          <w:szCs w:val="18"/>
        </w:rPr>
        <w:t>tuple_id</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fallback_node</w:t>
      </w:r>
      <w:proofErr w:type="spellEnd"/>
      <w:r>
        <w:rPr>
          <w:rFonts w:ascii="Courier New" w:eastAsia="Courier New" w:hAnsi="Courier New"/>
          <w:sz w:val="18"/>
          <w:szCs w:val="18"/>
        </w:rPr>
        <w:t>):</w:t>
      </w:r>
    </w:p>
    <w:p w14:paraId="4161479B" w14:textId="77777777" w:rsidR="00566D74" w:rsidRDefault="00000000">
      <w:pPr>
        <w:ind w:left="420"/>
      </w:pPr>
      <w:r>
        <w:rPr>
          <w:rFonts w:ascii="Courier New" w:eastAsia="Courier New" w:hAnsi="Courier New"/>
          <w:sz w:val="18"/>
          <w:szCs w:val="18"/>
        </w:rPr>
        <w:t xml:space="preserve">    snapshot = </w:t>
      </w:r>
      <w:proofErr w:type="spellStart"/>
      <w:r>
        <w:rPr>
          <w:rFonts w:ascii="Courier New" w:eastAsia="Courier New" w:hAnsi="Courier New"/>
          <w:sz w:val="18"/>
          <w:szCs w:val="18"/>
        </w:rPr>
        <w:t>current_assignment</w:t>
      </w:r>
      <w:proofErr w:type="spellEnd"/>
    </w:p>
    <w:p w14:paraId="4C04CF7D" w14:textId="77777777" w:rsidR="00566D74" w:rsidRDefault="00000000">
      <w:pPr>
        <w:ind w:left="420"/>
      </w:pPr>
      <w:r>
        <w:rPr>
          <w:rFonts w:ascii="Courier New" w:eastAsia="Courier New" w:hAnsi="Courier New"/>
          <w:sz w:val="18"/>
          <w:szCs w:val="18"/>
        </w:rPr>
        <w:t xml:space="preserve">    if </w:t>
      </w: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exists in snapshot:</w:t>
      </w:r>
    </w:p>
    <w:p w14:paraId="6F98C181" w14:textId="77777777" w:rsidR="00566D74" w:rsidRDefault="00000000">
      <w:pPr>
        <w:ind w:left="420"/>
      </w:pPr>
      <w:r>
        <w:rPr>
          <w:rFonts w:ascii="Courier New" w:eastAsia="Courier New" w:hAnsi="Courier New"/>
          <w:sz w:val="18"/>
          <w:szCs w:val="18"/>
        </w:rPr>
        <w:t xml:space="preserve">        return snapshot[</w:t>
      </w:r>
      <w:proofErr w:type="spellStart"/>
      <w:r>
        <w:rPr>
          <w:rFonts w:ascii="Courier New" w:eastAsia="Courier New" w:hAnsi="Courier New"/>
          <w:sz w:val="18"/>
          <w:szCs w:val="18"/>
        </w:rPr>
        <w:t>tuple_id</w:t>
      </w:r>
      <w:proofErr w:type="spellEnd"/>
      <w:r>
        <w:rPr>
          <w:rFonts w:ascii="Courier New" w:eastAsia="Courier New" w:hAnsi="Courier New"/>
          <w:sz w:val="18"/>
          <w:szCs w:val="18"/>
        </w:rPr>
        <w:t>]</w:t>
      </w:r>
    </w:p>
    <w:p w14:paraId="52445C8F" w14:textId="77777777" w:rsidR="00566D74" w:rsidRDefault="00000000">
      <w:pPr>
        <w:ind w:left="420"/>
      </w:pPr>
      <w:r>
        <w:rPr>
          <w:rFonts w:ascii="Courier New" w:eastAsia="Courier New" w:hAnsi="Courier New"/>
          <w:sz w:val="18"/>
          <w:szCs w:val="18"/>
        </w:rPr>
        <w:t xml:space="preserve">    return </w:t>
      </w:r>
      <w:proofErr w:type="spellStart"/>
      <w:r>
        <w:rPr>
          <w:rFonts w:ascii="Courier New" w:eastAsia="Courier New" w:hAnsi="Courier New"/>
          <w:sz w:val="18"/>
          <w:szCs w:val="18"/>
        </w:rPr>
        <w:t>fallback_node</w:t>
      </w:r>
      <w:proofErr w:type="spellEnd"/>
    </w:p>
    <w:p w14:paraId="239FCCF7" w14:textId="77777777" w:rsidR="00566D74" w:rsidRDefault="00000000">
      <w:pPr>
        <w:ind w:firstLine="480"/>
      </w:pPr>
      <w:r>
        <w:t>其中，</w:t>
      </w:r>
      <w:proofErr w:type="spellStart"/>
      <w:r>
        <w:rPr>
          <w:rFonts w:ascii="Courier New" w:eastAsia="Courier New" w:hAnsi="Courier New"/>
        </w:rPr>
        <w:t>fallback_node</w:t>
      </w:r>
      <w:proofErr w:type="spellEnd"/>
      <w:r>
        <w:t xml:space="preserve"> </w:t>
      </w:r>
      <w:r>
        <w:t>是系统原有的页面归属或哈希归属结果。这样可以保证尚未进入亲和图的冷</w:t>
      </w:r>
      <w:r>
        <w:t xml:space="preserve"> tuple </w:t>
      </w:r>
      <w:r>
        <w:t>仍然按照原系统逻辑访问，不影响正确性。</w:t>
      </w:r>
    </w:p>
    <w:p w14:paraId="4486F29A" w14:textId="77777777" w:rsidR="00566D74" w:rsidRDefault="00000000">
      <w:pPr>
        <w:ind w:firstLine="480"/>
      </w:pPr>
      <w:r>
        <w:t>需要强调的是，</w:t>
      </w:r>
      <w:proofErr w:type="spellStart"/>
      <w:r>
        <w:t>AssignmentTable</w:t>
      </w:r>
      <w:proofErr w:type="spellEnd"/>
      <w:r>
        <w:t xml:space="preserve"> </w:t>
      </w:r>
      <w:r>
        <w:t>表示的是期望归属，而不一定等于当前物理位置。</w:t>
      </w:r>
      <w:proofErr w:type="spellStart"/>
      <w:r>
        <w:t>ParMETIS</w:t>
      </w:r>
      <w:proofErr w:type="spellEnd"/>
      <w:r>
        <w:t xml:space="preserve"> </w:t>
      </w:r>
      <w:r>
        <w:t>输出新分区后，</w:t>
      </w:r>
      <w:r>
        <w:t xml:space="preserve">tuple </w:t>
      </w:r>
      <w:r>
        <w:t>并不会瞬间移动到目标节点，而是由</w:t>
      </w:r>
      <w:r>
        <w:t xml:space="preserve"> </w:t>
      </w:r>
      <w:proofErr w:type="spellStart"/>
      <w:r>
        <w:t>MigrationWorker</w:t>
      </w:r>
      <w:proofErr w:type="spellEnd"/>
      <w:r>
        <w:t xml:space="preserve"> </w:t>
      </w:r>
      <w:r>
        <w:t>逐步迁移。因此，系统在使用</w:t>
      </w:r>
      <w:r>
        <w:t xml:space="preserve"> </w:t>
      </w:r>
      <w:proofErr w:type="spellStart"/>
      <w:r>
        <w:t>AssignmentTable</w:t>
      </w:r>
      <w:proofErr w:type="spellEnd"/>
      <w:r>
        <w:t xml:space="preserve"> </w:t>
      </w:r>
      <w:r>
        <w:t>时必须区分</w:t>
      </w:r>
      <w:r>
        <w:t>“</w:t>
      </w:r>
      <w:r>
        <w:t>逻辑目标节点</w:t>
      </w:r>
      <w:r>
        <w:t>”</w:t>
      </w:r>
      <w:r>
        <w:t>和</w:t>
      </w:r>
      <w:r>
        <w:t>“</w:t>
      </w:r>
      <w:r>
        <w:t>当前页面实际所有者</w:t>
      </w:r>
      <w:r>
        <w:t>”</w:t>
      </w:r>
      <w:r>
        <w:t>。本文的迁移线程会通过</w:t>
      </w:r>
      <w:r>
        <w:t xml:space="preserve"> </w:t>
      </w:r>
      <w:proofErr w:type="spellStart"/>
      <w:r>
        <w:t>BLink</w:t>
      </w:r>
      <w:proofErr w:type="spellEnd"/>
      <w:r>
        <w:t xml:space="preserve"> </w:t>
      </w:r>
      <w:r>
        <w:t>索引重新定位</w:t>
      </w:r>
      <w:r>
        <w:t xml:space="preserve"> tuple </w:t>
      </w:r>
      <w:r>
        <w:t>当前</w:t>
      </w:r>
      <w:r>
        <w:t xml:space="preserve"> Rid</w:t>
      </w:r>
      <w:r>
        <w:t>，并检查源页面是否仍属于本节点，避免基于过期计划移动错误数据。</w:t>
      </w:r>
    </w:p>
    <w:p w14:paraId="0815D3BE" w14:textId="77777777" w:rsidR="00566D74" w:rsidRDefault="00000000">
      <w:pPr>
        <w:ind w:firstLine="480"/>
      </w:pPr>
      <w:r>
        <w:t>在当前实现中，事务访问路径仍然主要依赖页面实际位置和已有页面锁协议，</w:t>
      </w:r>
      <w:proofErr w:type="spellStart"/>
      <w:r>
        <w:t>AssignmentTable</w:t>
      </w:r>
      <w:proofErr w:type="spellEnd"/>
      <w:r>
        <w:t xml:space="preserve"> </w:t>
      </w:r>
      <w:r>
        <w:t>更多用于指导后台迁移。这样做牺牲了一部分即时路由收益，但降低了正确性风险。若未来要把</w:t>
      </w:r>
      <w:r>
        <w:t xml:space="preserve"> </w:t>
      </w:r>
      <w:proofErr w:type="spellStart"/>
      <w:r>
        <w:t>AssignmentTable</w:t>
      </w:r>
      <w:proofErr w:type="spellEnd"/>
      <w:r>
        <w:t xml:space="preserve"> </w:t>
      </w:r>
      <w:r>
        <w:t>用于事务路由，还需要处理</w:t>
      </w:r>
      <w:r>
        <w:t>“</w:t>
      </w:r>
      <w:r>
        <w:t>事务被路由到目标节点但</w:t>
      </w:r>
      <w:r>
        <w:t xml:space="preserve"> tuple </w:t>
      </w:r>
      <w:r>
        <w:t>尚未迁移完成</w:t>
      </w:r>
      <w:r>
        <w:t>”</w:t>
      </w:r>
      <w:r>
        <w:t>的情况，否则可能引入额外远程跳转。</w:t>
      </w:r>
    </w:p>
    <w:p w14:paraId="4868D2AD" w14:textId="77777777" w:rsidR="00566D74" w:rsidRDefault="00000000">
      <w:pPr>
        <w:pStyle w:val="2"/>
      </w:pPr>
      <w:bookmarkStart w:id="27" w:name="_Toc228567828"/>
      <w:r>
        <w:rPr>
          <w:szCs w:val="30"/>
        </w:rPr>
        <w:t xml:space="preserve">3.7 Tuple </w:t>
      </w:r>
      <w:r>
        <w:rPr>
          <w:szCs w:val="30"/>
        </w:rPr>
        <w:t>迁移协议</w:t>
      </w:r>
      <w:bookmarkEnd w:id="27"/>
    </w:p>
    <w:p w14:paraId="78670897" w14:textId="77777777" w:rsidR="00566D74" w:rsidRDefault="00000000">
      <w:pPr>
        <w:ind w:firstLine="480"/>
      </w:pPr>
      <w:proofErr w:type="spellStart"/>
      <w:r>
        <w:t>MigrationWorker</w:t>
      </w:r>
      <w:proofErr w:type="spellEnd"/>
      <w:r>
        <w:t xml:space="preserve"> </w:t>
      </w:r>
      <w:r>
        <w:t>根据</w:t>
      </w:r>
      <w:r>
        <w:t xml:space="preserve"> </w:t>
      </w:r>
      <w:proofErr w:type="spellStart"/>
      <w:r>
        <w:t>AssignmentTable</w:t>
      </w:r>
      <w:proofErr w:type="spellEnd"/>
      <w:r>
        <w:t xml:space="preserve"> </w:t>
      </w:r>
      <w:r>
        <w:t>生成迁移计划。一个迁移计划包含：</w:t>
      </w:r>
    </w:p>
    <w:p w14:paraId="23C18F94" w14:textId="77777777" w:rsidR="00566D74" w:rsidRDefault="00000000">
      <w:pPr>
        <w:ind w:left="420"/>
      </w:pPr>
      <w:r>
        <w:rPr>
          <w:rFonts w:ascii="Courier New" w:eastAsia="Courier New" w:hAnsi="Courier New"/>
          <w:sz w:val="18"/>
          <w:szCs w:val="18"/>
        </w:rPr>
        <w:t>Plan = (</w:t>
      </w:r>
      <w:proofErr w:type="spellStart"/>
      <w:r>
        <w:rPr>
          <w:rFonts w:ascii="Courier New" w:eastAsia="Courier New" w:hAnsi="Courier New"/>
          <w:sz w:val="18"/>
          <w:szCs w:val="18"/>
        </w:rPr>
        <w:t>tuple_id</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src_node</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dst_node</w:t>
      </w:r>
      <w:proofErr w:type="spellEnd"/>
      <w:r>
        <w:rPr>
          <w:rFonts w:ascii="Courier New" w:eastAsia="Courier New" w:hAnsi="Courier New"/>
          <w:sz w:val="18"/>
          <w:szCs w:val="18"/>
        </w:rPr>
        <w:t xml:space="preserve">, </w:t>
      </w:r>
      <w:proofErr w:type="gramStart"/>
      <w:r>
        <w:rPr>
          <w:rFonts w:ascii="Courier New" w:eastAsia="Courier New" w:hAnsi="Courier New"/>
          <w:sz w:val="18"/>
          <w:szCs w:val="18"/>
        </w:rPr>
        <w:t xml:space="preserve">epoch)   </w:t>
      </w:r>
      <w:proofErr w:type="gram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3-4)</w:t>
      </w:r>
    </w:p>
    <w:p w14:paraId="53ADEADE" w14:textId="77777777" w:rsidR="00566D74" w:rsidRDefault="00000000">
      <w:pPr>
        <w:ind w:firstLine="480"/>
      </w:pPr>
      <w:r>
        <w:t>其中，</w:t>
      </w:r>
      <w:proofErr w:type="spellStart"/>
      <w:r>
        <w:rPr>
          <w:rFonts w:ascii="Courier New" w:eastAsia="Courier New" w:hAnsi="Courier New"/>
        </w:rPr>
        <w:t>src_node</w:t>
      </w:r>
      <w:proofErr w:type="spellEnd"/>
      <w:r>
        <w:t xml:space="preserve"> </w:t>
      </w:r>
      <w:r>
        <w:t>是当前源节点，</w:t>
      </w:r>
      <w:proofErr w:type="spellStart"/>
      <w:r>
        <w:rPr>
          <w:rFonts w:ascii="Courier New" w:eastAsia="Courier New" w:hAnsi="Courier New"/>
        </w:rPr>
        <w:t>dst_node</w:t>
      </w:r>
      <w:proofErr w:type="spellEnd"/>
      <w:r>
        <w:t xml:space="preserve"> </w:t>
      </w:r>
      <w:r>
        <w:t>是</w:t>
      </w:r>
      <w:r>
        <w:t xml:space="preserve"> </w:t>
      </w:r>
      <w:proofErr w:type="spellStart"/>
      <w:r>
        <w:t>ParMETIS</w:t>
      </w:r>
      <w:proofErr w:type="spellEnd"/>
      <w:r>
        <w:t xml:space="preserve"> </w:t>
      </w:r>
      <w:r>
        <w:t>给出的目标节点，</w:t>
      </w:r>
      <w:r>
        <w:rPr>
          <w:rFonts w:ascii="Courier New" w:eastAsia="Courier New" w:hAnsi="Courier New"/>
        </w:rPr>
        <w:t>epoch</w:t>
      </w:r>
      <w:r>
        <w:t xml:space="preserve"> </w:t>
      </w:r>
      <w:r>
        <w:t>表示该计划对应的</w:t>
      </w:r>
      <w:r>
        <w:t xml:space="preserve"> assignment </w:t>
      </w:r>
      <w:r>
        <w:t>版本。</w:t>
      </w:r>
    </w:p>
    <w:p w14:paraId="52183923" w14:textId="77777777" w:rsidR="00566D74" w:rsidRDefault="00000000">
      <w:pPr>
        <w:ind w:firstLine="480"/>
      </w:pPr>
      <w:r>
        <w:t>一次</w:t>
      </w:r>
      <w:r>
        <w:t xml:space="preserve"> tuple </w:t>
      </w:r>
      <w:r>
        <w:t>迁移包括以下步骤。</w:t>
      </w:r>
    </w:p>
    <w:p w14:paraId="0654E28A" w14:textId="77777777" w:rsidR="00566D74" w:rsidRDefault="00000000">
      <w:pPr>
        <w:ind w:left="420"/>
      </w:pPr>
      <w:r>
        <w:t xml:space="preserve">1. </w:t>
      </w:r>
      <w:r>
        <w:t>通过</w:t>
      </w:r>
      <w:r>
        <w:t xml:space="preserve"> </w:t>
      </w:r>
      <w:proofErr w:type="spellStart"/>
      <w:r>
        <w:t>BLink</w:t>
      </w:r>
      <w:proofErr w:type="spellEnd"/>
      <w:r>
        <w:t xml:space="preserve"> </w:t>
      </w:r>
      <w:r>
        <w:t>索引定位</w:t>
      </w:r>
      <w:r>
        <w:t xml:space="preserve"> tuple </w:t>
      </w:r>
      <w:r>
        <w:t>当前所在的源页面和</w:t>
      </w:r>
      <w:r>
        <w:t xml:space="preserve"> slot</w:t>
      </w:r>
      <w:r>
        <w:t>。</w:t>
      </w:r>
    </w:p>
    <w:p w14:paraId="01836E0D" w14:textId="77777777" w:rsidR="00566D74" w:rsidRDefault="00000000">
      <w:pPr>
        <w:ind w:left="420"/>
      </w:pPr>
      <w:r>
        <w:t xml:space="preserve">2. </w:t>
      </w:r>
      <w:r>
        <w:t>检查源页面当前归属是否仍为本节点，避免对已经迁移过的数据重复迁移。</w:t>
      </w:r>
    </w:p>
    <w:p w14:paraId="2A2198C1" w14:textId="77777777" w:rsidR="00566D74" w:rsidRDefault="00000000">
      <w:pPr>
        <w:ind w:left="420"/>
      </w:pPr>
      <w:r>
        <w:t xml:space="preserve">3. </w:t>
      </w:r>
      <w:r>
        <w:t>获取源页面和目标页面的</w:t>
      </w:r>
      <w:r>
        <w:t xml:space="preserve"> X </w:t>
      </w:r>
      <w:r>
        <w:t>锁，保证迁移期间前台事务不能并发修改目标</w:t>
      </w:r>
      <w:r>
        <w:t xml:space="preserve"> tuple</w:t>
      </w:r>
      <w:r>
        <w:t>。</w:t>
      </w:r>
    </w:p>
    <w:p w14:paraId="65EDE826" w14:textId="77777777" w:rsidR="00566D74" w:rsidRDefault="00000000">
      <w:pPr>
        <w:ind w:left="420"/>
      </w:pPr>
      <w:r>
        <w:lastRenderedPageBreak/>
        <w:t xml:space="preserve">4. </w:t>
      </w:r>
      <w:r>
        <w:t>在目标页面寻找空闲</w:t>
      </w:r>
      <w:r>
        <w:t xml:space="preserve"> slot</w:t>
      </w:r>
      <w:r>
        <w:t>，并复制</w:t>
      </w:r>
      <w:r>
        <w:t xml:space="preserve"> tuple key</w:t>
      </w:r>
      <w:r>
        <w:t>、</w:t>
      </w:r>
      <w:proofErr w:type="spellStart"/>
      <w:r>
        <w:t>DataItem</w:t>
      </w:r>
      <w:proofErr w:type="spellEnd"/>
      <w:r>
        <w:t xml:space="preserve"> </w:t>
      </w:r>
      <w:r>
        <w:t>元数据和</w:t>
      </w:r>
      <w:r>
        <w:t xml:space="preserve"> value </w:t>
      </w:r>
      <w:r>
        <w:t>字节。</w:t>
      </w:r>
    </w:p>
    <w:p w14:paraId="72EFDC72" w14:textId="77777777" w:rsidR="00566D74" w:rsidRDefault="00000000">
      <w:pPr>
        <w:ind w:left="420"/>
      </w:pPr>
      <w:r>
        <w:t xml:space="preserve">5. </w:t>
      </w:r>
      <w:r>
        <w:t>更新</w:t>
      </w:r>
      <w:r>
        <w:t xml:space="preserve"> </w:t>
      </w:r>
      <w:proofErr w:type="spellStart"/>
      <w:r>
        <w:t>BLink</w:t>
      </w:r>
      <w:proofErr w:type="spellEnd"/>
      <w:r>
        <w:t xml:space="preserve"> </w:t>
      </w:r>
      <w:r>
        <w:t>索引，使后续查找指向目标位置。</w:t>
      </w:r>
    </w:p>
    <w:p w14:paraId="76E8F374" w14:textId="77777777" w:rsidR="00566D74" w:rsidRDefault="00000000">
      <w:pPr>
        <w:ind w:left="420"/>
      </w:pPr>
      <w:r>
        <w:t xml:space="preserve">6. </w:t>
      </w:r>
      <w:r>
        <w:t>在源页面清除原</w:t>
      </w:r>
      <w:r>
        <w:t xml:space="preserve"> slot</w:t>
      </w:r>
      <w:r>
        <w:t>，并更新源页面和目标页面的空闲空间信息。</w:t>
      </w:r>
    </w:p>
    <w:p w14:paraId="61D09483" w14:textId="77777777" w:rsidR="00566D74" w:rsidRDefault="00000000">
      <w:pPr>
        <w:ind w:left="420"/>
      </w:pPr>
      <w:r>
        <w:t xml:space="preserve">7. </w:t>
      </w:r>
      <w:r>
        <w:t>写入</w:t>
      </w:r>
      <w:r>
        <w:t xml:space="preserve"> insert/delete </w:t>
      </w:r>
      <w:r>
        <w:t>日志，用于恢复时重放迁移结果。</w:t>
      </w:r>
    </w:p>
    <w:p w14:paraId="19DE4AAC" w14:textId="77777777" w:rsidR="00566D74" w:rsidRDefault="00000000">
      <w:pPr>
        <w:ind w:left="420"/>
      </w:pPr>
      <w:r>
        <w:t xml:space="preserve">8. </w:t>
      </w:r>
      <w:r>
        <w:t>释放页面锁，并根据迁移结果更新统计指标。</w:t>
      </w:r>
    </w:p>
    <w:p w14:paraId="7FE35D3B" w14:textId="77777777" w:rsidR="00566D74" w:rsidRDefault="00000000">
      <w:pPr>
        <w:ind w:firstLine="480"/>
      </w:pPr>
      <w:r>
        <w:t>迁移需要满足以下不变量。</w:t>
      </w:r>
    </w:p>
    <w:p w14:paraId="507C9BD7" w14:textId="77777777" w:rsidR="00566D74" w:rsidRDefault="00000000">
      <w:pPr>
        <w:ind w:left="420"/>
      </w:pPr>
      <w:r>
        <w:rPr>
          <w:rFonts w:ascii="Courier New" w:eastAsia="Courier New" w:hAnsi="Courier New"/>
          <w:sz w:val="18"/>
          <w:szCs w:val="18"/>
        </w:rPr>
        <w:t xml:space="preserve">I1: 任意时刻 </w:t>
      </w:r>
      <w:proofErr w:type="spellStart"/>
      <w:r>
        <w:rPr>
          <w:rFonts w:ascii="Courier New" w:eastAsia="Courier New" w:hAnsi="Courier New"/>
          <w:sz w:val="18"/>
          <w:szCs w:val="18"/>
        </w:rPr>
        <w:t>BLink</w:t>
      </w:r>
      <w:proofErr w:type="spellEnd"/>
      <w:r>
        <w:rPr>
          <w:rFonts w:ascii="Courier New" w:eastAsia="Courier New" w:hAnsi="Courier New"/>
          <w:sz w:val="18"/>
          <w:szCs w:val="18"/>
        </w:rPr>
        <w:t xml:space="preserve"> 对同一 tuple 至多指向一个有效位置。</w:t>
      </w:r>
    </w:p>
    <w:p w14:paraId="5773673D" w14:textId="77777777" w:rsidR="00566D74" w:rsidRDefault="00000000">
      <w:pPr>
        <w:ind w:left="420"/>
      </w:pPr>
      <w:r>
        <w:rPr>
          <w:rFonts w:ascii="Courier New" w:eastAsia="Courier New" w:hAnsi="Courier New"/>
          <w:sz w:val="18"/>
          <w:szCs w:val="18"/>
        </w:rPr>
        <w:t>I2: 迁移成功后，源 slot 被清除，目标 slot 可被后续事务访问。</w:t>
      </w:r>
    </w:p>
    <w:p w14:paraId="014C6ABA" w14:textId="77777777" w:rsidR="00566D74" w:rsidRDefault="00000000">
      <w:pPr>
        <w:ind w:left="420"/>
      </w:pPr>
      <w:r>
        <w:rPr>
          <w:rFonts w:ascii="Courier New" w:eastAsia="Courier New" w:hAnsi="Courier New"/>
          <w:sz w:val="18"/>
          <w:szCs w:val="18"/>
        </w:rPr>
        <w:t>I3: 迁移失败时，不能留下可见的半迁移状态。</w:t>
      </w:r>
    </w:p>
    <w:p w14:paraId="6BA713B2" w14:textId="77777777" w:rsidR="00566D74" w:rsidRDefault="00000000">
      <w:pPr>
        <w:ind w:left="420"/>
      </w:pPr>
      <w:r>
        <w:rPr>
          <w:rFonts w:ascii="Courier New" w:eastAsia="Courier New" w:hAnsi="Courier New"/>
          <w:sz w:val="18"/>
          <w:szCs w:val="18"/>
        </w:rPr>
        <w:t>I4: 未成功迁移的 tuple 不进入 cooldown，后续周期可以重新尝试。</w:t>
      </w:r>
    </w:p>
    <w:p w14:paraId="03AB815D" w14:textId="77777777" w:rsidR="00566D74" w:rsidRDefault="00000000">
      <w:pPr>
        <w:ind w:firstLine="480"/>
      </w:pPr>
      <w:r>
        <w:t>迁移协议中最关键的顺序是</w:t>
      </w:r>
      <w:r>
        <w:t>“</w:t>
      </w:r>
      <w:r>
        <w:t>先复制目标</w:t>
      </w:r>
      <w:r>
        <w:t xml:space="preserve"> tuple</w:t>
      </w:r>
      <w:r>
        <w:t>，再更新</w:t>
      </w:r>
      <w:r>
        <w:t xml:space="preserve"> </w:t>
      </w:r>
      <w:proofErr w:type="spellStart"/>
      <w:r>
        <w:t>BLink</w:t>
      </w:r>
      <w:proofErr w:type="spellEnd"/>
      <w:r>
        <w:t>，最后删除源</w:t>
      </w:r>
      <w:r>
        <w:t xml:space="preserve"> slot”</w:t>
      </w:r>
      <w:r>
        <w:t>。如果先删除源</w:t>
      </w:r>
      <w:r>
        <w:t xml:space="preserve"> slot</w:t>
      </w:r>
      <w:r>
        <w:t>，再更新</w:t>
      </w:r>
      <w:r>
        <w:t xml:space="preserve"> </w:t>
      </w:r>
      <w:proofErr w:type="spellStart"/>
      <w:r>
        <w:t>BLink</w:t>
      </w:r>
      <w:proofErr w:type="spellEnd"/>
      <w:r>
        <w:t>，则中间状态下前台事务可能找不到该</w:t>
      </w:r>
      <w:r>
        <w:t xml:space="preserve"> tuple</w:t>
      </w:r>
      <w:r>
        <w:t>；如果先更新</w:t>
      </w:r>
      <w:r>
        <w:t xml:space="preserve"> </w:t>
      </w:r>
      <w:proofErr w:type="spellStart"/>
      <w:r>
        <w:t>BLink</w:t>
      </w:r>
      <w:proofErr w:type="spellEnd"/>
      <w:r>
        <w:t>，但目标</w:t>
      </w:r>
      <w:r>
        <w:t xml:space="preserve"> slot </w:t>
      </w:r>
      <w:r>
        <w:t>尚未完整写入，则前台事务可能读到不完整数据。因此，系统必须在持有页面</w:t>
      </w:r>
      <w:r>
        <w:t xml:space="preserve"> X </w:t>
      </w:r>
      <w:r>
        <w:t>锁的情况下完成目标写入和索引切换，并在确认</w:t>
      </w:r>
      <w:r>
        <w:t xml:space="preserve"> </w:t>
      </w:r>
      <w:proofErr w:type="spellStart"/>
      <w:r>
        <w:t>BLink</w:t>
      </w:r>
      <w:proofErr w:type="spellEnd"/>
      <w:r>
        <w:t xml:space="preserve"> </w:t>
      </w:r>
      <w:r>
        <w:t>更新成功后才能清除源位置。</w:t>
      </w:r>
    </w:p>
    <w:p w14:paraId="658E88CD" w14:textId="77777777" w:rsidR="00566D74" w:rsidRDefault="00000000">
      <w:pPr>
        <w:ind w:firstLine="480"/>
      </w:pPr>
      <w:r>
        <w:t>另一个重要细节是</w:t>
      </w:r>
      <w:r>
        <w:t xml:space="preserve"> </w:t>
      </w:r>
      <w:proofErr w:type="spellStart"/>
      <w:r>
        <w:t>DataItem</w:t>
      </w:r>
      <w:proofErr w:type="spellEnd"/>
      <w:r>
        <w:t xml:space="preserve"> </w:t>
      </w:r>
      <w:r>
        <w:t>锁状态检查。前台事务可能已经获取了</w:t>
      </w:r>
      <w:r>
        <w:t xml:space="preserve"> tuple </w:t>
      </w:r>
      <w:r>
        <w:t>级锁，但暂时释放了页面锁。如果迁移线程只依赖页面</w:t>
      </w:r>
      <w:r>
        <w:t xml:space="preserve"> X </w:t>
      </w:r>
      <w:r>
        <w:t>锁，可能会把仍处于事务持有状态的</w:t>
      </w:r>
      <w:r>
        <w:t xml:space="preserve"> </w:t>
      </w:r>
      <w:proofErr w:type="spellStart"/>
      <w:r>
        <w:t>DataItem</w:t>
      </w:r>
      <w:proofErr w:type="spellEnd"/>
      <w:r>
        <w:t xml:space="preserve"> </w:t>
      </w:r>
      <w:r>
        <w:t>复制到目标页面，导致锁状态跨节点传播。本文实现会检查</w:t>
      </w:r>
      <w:r>
        <w:t xml:space="preserve"> </w:t>
      </w:r>
      <w:proofErr w:type="spellStart"/>
      <w:r>
        <w:t>DataItem</w:t>
      </w:r>
      <w:proofErr w:type="spellEnd"/>
      <w:r>
        <w:t xml:space="preserve"> </w:t>
      </w:r>
      <w:r>
        <w:t>是否处于</w:t>
      </w:r>
      <w:r>
        <w:t xml:space="preserve"> </w:t>
      </w:r>
      <w:r>
        <w:rPr>
          <w:rFonts w:ascii="Courier New" w:eastAsia="Courier New" w:hAnsi="Courier New"/>
        </w:rPr>
        <w:t>UNLOCKED</w:t>
      </w:r>
      <w:r>
        <w:t xml:space="preserve"> </w:t>
      </w:r>
      <w:r>
        <w:t>状态，若不是则跳过该</w:t>
      </w:r>
      <w:r>
        <w:t xml:space="preserve"> tuple</w:t>
      </w:r>
      <w:r>
        <w:t>，等待后续周期再迁移。这样做会降低一次迁移的成功率，但可以避免破坏并发控制语义。</w:t>
      </w:r>
    </w:p>
    <w:p w14:paraId="28230D45" w14:textId="77777777" w:rsidR="00566D74" w:rsidRDefault="00000000">
      <w:pPr>
        <w:pStyle w:val="2"/>
      </w:pPr>
      <w:bookmarkStart w:id="28" w:name="_Toc228567829"/>
      <w:r>
        <w:rPr>
          <w:szCs w:val="30"/>
        </w:rPr>
        <w:t xml:space="preserve">3.8 </w:t>
      </w:r>
      <w:r>
        <w:rPr>
          <w:szCs w:val="30"/>
        </w:rPr>
        <w:t>批量迁移优化</w:t>
      </w:r>
      <w:bookmarkEnd w:id="28"/>
    </w:p>
    <w:p w14:paraId="63C0E003" w14:textId="77777777" w:rsidR="00566D74" w:rsidRDefault="00000000">
      <w:pPr>
        <w:ind w:firstLine="480"/>
      </w:pPr>
      <w:r>
        <w:t>初始实现中，</w:t>
      </w:r>
      <w:proofErr w:type="spellStart"/>
      <w:r>
        <w:t>MigrationWorker</w:t>
      </w:r>
      <w:proofErr w:type="spellEnd"/>
      <w:r>
        <w:t xml:space="preserve"> </w:t>
      </w:r>
      <w:r>
        <w:t>对每个</w:t>
      </w:r>
      <w:r>
        <w:t xml:space="preserve"> tuple </w:t>
      </w:r>
      <w:r>
        <w:t>单独执行一次迁移。该方式实现简单，但存在重复开销。如果同一源页面中有多个</w:t>
      </w:r>
      <w:r>
        <w:t xml:space="preserve"> tuple </w:t>
      </w:r>
      <w:r>
        <w:t>都需要迁移到同一目标节点，逐</w:t>
      </w:r>
      <w:r>
        <w:t xml:space="preserve"> tuple </w:t>
      </w:r>
      <w:r>
        <w:t>迁移会反复获取同一源页面锁，并反复检查或分配目标页面。</w:t>
      </w:r>
    </w:p>
    <w:p w14:paraId="795ECC05" w14:textId="77777777" w:rsidR="00566D74" w:rsidRDefault="00000000">
      <w:pPr>
        <w:ind w:firstLine="480"/>
      </w:pPr>
      <w:r>
        <w:t>本文进一步实现了按源页面和目标节点合并的批量迁移。系统将迁移计划按照如下</w:t>
      </w:r>
      <w:r>
        <w:t xml:space="preserve"> key </w:t>
      </w:r>
      <w:r>
        <w:t>分组：</w:t>
      </w:r>
    </w:p>
    <w:p w14:paraId="44C5E276" w14:textId="77777777" w:rsidR="00566D74" w:rsidRDefault="00000000">
      <w:pPr>
        <w:ind w:left="420"/>
      </w:pPr>
      <w:proofErr w:type="spellStart"/>
      <w:r>
        <w:rPr>
          <w:rFonts w:ascii="Courier New" w:eastAsia="Courier New" w:hAnsi="Courier New"/>
          <w:sz w:val="18"/>
          <w:szCs w:val="18"/>
        </w:rPr>
        <w:lastRenderedPageBreak/>
        <w:t>GroupKey</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table_id</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src_page</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dst_</w:t>
      </w:r>
      <w:proofErr w:type="gramStart"/>
      <w:r>
        <w:rPr>
          <w:rFonts w:ascii="Courier New" w:eastAsia="Courier New" w:hAnsi="Courier New"/>
          <w:sz w:val="18"/>
          <w:szCs w:val="18"/>
        </w:rPr>
        <w:t>node</w:t>
      </w:r>
      <w:proofErr w:type="spellEnd"/>
      <w:r>
        <w:rPr>
          <w:rFonts w:ascii="Courier New" w:eastAsia="Courier New" w:hAnsi="Courier New"/>
          <w:sz w:val="18"/>
          <w:szCs w:val="18"/>
        </w:rPr>
        <w:t xml:space="preserve">)   </w:t>
      </w:r>
      <w:proofErr w:type="gramEnd"/>
      <w:r>
        <w:rPr>
          <w:rFonts w:ascii="Courier New" w:eastAsia="Courier New" w:hAnsi="Courier New"/>
          <w:sz w:val="18"/>
          <w:szCs w:val="18"/>
        </w:rPr>
        <w:t xml:space="preserve">     </w:t>
      </w:r>
      <w:proofErr w:type="gramStart"/>
      <w:r>
        <w:rPr>
          <w:rFonts w:ascii="Courier New" w:eastAsia="Courier New" w:hAnsi="Courier New"/>
          <w:sz w:val="18"/>
          <w:szCs w:val="18"/>
        </w:rPr>
        <w:t xml:space="preserve">   (</w:t>
      </w:r>
      <w:proofErr w:type="gramEnd"/>
      <w:r>
        <w:rPr>
          <w:rFonts w:ascii="Courier New" w:eastAsia="Courier New" w:hAnsi="Courier New"/>
          <w:sz w:val="18"/>
          <w:szCs w:val="18"/>
        </w:rPr>
        <w:t>3-5)</w:t>
      </w:r>
    </w:p>
    <w:p w14:paraId="768DB270" w14:textId="77777777" w:rsidR="00566D74" w:rsidRDefault="00000000">
      <w:pPr>
        <w:ind w:firstLine="480"/>
      </w:pPr>
      <w:r>
        <w:t>对于同一组内的多个</w:t>
      </w:r>
      <w:r>
        <w:t xml:space="preserve"> tuple</w:t>
      </w:r>
      <w:r>
        <w:t>，迁移线程只需获取一次源页面锁，并尽量在同一个目标页面中连续填充多个空闲</w:t>
      </w:r>
      <w:r>
        <w:t xml:space="preserve"> slot</w:t>
      </w:r>
      <w:r>
        <w:t>。该优化的主要收益包括：</w:t>
      </w:r>
    </w:p>
    <w:p w14:paraId="35037045" w14:textId="77777777" w:rsidR="00566D74" w:rsidRDefault="00000000">
      <w:pPr>
        <w:ind w:left="420"/>
      </w:pPr>
      <w:r>
        <w:t xml:space="preserve">1. </w:t>
      </w:r>
      <w:r>
        <w:t>减少源页面</w:t>
      </w:r>
      <w:r>
        <w:t xml:space="preserve"> X </w:t>
      </w:r>
      <w:r>
        <w:t>锁的重复申请和释放。</w:t>
      </w:r>
    </w:p>
    <w:p w14:paraId="5FF6CB06" w14:textId="77777777" w:rsidR="00566D74" w:rsidRDefault="00000000">
      <w:pPr>
        <w:ind w:left="420"/>
      </w:pPr>
      <w:r>
        <w:t xml:space="preserve">2. </w:t>
      </w:r>
      <w:r>
        <w:t>提高目标页面空间利用率，避免每个</w:t>
      </w:r>
      <w:r>
        <w:t xml:space="preserve"> tuple </w:t>
      </w:r>
      <w:r>
        <w:t>都分配新页面。</w:t>
      </w:r>
    </w:p>
    <w:p w14:paraId="19D79BB8" w14:textId="77777777" w:rsidR="00566D74" w:rsidRDefault="00000000">
      <w:pPr>
        <w:ind w:left="420"/>
      </w:pPr>
      <w:r>
        <w:t xml:space="preserve">3. </w:t>
      </w:r>
      <w:r>
        <w:t>减少</w:t>
      </w:r>
      <w:r>
        <w:t xml:space="preserve"> </w:t>
      </w:r>
      <w:proofErr w:type="spellStart"/>
      <w:r>
        <w:rPr>
          <w:rFonts w:ascii="Courier New" w:eastAsia="Courier New" w:hAnsi="Courier New"/>
        </w:rPr>
        <w:t>update_page_space</w:t>
      </w:r>
      <w:proofErr w:type="spellEnd"/>
      <w:r>
        <w:t xml:space="preserve"> </w:t>
      </w:r>
      <w:r>
        <w:t>和目标页面池维护次数。</w:t>
      </w:r>
    </w:p>
    <w:p w14:paraId="7F7DA2F4" w14:textId="77777777" w:rsidR="00566D74" w:rsidRDefault="00000000">
      <w:pPr>
        <w:ind w:left="420"/>
      </w:pPr>
      <w:r>
        <w:t xml:space="preserve">4. </w:t>
      </w:r>
      <w:r>
        <w:t>在迁移</w:t>
      </w:r>
      <w:r>
        <w:t xml:space="preserve"> backlog </w:t>
      </w:r>
      <w:r>
        <w:t>较大时提高单位</w:t>
      </w:r>
      <w:r>
        <w:t xml:space="preserve"> tick </w:t>
      </w:r>
      <w:r>
        <w:t>内的有效迁移数量。</w:t>
      </w:r>
    </w:p>
    <w:p w14:paraId="11E164ED" w14:textId="77777777" w:rsidR="00566D74" w:rsidRDefault="00000000">
      <w:pPr>
        <w:ind w:firstLine="480"/>
      </w:pPr>
      <w:r>
        <w:t>批量迁移并不改变迁移正确性。组内每个</w:t>
      </w:r>
      <w:r>
        <w:t xml:space="preserve"> tuple </w:t>
      </w:r>
      <w:r>
        <w:t>仍然单独验证</w:t>
      </w:r>
      <w:r>
        <w:t xml:space="preserve"> </w:t>
      </w:r>
      <w:proofErr w:type="spellStart"/>
      <w:r>
        <w:t>BLink</w:t>
      </w:r>
      <w:proofErr w:type="spellEnd"/>
      <w:r>
        <w:t xml:space="preserve"> </w:t>
      </w:r>
      <w:r>
        <w:t>位置、源</w:t>
      </w:r>
      <w:r>
        <w:t xml:space="preserve"> slot </w:t>
      </w:r>
      <w:r>
        <w:t>状态和</w:t>
      </w:r>
      <w:r>
        <w:t xml:space="preserve"> </w:t>
      </w:r>
      <w:proofErr w:type="spellStart"/>
      <w:r>
        <w:t>DataItem</w:t>
      </w:r>
      <w:proofErr w:type="spellEnd"/>
      <w:r>
        <w:t xml:space="preserve"> </w:t>
      </w:r>
      <w:r>
        <w:t>锁状态。只有通过检查的</w:t>
      </w:r>
      <w:r>
        <w:t xml:space="preserve"> tuple </w:t>
      </w:r>
      <w:r>
        <w:t>才会被复制和提交迁移结果。</w:t>
      </w:r>
    </w:p>
    <w:p w14:paraId="0EE99C5C" w14:textId="77777777" w:rsidR="00566D74" w:rsidRDefault="00000000">
      <w:pPr>
        <w:ind w:firstLine="480"/>
      </w:pPr>
      <w:r>
        <w:t>批量迁移的本质是减少</w:t>
      </w:r>
      <w:r>
        <w:t>“</w:t>
      </w:r>
      <w:r>
        <w:t>固定成本</w:t>
      </w:r>
      <w:r>
        <w:t>”</w:t>
      </w:r>
      <w:r>
        <w:t>。一次</w:t>
      </w:r>
      <w:r>
        <w:t xml:space="preserve"> tuple </w:t>
      </w:r>
      <w:r>
        <w:t>迁移通常包含定位源记录、获取源页锁、获取目标页锁、查找目标空闲</w:t>
      </w:r>
      <w:r>
        <w:t xml:space="preserve"> slot</w:t>
      </w:r>
      <w:r>
        <w:t>、更新页面空闲空间和维护目标页面池等步骤。其中，很多步骤与</w:t>
      </w:r>
      <w:r>
        <w:t xml:space="preserve"> tuple </w:t>
      </w:r>
      <w:r>
        <w:t>数量无关，而与页面有关。如果同一源页中有多个</w:t>
      </w:r>
      <w:r>
        <w:t xml:space="preserve"> tuple </w:t>
      </w:r>
      <w:r>
        <w:t>都要去同一目标节点，把这些计划合并后，固定成本可以被多个</w:t>
      </w:r>
      <w:r>
        <w:t xml:space="preserve"> tuple </w:t>
      </w:r>
      <w:r>
        <w:t>共享。</w:t>
      </w:r>
    </w:p>
    <w:p w14:paraId="33203B1B" w14:textId="77777777" w:rsidR="00566D74" w:rsidRDefault="00000000">
      <w:pPr>
        <w:ind w:firstLine="480"/>
      </w:pPr>
      <w:r>
        <w:t>该优化也有边界。若同一批计划来自不同源页面或不同目标节点，强行合并反而会增加锁持有时间和死锁风险。因此本文只按照</w:t>
      </w:r>
      <w:r>
        <w:t xml:space="preserve"> </w:t>
      </w:r>
      <w:r>
        <w:rPr>
          <w:rFonts w:ascii="Courier New" w:eastAsia="Courier New" w:hAnsi="Courier New"/>
        </w:rPr>
        <w:t>(</w:t>
      </w:r>
      <w:proofErr w:type="spellStart"/>
      <w:r>
        <w:rPr>
          <w:rFonts w:ascii="Courier New" w:eastAsia="Courier New" w:hAnsi="Courier New"/>
        </w:rPr>
        <w:t>table_id</w:t>
      </w:r>
      <w:proofErr w:type="spellEnd"/>
      <w:r>
        <w:rPr>
          <w:rFonts w:ascii="Courier New" w:eastAsia="Courier New" w:hAnsi="Courier New"/>
        </w:rPr>
        <w:t xml:space="preserve">, </w:t>
      </w:r>
      <w:proofErr w:type="spellStart"/>
      <w:r>
        <w:rPr>
          <w:rFonts w:ascii="Courier New" w:eastAsia="Courier New" w:hAnsi="Courier New"/>
        </w:rPr>
        <w:t>src_page</w:t>
      </w:r>
      <w:proofErr w:type="spellEnd"/>
      <w:r>
        <w:rPr>
          <w:rFonts w:ascii="Courier New" w:eastAsia="Courier New" w:hAnsi="Courier New"/>
        </w:rPr>
        <w:t xml:space="preserve">, </w:t>
      </w:r>
      <w:proofErr w:type="spellStart"/>
      <w:r>
        <w:rPr>
          <w:rFonts w:ascii="Courier New" w:eastAsia="Courier New" w:hAnsi="Courier New"/>
        </w:rPr>
        <w:t>dst_node</w:t>
      </w:r>
      <w:proofErr w:type="spellEnd"/>
      <w:r>
        <w:rPr>
          <w:rFonts w:ascii="Courier New" w:eastAsia="Courier New" w:hAnsi="Courier New"/>
        </w:rPr>
        <w:t>)</w:t>
      </w:r>
      <w:r>
        <w:t xml:space="preserve"> </w:t>
      </w:r>
      <w:r>
        <w:t>合并，这是一个相对保守的粒度。它既能利用同页迁移的局部性，又不会跨多个源页面长时间持有大量锁。实验中，批量迁移后的亲和模式吞吐达到</w:t>
      </w:r>
      <w:r>
        <w:t xml:space="preserve"> 575.312 </w:t>
      </w:r>
      <w:proofErr w:type="spellStart"/>
      <w:r>
        <w:t>txn</w:t>
      </w:r>
      <w:proofErr w:type="spellEnd"/>
      <w:r>
        <w:t>/s</w:t>
      </w:r>
      <w:r>
        <w:t>，说明该优化在当前负载下具有实际收益。</w:t>
      </w:r>
    </w:p>
    <w:p w14:paraId="768851CC" w14:textId="77777777" w:rsidR="00566D74" w:rsidRDefault="00000000">
      <w:r>
        <w:br w:type="page"/>
      </w:r>
    </w:p>
    <w:p w14:paraId="66B6FAE4" w14:textId="77777777" w:rsidR="00566D74" w:rsidRDefault="00000000">
      <w:pPr>
        <w:pStyle w:val="1"/>
        <w:jc w:val="center"/>
      </w:pPr>
      <w:bookmarkStart w:id="29" w:name="_Toc228567830"/>
      <w:r>
        <w:rPr>
          <w:szCs w:val="36"/>
        </w:rPr>
        <w:lastRenderedPageBreak/>
        <w:t>第</w:t>
      </w:r>
      <w:r>
        <w:rPr>
          <w:szCs w:val="36"/>
        </w:rPr>
        <w:t>4</w:t>
      </w:r>
      <w:r>
        <w:rPr>
          <w:szCs w:val="36"/>
        </w:rPr>
        <w:t>章</w:t>
      </w:r>
      <w:r>
        <w:rPr>
          <w:szCs w:val="36"/>
        </w:rPr>
        <w:t xml:space="preserve"> </w:t>
      </w:r>
      <w:r>
        <w:rPr>
          <w:szCs w:val="36"/>
        </w:rPr>
        <w:t>系统实现</w:t>
      </w:r>
      <w:bookmarkEnd w:id="29"/>
    </w:p>
    <w:p w14:paraId="14C3D95E" w14:textId="77777777" w:rsidR="00566D74" w:rsidRDefault="00000000">
      <w:pPr>
        <w:pStyle w:val="2"/>
      </w:pPr>
      <w:bookmarkStart w:id="30" w:name="_Toc228567831"/>
      <w:r>
        <w:rPr>
          <w:szCs w:val="30"/>
        </w:rPr>
        <w:t xml:space="preserve">4.1 </w:t>
      </w:r>
      <w:r>
        <w:rPr>
          <w:szCs w:val="30"/>
        </w:rPr>
        <w:t>实现环境</w:t>
      </w:r>
      <w:bookmarkEnd w:id="30"/>
    </w:p>
    <w:p w14:paraId="3876AB23" w14:textId="77777777" w:rsidR="00566D74" w:rsidRDefault="00000000">
      <w:pPr>
        <w:ind w:firstLine="480"/>
      </w:pPr>
      <w:r>
        <w:t>本文基于</w:t>
      </w:r>
      <w:r>
        <w:t xml:space="preserve"> </w:t>
      </w:r>
      <w:proofErr w:type="spellStart"/>
      <w:r>
        <w:t>Hybrid_Cloud_MP</w:t>
      </w:r>
      <w:proofErr w:type="spellEnd"/>
      <w:r>
        <w:t xml:space="preserve"> </w:t>
      </w:r>
      <w:r>
        <w:t>原型系统实现亲和性</w:t>
      </w:r>
      <w:r>
        <w:t xml:space="preserve"> tuple </w:t>
      </w:r>
      <w:r>
        <w:t>迁移机制。系统采用</w:t>
      </w:r>
      <w:r>
        <w:t xml:space="preserve"> C++ </w:t>
      </w:r>
      <w:r>
        <w:t>实现，通信层使用</w:t>
      </w:r>
      <w:r>
        <w:t xml:space="preserve"> RPC</w:t>
      </w:r>
      <w:r>
        <w:t>，图划分部分使用</w:t>
      </w:r>
      <w:r>
        <w:t xml:space="preserve"> </w:t>
      </w:r>
      <w:proofErr w:type="spellStart"/>
      <w:r>
        <w:t>ParMETIS</w:t>
      </w:r>
      <w:proofErr w:type="spellEnd"/>
      <w:r>
        <w:t xml:space="preserve"> </w:t>
      </w:r>
      <w:r>
        <w:t>和</w:t>
      </w:r>
      <w:r>
        <w:t xml:space="preserve"> MPI </w:t>
      </w:r>
      <w:r>
        <w:t>运行环境。实验脚本使用</w:t>
      </w:r>
      <w:r>
        <w:t xml:space="preserve"> Python </w:t>
      </w:r>
      <w:r>
        <w:t>编写，用于同步多机代码、检查</w:t>
      </w:r>
      <w:r>
        <w:t xml:space="preserve"> </w:t>
      </w:r>
      <w:proofErr w:type="spellStart"/>
      <w:r>
        <w:t>ParMETIS</w:t>
      </w:r>
      <w:proofErr w:type="spellEnd"/>
      <w:r>
        <w:t xml:space="preserve"> </w:t>
      </w:r>
      <w:r>
        <w:t>环境、启动服务、收集结果和汇总指标。</w:t>
      </w:r>
    </w:p>
    <w:p w14:paraId="3B903C33" w14:textId="77777777" w:rsidR="00566D74" w:rsidRDefault="00000000">
      <w:pPr>
        <w:ind w:firstLine="480"/>
      </w:pPr>
      <w:r>
        <w:t>主要代码模块如表</w:t>
      </w:r>
      <w:r>
        <w:t xml:space="preserve">4-1 </w:t>
      </w:r>
      <w:r>
        <w:t>所示。</w:t>
      </w:r>
    </w:p>
    <w:p w14:paraId="27624C3E" w14:textId="77777777" w:rsidR="00566D74" w:rsidRDefault="00000000">
      <w:pPr>
        <w:jc w:val="center"/>
      </w:pPr>
      <w:r>
        <w:rPr>
          <w:rFonts w:eastAsia="黑体"/>
          <w:b/>
          <w:sz w:val="21"/>
          <w:szCs w:val="21"/>
        </w:rPr>
        <w:t>表</w:t>
      </w:r>
      <w:r>
        <w:rPr>
          <w:rFonts w:eastAsia="黑体"/>
          <w:b/>
          <w:sz w:val="21"/>
          <w:szCs w:val="21"/>
        </w:rPr>
        <w:t xml:space="preserve">4-1 </w:t>
      </w:r>
      <w:r>
        <w:rPr>
          <w:rFonts w:eastAsia="黑体"/>
          <w:b/>
          <w:sz w:val="21"/>
          <w:szCs w:val="21"/>
        </w:rPr>
        <w:t>主要实现模块</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21"/>
        <w:gridCol w:w="3654"/>
        <w:gridCol w:w="2721"/>
      </w:tblGrid>
      <w:tr w:rsidR="00566D74" w14:paraId="43F3EB21" w14:textId="77777777">
        <w:tblPrEx>
          <w:tblCellMar>
            <w:top w:w="0" w:type="dxa"/>
            <w:bottom w:w="0" w:type="dxa"/>
          </w:tblCellMar>
        </w:tblPrEx>
        <w:tc>
          <w:tcPr>
            <w:tcW w:w="3000" w:type="dxa"/>
            <w:vAlign w:val="center"/>
          </w:tcPr>
          <w:p w14:paraId="0113A697" w14:textId="77777777" w:rsidR="00566D74" w:rsidRDefault="00000000">
            <w:pPr>
              <w:spacing w:before="0" w:after="0"/>
              <w:jc w:val="center"/>
            </w:pPr>
            <w:r>
              <w:rPr>
                <w:rFonts w:ascii="Times New Roman" w:hAnsi="Times New Roman" w:eastAsia="宋体"/>
                <w:b/>
                <w:sz w:val="21"/>
                <w:szCs w:val="21"/>
              </w:rPr>
              <w:t>模块</w:t>
            </w:r>
          </w:p>
        </w:tc>
        <w:tc>
          <w:tcPr>
            <w:tcW w:w="3000" w:type="dxa"/>
            <w:vAlign w:val="center"/>
          </w:tcPr>
          <w:p w14:paraId="69EAADF1" w14:textId="77777777" w:rsidR="00566D74" w:rsidRDefault="00000000">
            <w:pPr>
              <w:spacing w:before="0" w:after="0"/>
              <w:jc w:val="center"/>
            </w:pPr>
            <w:r>
              <w:rPr>
                <w:rFonts w:ascii="Times New Roman" w:hAnsi="Times New Roman" w:eastAsia="宋体"/>
                <w:b/>
                <w:sz w:val="21"/>
                <w:szCs w:val="21"/>
              </w:rPr>
              <w:t>文件或目录</w:t>
            </w:r>
          </w:p>
        </w:tc>
        <w:tc>
          <w:tcPr>
            <w:tcW w:w="3000" w:type="dxa"/>
            <w:vAlign w:val="center"/>
          </w:tcPr>
          <w:p w14:paraId="6B1FF481" w14:textId="77777777" w:rsidR="00566D74" w:rsidRDefault="00000000">
            <w:pPr>
              <w:spacing w:before="0" w:after="0"/>
              <w:jc w:val="center"/>
            </w:pPr>
            <w:r>
              <w:rPr>
                <w:rFonts w:ascii="Times New Roman" w:hAnsi="Times New Roman" w:eastAsia="宋体"/>
                <w:b/>
                <w:sz w:val="21"/>
                <w:szCs w:val="21"/>
              </w:rPr>
              <w:t>功能</w:t>
            </w:r>
          </w:p>
        </w:tc>
      </w:tr>
      <w:tr w:rsidR="00566D74" w14:paraId="38C85226" w14:textId="77777777">
        <w:tblPrEx>
          <w:tblCellMar>
            <w:top w:w="0" w:type="dxa"/>
            <w:bottom w:w="0" w:type="dxa"/>
          </w:tblCellMar>
        </w:tblPrEx>
        <w:tc>
          <w:tcPr>
            <w:tcW w:w="3000" w:type="dxa"/>
            <w:vAlign w:val="center"/>
          </w:tcPr>
          <w:p w14:paraId="7F902AF9" w14:textId="77777777" w:rsidR="00566D74" w:rsidRDefault="00000000">
            <w:pPr>
              <w:spacing w:before="0" w:after="0"/>
            </w:pPr>
            <w:r>
              <w:rPr>
                <w:rFonts w:ascii="Times New Roman" w:hAnsi="Times New Roman" w:eastAsia="宋体"/>
                <w:sz w:val="21"/>
                <w:szCs w:val="21"/>
              </w:rPr>
              <w:t>配置</w:t>
            </w:r>
          </w:p>
        </w:tc>
        <w:tc>
          <w:tcPr>
            <w:tcW w:w="3000" w:type="dxa"/>
            <w:vAlign w:val="center"/>
          </w:tcPr>
          <w:p w14:paraId="58CD986D"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affinity_config.h</w:t>
            </w:r>
            <w:proofErr w:type="spellEnd"/>
          </w:p>
        </w:tc>
        <w:tc>
          <w:tcPr>
            <w:tcW w:w="3000" w:type="dxa"/>
            <w:vAlign w:val="center"/>
          </w:tcPr>
          <w:p w14:paraId="625D851B" w14:textId="77777777" w:rsidR="00566D74" w:rsidRDefault="00000000">
            <w:pPr>
              <w:spacing w:before="0" w:after="0"/>
            </w:pPr>
            <w:r>
              <w:rPr>
                <w:rFonts w:ascii="Times New Roman" w:hAnsi="Times New Roman" w:eastAsia="宋体"/>
                <w:sz w:val="21"/>
                <w:szCs w:val="21"/>
              </w:rPr>
              <w:t>定义亲和机制参数和</w:t>
            </w:r>
            <w:r>
              <w:rPr>
                <w:rFonts w:ascii="Times New Roman" w:hAnsi="Times New Roman" w:eastAsia="宋体"/>
                <w:sz w:val="21"/>
                <w:szCs w:val="21"/>
              </w:rPr>
              <w:t xml:space="preserve"> tuple id </w:t>
            </w:r>
            <w:r>
              <w:rPr>
                <w:rFonts w:ascii="Times New Roman" w:hAnsi="Times New Roman" w:eastAsia="宋体"/>
                <w:sz w:val="21"/>
                <w:szCs w:val="21"/>
              </w:rPr>
              <w:t>编码</w:t>
            </w:r>
          </w:p>
        </w:tc>
      </w:tr>
      <w:tr w:rsidR="00566D74" w14:paraId="421A76A5" w14:textId="77777777">
        <w:tblPrEx>
          <w:tblCellMar>
            <w:top w:w="0" w:type="dxa"/>
            <w:bottom w:w="0" w:type="dxa"/>
          </w:tblCellMar>
        </w:tblPrEx>
        <w:tc>
          <w:tcPr>
            <w:tcW w:w="3000" w:type="dxa"/>
            <w:vAlign w:val="center"/>
          </w:tcPr>
          <w:p w14:paraId="78044083" w14:textId="77777777" w:rsidR="00566D74" w:rsidRDefault="00000000">
            <w:pPr>
              <w:spacing w:before="0" w:after="0"/>
            </w:pPr>
            <w:r>
              <w:rPr>
                <w:rFonts w:ascii="Times New Roman" w:hAnsi="Times New Roman" w:eastAsia="宋体"/>
                <w:sz w:val="21"/>
                <w:szCs w:val="21"/>
              </w:rPr>
              <w:t>采样</w:t>
            </w:r>
          </w:p>
        </w:tc>
        <w:tc>
          <w:tcPr>
            <w:tcW w:w="3000" w:type="dxa"/>
            <w:vAlign w:val="center"/>
          </w:tcPr>
          <w:p w14:paraId="562BD115"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sample_</w:t>
            </w:r>
            <w:proofErr w:type="gramStart"/>
            <w:r>
              <w:rPr>
                <w:rFonts w:ascii="Times New Roman" w:hAnsi="Times New Roman" w:eastAsia="宋体"/>
                <w:sz w:val="21"/>
                <w:szCs w:val="21"/>
              </w:rPr>
              <w:t>buffer</w:t>
            </w:r>
            <w:proofErr w:type="spellEnd"/>
            <w:r>
              <w:rPr>
                <w:rFonts w:ascii="Times New Roman" w:hAnsi="Times New Roman" w:eastAsia="宋体"/>
                <w:sz w:val="21"/>
                <w:szCs w:val="21"/>
              </w:rPr>
              <w:t>.*</w:t>
            </w:r>
            <w:proofErr w:type="gramEnd"/>
          </w:p>
        </w:tc>
        <w:tc>
          <w:tcPr>
            <w:tcW w:w="3000" w:type="dxa"/>
            <w:vAlign w:val="center"/>
          </w:tcPr>
          <w:p w14:paraId="6A00F741" w14:textId="77777777" w:rsidR="00566D74" w:rsidRDefault="00000000">
            <w:pPr>
              <w:spacing w:before="0" w:after="0"/>
            </w:pPr>
            <w:r>
              <w:rPr>
                <w:rFonts w:ascii="Times New Roman" w:hAnsi="Times New Roman" w:eastAsia="宋体"/>
                <w:sz w:val="21"/>
                <w:szCs w:val="21"/>
              </w:rPr>
              <w:t>记录事务访问样本</w:t>
            </w:r>
          </w:p>
        </w:tc>
      </w:tr>
      <w:tr w:rsidR="00566D74" w14:paraId="18F4A2A2" w14:textId="77777777">
        <w:tblPrEx>
          <w:tblCellMar>
            <w:top w:w="0" w:type="dxa"/>
            <w:bottom w:w="0" w:type="dxa"/>
          </w:tblCellMar>
        </w:tblPrEx>
        <w:tc>
          <w:tcPr>
            <w:tcW w:w="3000" w:type="dxa"/>
            <w:vAlign w:val="center"/>
          </w:tcPr>
          <w:p w14:paraId="0C465F5A" w14:textId="77777777" w:rsidR="00566D74" w:rsidRDefault="00000000">
            <w:pPr>
              <w:spacing w:before="0" w:after="0"/>
            </w:pPr>
            <w:r>
              <w:rPr>
                <w:rFonts w:ascii="Times New Roman" w:hAnsi="Times New Roman" w:eastAsia="宋体"/>
                <w:sz w:val="21"/>
                <w:szCs w:val="21"/>
              </w:rPr>
              <w:t>聚合</w:t>
            </w:r>
          </w:p>
        </w:tc>
        <w:tc>
          <w:tcPr>
            <w:tcW w:w="3000" w:type="dxa"/>
            <w:vAlign w:val="center"/>
          </w:tcPr>
          <w:p w14:paraId="02C4B725" w14:textId="77777777" w:rsidR="00566D74" w:rsidRDefault="00000000">
            <w:pPr>
              <w:spacing w:before="0" w:after="0"/>
            </w:pPr>
            <w:r>
              <w:rPr>
                <w:rFonts w:ascii="Times New Roman" w:hAnsi="Times New Roman" w:eastAsia="宋体"/>
                <w:sz w:val="21"/>
                <w:szCs w:val="21"/>
              </w:rPr>
              <w:t>core/affinity/</w:t>
            </w:r>
            <w:proofErr w:type="gramStart"/>
            <w:r>
              <w:rPr>
                <w:rFonts w:ascii="Times New Roman" w:hAnsi="Times New Roman" w:eastAsia="宋体"/>
                <w:sz w:val="21"/>
                <w:szCs w:val="21"/>
              </w:rPr>
              <w:t>aggregator.*</w:t>
            </w:r>
            <w:proofErr w:type="gramEnd"/>
          </w:p>
        </w:tc>
        <w:tc>
          <w:tcPr>
            <w:tcW w:w="3000" w:type="dxa"/>
            <w:vAlign w:val="center"/>
          </w:tcPr>
          <w:p w14:paraId="4FB2C9CD" w14:textId="77777777" w:rsidR="00566D74" w:rsidRDefault="00000000">
            <w:pPr>
              <w:spacing w:before="0" w:after="0"/>
            </w:pPr>
            <w:r>
              <w:rPr>
                <w:rFonts w:ascii="Times New Roman" w:hAnsi="Times New Roman" w:eastAsia="宋体"/>
                <w:sz w:val="21"/>
                <w:szCs w:val="21"/>
              </w:rPr>
              <w:t>构建本地亲和图</w:t>
            </w:r>
          </w:p>
        </w:tc>
      </w:tr>
      <w:tr w:rsidR="00566D74" w14:paraId="584B1DD9" w14:textId="77777777">
        <w:tblPrEx>
          <w:tblCellMar>
            <w:top w:w="0" w:type="dxa"/>
            <w:bottom w:w="0" w:type="dxa"/>
          </w:tblCellMar>
        </w:tblPrEx>
        <w:tc>
          <w:tcPr>
            <w:tcW w:w="3000" w:type="dxa"/>
            <w:vAlign w:val="center"/>
          </w:tcPr>
          <w:p w14:paraId="7C0FCD35" w14:textId="77777777" w:rsidR="00566D74" w:rsidRDefault="00000000">
            <w:pPr>
              <w:spacing w:before="0" w:after="0"/>
            </w:pPr>
            <w:r>
              <w:rPr>
                <w:rFonts w:ascii="Times New Roman" w:hAnsi="Times New Roman" w:eastAsia="宋体"/>
                <w:sz w:val="21"/>
                <w:szCs w:val="21"/>
              </w:rPr>
              <w:t>边交换</w:t>
            </w:r>
          </w:p>
        </w:tc>
        <w:tc>
          <w:tcPr>
            <w:tcW w:w="3000" w:type="dxa"/>
            <w:vAlign w:val="center"/>
          </w:tcPr>
          <w:p w14:paraId="0540587A"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edge_</w:t>
            </w:r>
            <w:proofErr w:type="gramStart"/>
            <w:r>
              <w:rPr>
                <w:rFonts w:ascii="Times New Roman" w:hAnsi="Times New Roman" w:eastAsia="宋体"/>
                <w:sz w:val="21"/>
                <w:szCs w:val="21"/>
              </w:rPr>
              <w:t>shuffler</w:t>
            </w:r>
            <w:proofErr w:type="spellEnd"/>
            <w:r>
              <w:rPr>
                <w:rFonts w:ascii="Times New Roman" w:hAnsi="Times New Roman" w:eastAsia="宋体"/>
                <w:sz w:val="21"/>
                <w:szCs w:val="21"/>
              </w:rPr>
              <w:t>.*</w:t>
            </w:r>
            <w:proofErr w:type="gramEnd"/>
          </w:p>
        </w:tc>
        <w:tc>
          <w:tcPr>
            <w:tcW w:w="3000" w:type="dxa"/>
            <w:vAlign w:val="center"/>
          </w:tcPr>
          <w:p w14:paraId="108EFB4B" w14:textId="77777777" w:rsidR="00566D74" w:rsidRDefault="00000000">
            <w:pPr>
              <w:spacing w:before="0" w:after="0"/>
            </w:pPr>
            <w:r>
              <w:rPr>
                <w:rFonts w:ascii="Times New Roman" w:hAnsi="Times New Roman" w:eastAsia="宋体"/>
                <w:sz w:val="21"/>
                <w:szCs w:val="21"/>
              </w:rPr>
              <w:t>跨节点交换边信息</w:t>
            </w:r>
          </w:p>
        </w:tc>
      </w:tr>
      <w:tr w:rsidR="00566D74" w14:paraId="75579B81" w14:textId="77777777">
        <w:tblPrEx>
          <w:tblCellMar>
            <w:top w:w="0" w:type="dxa"/>
            <w:bottom w:w="0" w:type="dxa"/>
          </w:tblCellMar>
        </w:tblPrEx>
        <w:tc>
          <w:tcPr>
            <w:tcW w:w="3000" w:type="dxa"/>
            <w:vAlign w:val="center"/>
          </w:tcPr>
          <w:p w14:paraId="54C4F11C" w14:textId="77777777" w:rsidR="00566D74" w:rsidRDefault="00000000">
            <w:pPr>
              <w:spacing w:before="0" w:after="0"/>
            </w:pPr>
            <w:r>
              <w:rPr>
                <w:rFonts w:ascii="Times New Roman" w:hAnsi="Times New Roman" w:eastAsia="宋体"/>
                <w:sz w:val="21"/>
                <w:szCs w:val="21"/>
              </w:rPr>
              <w:t>分区</w:t>
            </w:r>
          </w:p>
        </w:tc>
        <w:tc>
          <w:tcPr>
            <w:tcW w:w="3000" w:type="dxa"/>
            <w:vAlign w:val="center"/>
          </w:tcPr>
          <w:p w14:paraId="2262B2DD" w14:textId="77777777" w:rsidR="00566D74" w:rsidRDefault="00000000">
            <w:pPr>
              <w:spacing w:before="0" w:after="0"/>
            </w:pPr>
            <w:r>
              <w:rPr>
                <w:rFonts w:ascii="Times New Roman" w:hAnsi="Times New Roman" w:eastAsia="宋体"/>
                <w:sz w:val="21"/>
                <w:szCs w:val="21"/>
              </w:rPr>
              <w:t>core/affinity/</w:t>
            </w:r>
            <w:proofErr w:type="gramStart"/>
            <w:r>
              <w:rPr>
                <w:rFonts w:ascii="Times New Roman" w:hAnsi="Times New Roman" w:eastAsia="宋体"/>
                <w:sz w:val="21"/>
                <w:szCs w:val="21"/>
              </w:rPr>
              <w:t>partitioner.*</w:t>
            </w:r>
            <w:proofErr w:type="gramEnd"/>
          </w:p>
        </w:tc>
        <w:tc>
          <w:tcPr>
            <w:tcW w:w="3000" w:type="dxa"/>
            <w:vAlign w:val="center"/>
          </w:tcPr>
          <w:p w14:paraId="3F748D25" w14:textId="77777777" w:rsidR="00566D74" w:rsidRDefault="00000000">
            <w:pPr>
              <w:spacing w:before="0" w:after="0"/>
            </w:pPr>
            <w:r>
              <w:rPr>
                <w:rFonts w:ascii="Times New Roman" w:hAnsi="Times New Roman" w:eastAsia="宋体"/>
                <w:sz w:val="21"/>
                <w:szCs w:val="21"/>
              </w:rPr>
              <w:t>调用</w:t>
            </w:r>
            <w:r>
              <w:rPr>
                <w:rFonts w:ascii="Times New Roman" w:hAnsi="Times New Roman" w:eastAsia="宋体"/>
                <w:sz w:val="21"/>
                <w:szCs w:val="21"/>
              </w:rPr>
              <w:t xml:space="preserve"> </w:t>
            </w:r>
            <w:proofErr w:type="spellStart"/>
            <w:r>
              <w:rPr>
                <w:rFonts w:ascii="Times New Roman" w:hAnsi="Times New Roman" w:eastAsia="宋体"/>
                <w:sz w:val="21"/>
                <w:szCs w:val="21"/>
              </w:rPr>
              <w:t>ParMETIS</w:t>
            </w:r>
            <w:proofErr w:type="spellEnd"/>
            <w:r>
              <w:rPr>
                <w:rFonts w:ascii="Times New Roman" w:hAnsi="Times New Roman" w:eastAsia="宋体"/>
                <w:sz w:val="21"/>
                <w:szCs w:val="21"/>
              </w:rPr>
              <w:t xml:space="preserve"> </w:t>
            </w:r>
            <w:r>
              <w:rPr>
                <w:rFonts w:ascii="Times New Roman" w:hAnsi="Times New Roman" w:eastAsia="宋体"/>
                <w:sz w:val="21"/>
                <w:szCs w:val="21"/>
              </w:rPr>
              <w:t>并生成</w:t>
            </w:r>
            <w:r>
              <w:rPr>
                <w:rFonts w:ascii="Times New Roman" w:hAnsi="Times New Roman" w:eastAsia="宋体"/>
                <w:sz w:val="21"/>
                <w:szCs w:val="21"/>
              </w:rPr>
              <w:t xml:space="preserve"> assignment</w:t>
            </w:r>
          </w:p>
        </w:tc>
      </w:tr>
      <w:tr w:rsidR="00566D74" w14:paraId="5392C8B7" w14:textId="77777777">
        <w:tblPrEx>
          <w:tblCellMar>
            <w:top w:w="0" w:type="dxa"/>
            <w:bottom w:w="0" w:type="dxa"/>
          </w:tblCellMar>
        </w:tblPrEx>
        <w:tc>
          <w:tcPr>
            <w:tcW w:w="3000" w:type="dxa"/>
            <w:vAlign w:val="center"/>
          </w:tcPr>
          <w:p w14:paraId="3CF5A69D" w14:textId="77777777" w:rsidR="00566D74" w:rsidRDefault="00000000">
            <w:pPr>
              <w:spacing w:before="0" w:after="0"/>
            </w:pPr>
            <w:r>
              <w:rPr>
                <w:rFonts w:ascii="Times New Roman" w:hAnsi="Times New Roman" w:eastAsia="宋体"/>
                <w:sz w:val="21"/>
                <w:szCs w:val="21"/>
              </w:rPr>
              <w:t>映射表</w:t>
            </w:r>
          </w:p>
        </w:tc>
        <w:tc>
          <w:tcPr>
            <w:tcW w:w="3000" w:type="dxa"/>
            <w:vAlign w:val="center"/>
          </w:tcPr>
          <w:p w14:paraId="3705AD87"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assignment_</w:t>
            </w:r>
            <w:proofErr w:type="gramStart"/>
            <w:r>
              <w:rPr>
                <w:rFonts w:ascii="Times New Roman" w:hAnsi="Times New Roman" w:eastAsia="宋体"/>
                <w:sz w:val="21"/>
                <w:szCs w:val="21"/>
              </w:rPr>
              <w:t>table</w:t>
            </w:r>
            <w:proofErr w:type="spellEnd"/>
            <w:r>
              <w:rPr>
                <w:rFonts w:ascii="Times New Roman" w:hAnsi="Times New Roman" w:eastAsia="宋体"/>
                <w:sz w:val="21"/>
                <w:szCs w:val="21"/>
              </w:rPr>
              <w:t>.*</w:t>
            </w:r>
            <w:proofErr w:type="gramEnd"/>
          </w:p>
        </w:tc>
        <w:tc>
          <w:tcPr>
            <w:tcW w:w="3000" w:type="dxa"/>
            <w:vAlign w:val="center"/>
          </w:tcPr>
          <w:p w14:paraId="6FDEDB5F" w14:textId="77777777" w:rsidR="00566D74" w:rsidRDefault="00000000">
            <w:pPr>
              <w:spacing w:before="0" w:after="0"/>
            </w:pPr>
            <w:r>
              <w:rPr>
                <w:rFonts w:ascii="Times New Roman" w:hAnsi="Times New Roman" w:eastAsia="宋体"/>
                <w:sz w:val="21"/>
                <w:szCs w:val="21"/>
              </w:rPr>
              <w:t>发布</w:t>
            </w:r>
            <w:r>
              <w:rPr>
                <w:rFonts w:ascii="Times New Roman" w:hAnsi="Times New Roman" w:eastAsia="宋体"/>
                <w:sz w:val="21"/>
                <w:szCs w:val="21"/>
              </w:rPr>
              <w:t xml:space="preserve"> tuple </w:t>
            </w:r>
            <w:r>
              <w:rPr>
                <w:rFonts w:ascii="Times New Roman" w:hAnsi="Times New Roman" w:eastAsia="宋体"/>
                <w:sz w:val="21"/>
                <w:szCs w:val="21"/>
              </w:rPr>
              <w:t>到节点映射</w:t>
            </w:r>
          </w:p>
        </w:tc>
      </w:tr>
      <w:tr w:rsidR="00566D74" w14:paraId="5FADE98B" w14:textId="77777777">
        <w:tblPrEx>
          <w:tblCellMar>
            <w:top w:w="0" w:type="dxa"/>
            <w:bottom w:w="0" w:type="dxa"/>
          </w:tblCellMar>
        </w:tblPrEx>
        <w:tc>
          <w:tcPr>
            <w:tcW w:w="3000" w:type="dxa"/>
            <w:vAlign w:val="center"/>
          </w:tcPr>
          <w:p w14:paraId="412B0267" w14:textId="77777777" w:rsidR="00566D74" w:rsidRDefault="00000000">
            <w:pPr>
              <w:spacing w:before="0" w:after="0"/>
            </w:pPr>
            <w:r>
              <w:rPr>
                <w:rFonts w:ascii="Times New Roman" w:hAnsi="Times New Roman" w:eastAsia="宋体"/>
                <w:sz w:val="21"/>
                <w:szCs w:val="21"/>
              </w:rPr>
              <w:t>迁移队列</w:t>
            </w:r>
          </w:p>
        </w:tc>
        <w:tc>
          <w:tcPr>
            <w:tcW w:w="3000" w:type="dxa"/>
            <w:vAlign w:val="center"/>
          </w:tcPr>
          <w:p w14:paraId="2A07EECE"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migration_</w:t>
            </w:r>
            <w:proofErr w:type="gramStart"/>
            <w:r>
              <w:rPr>
                <w:rFonts w:ascii="Times New Roman" w:hAnsi="Times New Roman" w:eastAsia="宋体"/>
                <w:sz w:val="21"/>
                <w:szCs w:val="21"/>
              </w:rPr>
              <w:t>planner</w:t>
            </w:r>
            <w:proofErr w:type="spellEnd"/>
            <w:r>
              <w:rPr>
                <w:rFonts w:ascii="Times New Roman" w:hAnsi="Times New Roman" w:eastAsia="宋体"/>
                <w:sz w:val="21"/>
                <w:szCs w:val="21"/>
              </w:rPr>
              <w:t>.*</w:t>
            </w:r>
            <w:proofErr w:type="gramEnd"/>
          </w:p>
        </w:tc>
        <w:tc>
          <w:tcPr>
            <w:tcW w:w="3000" w:type="dxa"/>
            <w:vAlign w:val="center"/>
          </w:tcPr>
          <w:p w14:paraId="0D610FF5" w14:textId="77777777" w:rsidR="00566D74" w:rsidRDefault="00000000">
            <w:pPr>
              <w:spacing w:before="0" w:after="0"/>
            </w:pPr>
            <w:r>
              <w:rPr>
                <w:rFonts w:ascii="Times New Roman" w:hAnsi="Times New Roman" w:eastAsia="宋体"/>
                <w:sz w:val="21"/>
                <w:szCs w:val="21"/>
              </w:rPr>
              <w:t>生成和维护迁移计划</w:t>
            </w:r>
          </w:p>
        </w:tc>
      </w:tr>
      <w:tr w:rsidR="00566D74" w14:paraId="516A0F86" w14:textId="77777777">
        <w:tblPrEx>
          <w:tblCellMar>
            <w:top w:w="0" w:type="dxa"/>
            <w:bottom w:w="0" w:type="dxa"/>
          </w:tblCellMar>
        </w:tblPrEx>
        <w:tc>
          <w:tcPr>
            <w:tcW w:w="3000" w:type="dxa"/>
            <w:vAlign w:val="center"/>
          </w:tcPr>
          <w:p w14:paraId="2DE55489" w14:textId="77777777" w:rsidR="00566D74" w:rsidRDefault="00000000">
            <w:pPr>
              <w:spacing w:before="0" w:after="0"/>
            </w:pPr>
            <w:r>
              <w:rPr>
                <w:rFonts w:ascii="Times New Roman" w:hAnsi="Times New Roman" w:eastAsia="宋体"/>
                <w:sz w:val="21"/>
                <w:szCs w:val="21"/>
              </w:rPr>
              <w:t>迁移执行</w:t>
            </w:r>
          </w:p>
        </w:tc>
        <w:tc>
          <w:tcPr>
            <w:tcW w:w="3000" w:type="dxa"/>
            <w:vAlign w:val="center"/>
          </w:tcPr>
          <w:p w14:paraId="51E8D9D8"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migration_</w:t>
            </w:r>
            <w:proofErr w:type="gramStart"/>
            <w:r>
              <w:rPr>
                <w:rFonts w:ascii="Times New Roman" w:hAnsi="Times New Roman" w:eastAsia="宋体"/>
                <w:sz w:val="21"/>
                <w:szCs w:val="21"/>
              </w:rPr>
              <w:t>worker</w:t>
            </w:r>
            <w:proofErr w:type="spellEnd"/>
            <w:r>
              <w:rPr>
                <w:rFonts w:ascii="Times New Roman" w:hAnsi="Times New Roman" w:eastAsia="宋体"/>
                <w:sz w:val="21"/>
                <w:szCs w:val="21"/>
              </w:rPr>
              <w:t>.*</w:t>
            </w:r>
            <w:proofErr w:type="gramEnd"/>
          </w:p>
        </w:tc>
        <w:tc>
          <w:tcPr>
            <w:tcW w:w="3000" w:type="dxa"/>
            <w:vAlign w:val="center"/>
          </w:tcPr>
          <w:p w14:paraId="6CFA17A5" w14:textId="77777777" w:rsidR="00566D74" w:rsidRDefault="00000000">
            <w:pPr>
              <w:spacing w:before="0" w:after="0"/>
            </w:pPr>
            <w:r>
              <w:rPr>
                <w:rFonts w:ascii="Times New Roman" w:hAnsi="Times New Roman" w:eastAsia="宋体"/>
                <w:sz w:val="21"/>
                <w:szCs w:val="21"/>
              </w:rPr>
              <w:t>执行</w:t>
            </w:r>
            <w:r>
              <w:rPr>
                <w:rFonts w:ascii="Times New Roman" w:hAnsi="Times New Roman" w:eastAsia="宋体"/>
                <w:sz w:val="21"/>
                <w:szCs w:val="21"/>
              </w:rPr>
              <w:t xml:space="preserve"> tuple </w:t>
            </w:r>
            <w:r>
              <w:rPr>
                <w:rFonts w:ascii="Times New Roman" w:hAnsi="Times New Roman" w:eastAsia="宋体"/>
                <w:sz w:val="21"/>
                <w:szCs w:val="21"/>
              </w:rPr>
              <w:t>迁移</w:t>
            </w:r>
          </w:p>
        </w:tc>
      </w:tr>
      <w:tr w:rsidR="00566D74" w14:paraId="04725C3C" w14:textId="77777777">
        <w:tblPrEx>
          <w:tblCellMar>
            <w:top w:w="0" w:type="dxa"/>
            <w:bottom w:w="0" w:type="dxa"/>
          </w:tblCellMar>
        </w:tblPrEx>
        <w:tc>
          <w:tcPr>
            <w:tcW w:w="3000" w:type="dxa"/>
            <w:vAlign w:val="center"/>
          </w:tcPr>
          <w:p w14:paraId="6CE267CF" w14:textId="77777777" w:rsidR="00566D74" w:rsidRDefault="00000000">
            <w:pPr>
              <w:spacing w:before="0" w:after="0"/>
            </w:pPr>
            <w:r>
              <w:rPr>
                <w:rFonts w:ascii="Times New Roman" w:hAnsi="Times New Roman" w:eastAsia="宋体"/>
                <w:sz w:val="21"/>
                <w:szCs w:val="21"/>
              </w:rPr>
              <w:t>批量分组</w:t>
            </w:r>
          </w:p>
        </w:tc>
        <w:tc>
          <w:tcPr>
            <w:tcW w:w="3000" w:type="dxa"/>
            <w:vAlign w:val="center"/>
          </w:tcPr>
          <w:p w14:paraId="44B57220"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migration_batch.h</w:t>
            </w:r>
            <w:proofErr w:type="spellEnd"/>
          </w:p>
        </w:tc>
        <w:tc>
          <w:tcPr>
            <w:tcW w:w="3000" w:type="dxa"/>
            <w:vAlign w:val="center"/>
          </w:tcPr>
          <w:p w14:paraId="7FE80E1D" w14:textId="77777777" w:rsidR="00566D74" w:rsidRDefault="00000000">
            <w:pPr>
              <w:spacing w:before="0" w:after="0"/>
            </w:pPr>
            <w:r>
              <w:rPr>
                <w:rFonts w:ascii="Times New Roman" w:hAnsi="Times New Roman" w:eastAsia="宋体"/>
                <w:sz w:val="21"/>
                <w:szCs w:val="21"/>
              </w:rPr>
              <w:t>按源页和目标节点合并迁移</w:t>
            </w:r>
          </w:p>
        </w:tc>
      </w:tr>
      <w:tr w:rsidR="00566D74" w14:paraId="553EF5DB" w14:textId="77777777">
        <w:tblPrEx>
          <w:tblCellMar>
            <w:top w:w="0" w:type="dxa"/>
            <w:bottom w:w="0" w:type="dxa"/>
          </w:tblCellMar>
        </w:tblPrEx>
        <w:tc>
          <w:tcPr>
            <w:tcW w:w="3000" w:type="dxa"/>
            <w:vAlign w:val="center"/>
          </w:tcPr>
          <w:p w14:paraId="32491A47" w14:textId="77777777" w:rsidR="00566D74" w:rsidRDefault="00000000">
            <w:pPr>
              <w:spacing w:before="0" w:after="0"/>
            </w:pPr>
            <w:r>
              <w:rPr>
                <w:rFonts w:ascii="Times New Roman" w:hAnsi="Times New Roman" w:eastAsia="宋体"/>
                <w:sz w:val="21"/>
                <w:szCs w:val="21"/>
              </w:rPr>
              <w:t>指标</w:t>
            </w:r>
          </w:p>
        </w:tc>
        <w:tc>
          <w:tcPr>
            <w:tcW w:w="3000" w:type="dxa"/>
            <w:vAlign w:val="center"/>
          </w:tcPr>
          <w:p w14:paraId="3981DD46" w14:textId="77777777" w:rsidR="00566D74" w:rsidRDefault="00000000">
            <w:pPr>
              <w:spacing w:before="0" w:after="0"/>
            </w:pPr>
            <w:r>
              <w:rPr>
                <w:rFonts w:ascii="Times New Roman" w:hAnsi="Times New Roman" w:eastAsia="宋体"/>
                <w:sz w:val="21"/>
                <w:szCs w:val="21"/>
              </w:rPr>
              <w:t>core/affinity/</w:t>
            </w:r>
            <w:proofErr w:type="spellStart"/>
            <w:r>
              <w:rPr>
                <w:rFonts w:ascii="Times New Roman" w:hAnsi="Times New Roman" w:eastAsia="宋体"/>
                <w:sz w:val="21"/>
                <w:szCs w:val="21"/>
              </w:rPr>
              <w:t>affinity_</w:t>
            </w:r>
            <w:proofErr w:type="gramStart"/>
            <w:r>
              <w:rPr>
                <w:rFonts w:ascii="Times New Roman" w:hAnsi="Times New Roman" w:eastAsia="宋体"/>
                <w:sz w:val="21"/>
                <w:szCs w:val="21"/>
              </w:rPr>
              <w:t>metrics</w:t>
            </w:r>
            <w:proofErr w:type="spellEnd"/>
            <w:r>
              <w:rPr>
                <w:rFonts w:ascii="Times New Roman" w:hAnsi="Times New Roman" w:eastAsia="宋体"/>
                <w:sz w:val="21"/>
                <w:szCs w:val="21"/>
              </w:rPr>
              <w:t>.*</w:t>
            </w:r>
            <w:proofErr w:type="gramEnd"/>
          </w:p>
        </w:tc>
        <w:tc>
          <w:tcPr>
            <w:tcW w:w="3000" w:type="dxa"/>
            <w:vAlign w:val="center"/>
          </w:tcPr>
          <w:p w14:paraId="4612AB35" w14:textId="77777777" w:rsidR="00566D74" w:rsidRDefault="00000000">
            <w:pPr>
              <w:spacing w:before="0" w:after="0"/>
            </w:pPr>
            <w:r>
              <w:rPr>
                <w:rFonts w:ascii="Times New Roman" w:hAnsi="Times New Roman" w:eastAsia="宋体"/>
                <w:sz w:val="21"/>
                <w:szCs w:val="21"/>
              </w:rPr>
              <w:t>记录实验统计</w:t>
            </w:r>
          </w:p>
        </w:tc>
      </w:tr>
      <w:tr w:rsidR="00566D74" w14:paraId="2885294D" w14:textId="77777777">
        <w:tblPrEx>
          <w:tblCellMar>
            <w:top w:w="0" w:type="dxa"/>
            <w:bottom w:w="0" w:type="dxa"/>
          </w:tblCellMar>
        </w:tblPrEx>
        <w:tc>
          <w:tcPr>
            <w:tcW w:w="3000" w:type="dxa"/>
            <w:vAlign w:val="center"/>
          </w:tcPr>
          <w:p w14:paraId="6B6AB816" w14:textId="77777777" w:rsidR="00566D74" w:rsidRDefault="00000000">
            <w:pPr>
              <w:spacing w:before="0" w:after="0"/>
            </w:pPr>
            <w:r>
              <w:rPr>
                <w:rFonts w:ascii="Times New Roman" w:hAnsi="Times New Roman" w:eastAsia="宋体"/>
                <w:sz w:val="21"/>
                <w:szCs w:val="21"/>
              </w:rPr>
              <w:t>多机脚本</w:t>
            </w:r>
          </w:p>
        </w:tc>
        <w:tc>
          <w:tcPr>
            <w:tcW w:w="3000" w:type="dxa"/>
            <w:vAlign w:val="center"/>
          </w:tcPr>
          <w:p w14:paraId="7825028C" w14:textId="77777777" w:rsidR="00566D74" w:rsidRDefault="00000000">
            <w:pPr>
              <w:spacing w:before="0" w:after="0"/>
            </w:pPr>
            <w:r>
              <w:rPr>
                <w:rFonts w:ascii="Times New Roman" w:hAnsi="Times New Roman" w:eastAsia="宋体"/>
                <w:sz w:val="21"/>
                <w:szCs w:val="21"/>
              </w:rPr>
              <w:t>tests/scripts/multinode_parmetis_smoke.py</w:t>
            </w:r>
          </w:p>
        </w:tc>
        <w:tc>
          <w:tcPr>
            <w:tcW w:w="3000" w:type="dxa"/>
            <w:vAlign w:val="center"/>
          </w:tcPr>
          <w:p w14:paraId="3EDFBDE7" w14:textId="77777777" w:rsidR="00566D74" w:rsidRDefault="00000000">
            <w:pPr>
              <w:spacing w:before="0" w:after="0"/>
            </w:pPr>
            <w:r>
              <w:rPr>
                <w:rFonts w:ascii="Times New Roman" w:hAnsi="Times New Roman" w:eastAsia="宋体"/>
                <w:sz w:val="21"/>
                <w:szCs w:val="21"/>
              </w:rPr>
              <w:t>多节点实验自动化</w:t>
            </w:r>
          </w:p>
        </w:tc>
      </w:tr>
    </w:tbl>
    <w:p w14:paraId="178E3568" w14:textId="77777777" w:rsidR="00566D74" w:rsidRDefault="00000000">
      <w:pPr>
        <w:pStyle w:val="2"/>
      </w:pPr>
      <w:bookmarkStart w:id="31" w:name="_Toc228567832"/>
      <w:r>
        <w:rPr>
          <w:szCs w:val="30"/>
        </w:rPr>
        <w:t xml:space="preserve">4.2 </w:t>
      </w:r>
      <w:r>
        <w:rPr>
          <w:szCs w:val="30"/>
        </w:rPr>
        <w:t>事务采样实现</w:t>
      </w:r>
      <w:bookmarkEnd w:id="31"/>
    </w:p>
    <w:p w14:paraId="45A3A6BB" w14:textId="77777777" w:rsidR="00566D74" w:rsidRDefault="00000000">
      <w:pPr>
        <w:ind w:firstLine="480"/>
      </w:pPr>
      <w:r>
        <w:lastRenderedPageBreak/>
        <w:t>事务执行过程中，系统已经维护事务读写集合。亲和采样模块在事务成功提交之后读取这些集合，将业务</w:t>
      </w:r>
      <w:r>
        <w:t xml:space="preserve"> key </w:t>
      </w:r>
      <w:r>
        <w:t>转换为</w:t>
      </w:r>
      <w:r>
        <w:t xml:space="preserve"> tuple id </w:t>
      </w:r>
      <w:r>
        <w:t>并写入</w:t>
      </w:r>
      <w:r>
        <w:t xml:space="preserve"> </w:t>
      </w:r>
      <w:proofErr w:type="spellStart"/>
      <w:r>
        <w:t>SampleRing</w:t>
      </w:r>
      <w:proofErr w:type="spellEnd"/>
      <w:r>
        <w:t>。这样可以避免</w:t>
      </w:r>
      <w:r>
        <w:t xml:space="preserve"> aborted transaction </w:t>
      </w:r>
      <w:r>
        <w:t>的访问集合污染亲和图。</w:t>
      </w:r>
    </w:p>
    <w:p w14:paraId="32402681" w14:textId="77777777" w:rsidR="00566D74" w:rsidRDefault="00000000">
      <w:pPr>
        <w:ind w:firstLine="480"/>
      </w:pPr>
      <w:proofErr w:type="spellStart"/>
      <w:r>
        <w:t>SampleRing</w:t>
      </w:r>
      <w:proofErr w:type="spellEnd"/>
      <w:r>
        <w:t xml:space="preserve"> </w:t>
      </w:r>
      <w:r>
        <w:t>的设计重点是低开销。前台线程只进行简单写入，不执行复杂图处理。</w:t>
      </w:r>
      <w:r>
        <w:t xml:space="preserve">Aggregator </w:t>
      </w:r>
      <w:r>
        <w:t>后台线程周期性</w:t>
      </w:r>
      <w:r>
        <w:t xml:space="preserve"> drain </w:t>
      </w:r>
      <w:r>
        <w:t>样本，将样本转换为边权累加。</w:t>
      </w:r>
    </w:p>
    <w:p w14:paraId="62120325" w14:textId="77777777" w:rsidR="00566D74" w:rsidRDefault="00000000">
      <w:pPr>
        <w:ind w:firstLine="480"/>
      </w:pPr>
      <w:r>
        <w:t>为了便于在多</w:t>
      </w:r>
      <w:r>
        <w:t xml:space="preserve"> worker </w:t>
      </w:r>
      <w:r>
        <w:t>环境下使用，采样模块尽量避免全局锁竞争。每个</w:t>
      </w:r>
      <w:r>
        <w:t xml:space="preserve"> worker </w:t>
      </w:r>
      <w:r>
        <w:t>可以把采样写入本地或低竞争的缓冲区，</w:t>
      </w:r>
      <w:r>
        <w:t xml:space="preserve">Aggregator </w:t>
      </w:r>
      <w:r>
        <w:t>再批量读取。这样即使事务提交频率较高，采样开销也不会随着计算节点数线性放大到不可接受的程度。对于本文实验，事务访问集合通常较小，因此采样数据结构可以保持简单。</w:t>
      </w:r>
    </w:p>
    <w:p w14:paraId="680F8BF0" w14:textId="77777777" w:rsidR="00566D74" w:rsidRDefault="00000000">
      <w:pPr>
        <w:ind w:firstLine="480"/>
      </w:pPr>
      <w:r>
        <w:t>采样模块还需要过滤系统表和非业务</w:t>
      </w:r>
      <w:r>
        <w:t xml:space="preserve"> tuple</w:t>
      </w:r>
      <w:r>
        <w:t>。本文主要关注</w:t>
      </w:r>
      <w:r>
        <w:t xml:space="preserve"> </w:t>
      </w:r>
      <w:proofErr w:type="spellStart"/>
      <w:r>
        <w:t>SmallBank</w:t>
      </w:r>
      <w:proofErr w:type="spellEnd"/>
      <w:r>
        <w:t xml:space="preserve"> </w:t>
      </w:r>
      <w:r>
        <w:t>业务账户数据，不希望</w:t>
      </w:r>
      <w:r>
        <w:t xml:space="preserve"> </w:t>
      </w:r>
      <w:proofErr w:type="spellStart"/>
      <w:r>
        <w:t>BLink</w:t>
      </w:r>
      <w:proofErr w:type="spellEnd"/>
      <w:r>
        <w:t xml:space="preserve"> </w:t>
      </w:r>
      <w:r>
        <w:t>元数据页、</w:t>
      </w:r>
      <w:r>
        <w:t xml:space="preserve">FSM </w:t>
      </w:r>
      <w:r>
        <w:t>页或系统内部记录进入亲和图。否则</w:t>
      </w:r>
      <w:r>
        <w:t xml:space="preserve"> </w:t>
      </w:r>
      <w:proofErr w:type="spellStart"/>
      <w:r>
        <w:t>ParMETIS</w:t>
      </w:r>
      <w:proofErr w:type="spellEnd"/>
      <w:r>
        <w:t xml:space="preserve"> </w:t>
      </w:r>
      <w:r>
        <w:t>可能把系统元数据误认为热点业务数据，导致迁移计划没有实际意义。</w:t>
      </w:r>
    </w:p>
    <w:p w14:paraId="37786CCD" w14:textId="77777777" w:rsidR="00566D74" w:rsidRDefault="00000000">
      <w:pPr>
        <w:pStyle w:val="2"/>
      </w:pPr>
      <w:bookmarkStart w:id="32" w:name="_Toc228567833"/>
      <w:r>
        <w:rPr>
          <w:szCs w:val="30"/>
        </w:rPr>
        <w:t xml:space="preserve">4.3 </w:t>
      </w:r>
      <w:proofErr w:type="spellStart"/>
      <w:r>
        <w:rPr>
          <w:szCs w:val="30"/>
        </w:rPr>
        <w:t>ParMETIS</w:t>
      </w:r>
      <w:proofErr w:type="spellEnd"/>
      <w:r>
        <w:rPr>
          <w:szCs w:val="30"/>
        </w:rPr>
        <w:t xml:space="preserve"> </w:t>
      </w:r>
      <w:r>
        <w:rPr>
          <w:szCs w:val="30"/>
        </w:rPr>
        <w:t>侧车进程</w:t>
      </w:r>
      <w:bookmarkEnd w:id="32"/>
    </w:p>
    <w:p w14:paraId="21F2BC8E" w14:textId="77777777" w:rsidR="00566D74" w:rsidRDefault="00000000">
      <w:pPr>
        <w:ind w:firstLine="480"/>
      </w:pPr>
      <w:r>
        <w:t>直接在数据库主进程中链接</w:t>
      </w:r>
      <w:r>
        <w:t xml:space="preserve"> </w:t>
      </w:r>
      <w:proofErr w:type="spellStart"/>
      <w:r>
        <w:t>ParMETIS</w:t>
      </w:r>
      <w:proofErr w:type="spellEnd"/>
      <w:r>
        <w:t xml:space="preserve"> </w:t>
      </w:r>
      <w:r>
        <w:t>和</w:t>
      </w:r>
      <w:r>
        <w:t xml:space="preserve"> MPI </w:t>
      </w:r>
      <w:r>
        <w:t>会增加部署复杂度，也可能影响主进程稳定性。本文采用</w:t>
      </w:r>
      <w:r>
        <w:t xml:space="preserve"> sidecar </w:t>
      </w:r>
      <w:r>
        <w:t>设计：数据库主进程通过</w:t>
      </w:r>
      <w:r>
        <w:t xml:space="preserve"> Unix Domain Socket </w:t>
      </w:r>
      <w:r>
        <w:t>将图划分请求发送给侧车进程，侧车进程负责调用</w:t>
      </w:r>
      <w:r>
        <w:t xml:space="preserve"> </w:t>
      </w:r>
      <w:proofErr w:type="spellStart"/>
      <w:r>
        <w:t>ParMETIS</w:t>
      </w:r>
      <w:proofErr w:type="spellEnd"/>
      <w:r>
        <w:t xml:space="preserve"> </w:t>
      </w:r>
      <w:r>
        <w:t>并返回分区结果。</w:t>
      </w:r>
    </w:p>
    <w:p w14:paraId="78386362" w14:textId="77777777" w:rsidR="00566D74" w:rsidRDefault="00000000">
      <w:pPr>
        <w:ind w:firstLine="480"/>
      </w:pPr>
      <w:r>
        <w:t>该设计具有两个优点。</w:t>
      </w:r>
    </w:p>
    <w:p w14:paraId="2649919A" w14:textId="77777777" w:rsidR="00566D74" w:rsidRDefault="00000000">
      <w:pPr>
        <w:ind w:firstLine="480"/>
      </w:pPr>
      <w:r>
        <w:t>第一，数据库主进程不需要直接管理</w:t>
      </w:r>
      <w:r>
        <w:t xml:space="preserve"> MPI </w:t>
      </w:r>
      <w:r>
        <w:t>生命周期，降低工程复杂度。</w:t>
      </w:r>
    </w:p>
    <w:p w14:paraId="6F63831B" w14:textId="77777777" w:rsidR="00566D74" w:rsidRDefault="00000000">
      <w:pPr>
        <w:ind w:firstLine="480"/>
      </w:pPr>
      <w:r>
        <w:t>第二，</w:t>
      </w:r>
      <w:proofErr w:type="spellStart"/>
      <w:r>
        <w:t>ParMETIS</w:t>
      </w:r>
      <w:proofErr w:type="spellEnd"/>
      <w:r>
        <w:t xml:space="preserve"> </w:t>
      </w:r>
      <w:r>
        <w:t>出现错误时更容易隔离，不会直接破坏事务执行主进程。</w:t>
      </w:r>
    </w:p>
    <w:p w14:paraId="57A98B8F" w14:textId="77777777" w:rsidR="00566D74" w:rsidRDefault="00000000">
      <w:pPr>
        <w:ind w:firstLine="480"/>
      </w:pPr>
      <w:r>
        <w:t>侧车进程和主进程之间传输的是图划分请求和结果。请求中包含本地顶点范围、</w:t>
      </w:r>
      <w:r>
        <w:t xml:space="preserve">CSR </w:t>
      </w:r>
      <w:r>
        <w:t>邻接表、边权、顶点权重和上一轮分区信息。侧车进程完成</w:t>
      </w:r>
      <w:r>
        <w:t xml:space="preserve"> </w:t>
      </w:r>
      <w:proofErr w:type="spellStart"/>
      <w:r>
        <w:t>ParMETIS</w:t>
      </w:r>
      <w:proofErr w:type="spellEnd"/>
      <w:r>
        <w:t xml:space="preserve"> </w:t>
      </w:r>
      <w:r>
        <w:t>调用后，把本</w:t>
      </w:r>
      <w:r>
        <w:t xml:space="preserve"> rank </w:t>
      </w:r>
      <w:r>
        <w:t>的分区结果返回给主进程。主进程再把结果转换为</w:t>
      </w:r>
      <w:r>
        <w:t xml:space="preserve"> tuple </w:t>
      </w:r>
      <w:r>
        <w:t>到</w:t>
      </w:r>
      <w:r>
        <w:t xml:space="preserve"> node </w:t>
      </w:r>
      <w:r>
        <w:t>的</w:t>
      </w:r>
      <w:r>
        <w:t xml:space="preserve"> assignment</w:t>
      </w:r>
      <w:r>
        <w:t>，并参与后续分发。</w:t>
      </w:r>
    </w:p>
    <w:p w14:paraId="1E5BC43E" w14:textId="77777777" w:rsidR="00566D74" w:rsidRDefault="00000000">
      <w:pPr>
        <w:ind w:firstLine="480"/>
      </w:pPr>
      <w:r>
        <w:t>这种</w:t>
      </w:r>
      <w:r>
        <w:t xml:space="preserve"> sidecar </w:t>
      </w:r>
      <w:r>
        <w:t>方式也便于部署前置检查。多机实验脚本在正式启动</w:t>
      </w:r>
      <w:r>
        <w:t xml:space="preserve"> workload </w:t>
      </w:r>
      <w:r>
        <w:t>前会先检查每台机器的</w:t>
      </w:r>
      <w:r>
        <w:t xml:space="preserve"> </w:t>
      </w:r>
      <w:proofErr w:type="spellStart"/>
      <w:r>
        <w:t>ParMETIS</w:t>
      </w:r>
      <w:proofErr w:type="spellEnd"/>
      <w:r>
        <w:t xml:space="preserve"> </w:t>
      </w:r>
      <w:r>
        <w:t>和</w:t>
      </w:r>
      <w:r>
        <w:t xml:space="preserve"> METIS </w:t>
      </w:r>
      <w:r>
        <w:t>库是否可用，避免运行到分区阶段才失败。对</w:t>
      </w:r>
      <w:r>
        <w:lastRenderedPageBreak/>
        <w:t>于需要多节点协同的实验，这类环境检查非常重要，因为任意一台机器缺少依赖都可能导致整轮实验失败。</w:t>
      </w:r>
    </w:p>
    <w:p w14:paraId="41844974" w14:textId="77777777" w:rsidR="00566D74" w:rsidRDefault="00000000">
      <w:pPr>
        <w:pStyle w:val="2"/>
      </w:pPr>
      <w:bookmarkStart w:id="33" w:name="_Toc228567834"/>
      <w:r>
        <w:rPr>
          <w:szCs w:val="30"/>
        </w:rPr>
        <w:t xml:space="preserve">4.4 </w:t>
      </w:r>
      <w:r>
        <w:rPr>
          <w:szCs w:val="30"/>
        </w:rPr>
        <w:t>迁移队列实现</w:t>
      </w:r>
      <w:bookmarkEnd w:id="33"/>
    </w:p>
    <w:p w14:paraId="0B02B332" w14:textId="77777777" w:rsidR="00566D74" w:rsidRDefault="00000000">
      <w:pPr>
        <w:ind w:firstLine="480"/>
      </w:pPr>
      <w:proofErr w:type="spellStart"/>
      <w:r>
        <w:t>MigrationQueue</w:t>
      </w:r>
      <w:proofErr w:type="spellEnd"/>
      <w:r>
        <w:t xml:space="preserve"> </w:t>
      </w:r>
      <w:r>
        <w:t>负责保存待迁移</w:t>
      </w:r>
      <w:r>
        <w:t xml:space="preserve"> tuple</w:t>
      </w:r>
      <w:r>
        <w:t>。为了避免同一</w:t>
      </w:r>
      <w:r>
        <w:t xml:space="preserve"> tuple </w:t>
      </w:r>
      <w:r>
        <w:t>被重复加入队列，系统维护</w:t>
      </w:r>
      <w:r>
        <w:t xml:space="preserve"> </w:t>
      </w:r>
      <w:proofErr w:type="spellStart"/>
      <w:r>
        <w:rPr>
          <w:rFonts w:ascii="Courier New" w:eastAsia="Courier New" w:hAnsi="Courier New"/>
        </w:rPr>
        <w:t>in_flight</w:t>
      </w:r>
      <w:proofErr w:type="spellEnd"/>
      <w:r>
        <w:t xml:space="preserve"> </w:t>
      </w:r>
      <w:r>
        <w:t>集合。若某个</w:t>
      </w:r>
      <w:r>
        <w:t xml:space="preserve"> tuple </w:t>
      </w:r>
      <w:r>
        <w:t>已经处于待迁移或正在迁移状态，新计划不会重复入队。</w:t>
      </w:r>
    </w:p>
    <w:p w14:paraId="01A146A8" w14:textId="77777777" w:rsidR="00566D74" w:rsidRDefault="00000000">
      <w:pPr>
        <w:ind w:firstLine="480"/>
      </w:pPr>
      <w:r>
        <w:t>迁移成功后，</w:t>
      </w:r>
      <w:r>
        <w:t xml:space="preserve">tuple </w:t>
      </w:r>
      <w:r>
        <w:t>会进入短期</w:t>
      </w:r>
      <w:r>
        <w:t xml:space="preserve"> cooldown</w:t>
      </w:r>
      <w:r>
        <w:t>，避免在连续分区周期中被来回迁移。迁移失败则不进入</w:t>
      </w:r>
      <w:r>
        <w:t xml:space="preserve"> cooldown</w:t>
      </w:r>
      <w:r>
        <w:t>，使系统可以在后续</w:t>
      </w:r>
      <w:r>
        <w:t xml:space="preserve"> tick </w:t>
      </w:r>
      <w:r>
        <w:t>中重新尝试。</w:t>
      </w:r>
    </w:p>
    <w:p w14:paraId="23204511" w14:textId="77777777" w:rsidR="00566D74" w:rsidRDefault="00000000">
      <w:pPr>
        <w:ind w:firstLine="480"/>
      </w:pPr>
      <w:r>
        <w:t>队列设计需要在</w:t>
      </w:r>
      <w:r>
        <w:t>“</w:t>
      </w:r>
      <w:r>
        <w:t>新鲜度</w:t>
      </w:r>
      <w:r>
        <w:t>”</w:t>
      </w:r>
      <w:r>
        <w:t>和</w:t>
      </w:r>
      <w:r>
        <w:t>“</w:t>
      </w:r>
      <w:r>
        <w:t>稳定性</w:t>
      </w:r>
      <w:r>
        <w:t>”</w:t>
      </w:r>
      <w:r>
        <w:t>之间折中。如果保留所有历史计划，队列可能积压大量已经不再重要的迁移任务；如果每轮都丢弃旧任务，则可能导致系统不断规划但很少真正完成迁移。本文当前保留未完成计划，并通过</w:t>
      </w:r>
      <w:r>
        <w:t xml:space="preserve"> in-flight </w:t>
      </w:r>
      <w:r>
        <w:t>去重避免重复入队。实验表明，简单丢弃旧队列虽然可以降低</w:t>
      </w:r>
      <w:r>
        <w:t xml:space="preserve"> backlog </w:t>
      </w:r>
      <w:r>
        <w:t>指标，但会显著降低吞吐，因此没有采用该策略。</w:t>
      </w:r>
    </w:p>
    <w:p w14:paraId="28067332" w14:textId="77777777" w:rsidR="00566D74" w:rsidRDefault="00000000">
      <w:pPr>
        <w:ind w:firstLine="480"/>
      </w:pPr>
      <w:r>
        <w:t>迁移队列中的计划只保存</w:t>
      </w:r>
      <w:r>
        <w:t xml:space="preserve"> tuple id</w:t>
      </w:r>
      <w:r>
        <w:t>、源节点、目标节点和</w:t>
      </w:r>
      <w:r>
        <w:t xml:space="preserve"> epoch</w:t>
      </w:r>
      <w:r>
        <w:t>，而不长期保存源</w:t>
      </w:r>
      <w:r>
        <w:t xml:space="preserve"> Rid</w:t>
      </w:r>
      <w:r>
        <w:t>。原因是</w:t>
      </w:r>
      <w:r>
        <w:t xml:space="preserve"> tuple </w:t>
      </w:r>
      <w:r>
        <w:t>可能已经被其他迁移或前台操作改变位置。真正执行迁移前，</w:t>
      </w:r>
      <w:proofErr w:type="spellStart"/>
      <w:r>
        <w:t>MigrationWorker</w:t>
      </w:r>
      <w:proofErr w:type="spellEnd"/>
      <w:r>
        <w:t xml:space="preserve"> </w:t>
      </w:r>
      <w:r>
        <w:t>会重新通过</w:t>
      </w:r>
      <w:r>
        <w:t xml:space="preserve"> </w:t>
      </w:r>
      <w:proofErr w:type="spellStart"/>
      <w:r>
        <w:t>BLink</w:t>
      </w:r>
      <w:proofErr w:type="spellEnd"/>
      <w:r>
        <w:t xml:space="preserve"> </w:t>
      </w:r>
      <w:r>
        <w:t>查找当前</w:t>
      </w:r>
      <w:r>
        <w:t xml:space="preserve"> Rid</w:t>
      </w:r>
      <w:r>
        <w:t>，并重新验证页面归属。这种</w:t>
      </w:r>
      <w:r>
        <w:t>“</w:t>
      </w:r>
      <w:r>
        <w:t>执行前再解析</w:t>
      </w:r>
      <w:r>
        <w:t>”</w:t>
      </w:r>
      <w:r>
        <w:t>的方式可以降低过期计划造成的错误。</w:t>
      </w:r>
    </w:p>
    <w:p w14:paraId="1A7E183A" w14:textId="77777777" w:rsidR="00566D74" w:rsidRDefault="00000000">
      <w:pPr>
        <w:pStyle w:val="2"/>
      </w:pPr>
      <w:bookmarkStart w:id="34" w:name="_Toc228567835"/>
      <w:r>
        <w:rPr>
          <w:szCs w:val="30"/>
        </w:rPr>
        <w:t xml:space="preserve">4.5 </w:t>
      </w:r>
      <w:r>
        <w:rPr>
          <w:szCs w:val="30"/>
        </w:rPr>
        <w:t>批量迁移实现</w:t>
      </w:r>
      <w:bookmarkEnd w:id="34"/>
    </w:p>
    <w:p w14:paraId="727416BD" w14:textId="77777777" w:rsidR="00566D74" w:rsidRDefault="00000000">
      <w:pPr>
        <w:ind w:firstLine="480"/>
      </w:pPr>
      <w:r>
        <w:t>批量迁移新增</w:t>
      </w:r>
      <w:r>
        <w:t xml:space="preserve"> </w:t>
      </w:r>
      <w:proofErr w:type="spellStart"/>
      <w:r>
        <w:rPr>
          <w:rFonts w:ascii="Courier New" w:eastAsia="Courier New" w:hAnsi="Courier New"/>
        </w:rPr>
        <w:t>MigrationGroupKey</w:t>
      </w:r>
      <w:proofErr w:type="spellEnd"/>
      <w:r>
        <w:t xml:space="preserve"> </w:t>
      </w:r>
      <w:r>
        <w:t>和</w:t>
      </w:r>
      <w:r>
        <w:t xml:space="preserve"> </w:t>
      </w:r>
      <w:proofErr w:type="spellStart"/>
      <w:r>
        <w:rPr>
          <w:rFonts w:ascii="Courier New" w:eastAsia="Courier New" w:hAnsi="Courier New"/>
        </w:rPr>
        <w:t>BuildMigrationGroups</w:t>
      </w:r>
      <w:proofErr w:type="spellEnd"/>
      <w:r>
        <w:t>。</w:t>
      </w:r>
      <w:proofErr w:type="spellStart"/>
      <w:r>
        <w:rPr>
          <w:rFonts w:ascii="Courier New" w:eastAsia="Courier New" w:hAnsi="Courier New"/>
        </w:rPr>
        <w:t>MigrationGroupKey</w:t>
      </w:r>
      <w:proofErr w:type="spellEnd"/>
      <w:r>
        <w:t xml:space="preserve"> </w:t>
      </w:r>
      <w:r>
        <w:t>包含</w:t>
      </w:r>
      <w:r>
        <w:t xml:space="preserve"> </w:t>
      </w:r>
      <w:proofErr w:type="spellStart"/>
      <w:r>
        <w:rPr>
          <w:rFonts w:ascii="Courier New" w:eastAsia="Courier New" w:hAnsi="Courier New"/>
        </w:rPr>
        <w:t>table_id</w:t>
      </w:r>
      <w:proofErr w:type="spellEnd"/>
      <w:r>
        <w:t>、</w:t>
      </w:r>
      <w:proofErr w:type="spellStart"/>
      <w:r>
        <w:rPr>
          <w:rFonts w:ascii="Courier New" w:eastAsia="Courier New" w:hAnsi="Courier New"/>
        </w:rPr>
        <w:t>src_page</w:t>
      </w:r>
      <w:proofErr w:type="spellEnd"/>
      <w:r>
        <w:t xml:space="preserve"> </w:t>
      </w:r>
      <w:r>
        <w:t>和</w:t>
      </w:r>
      <w:r>
        <w:t xml:space="preserve"> </w:t>
      </w:r>
      <w:proofErr w:type="spellStart"/>
      <w:r>
        <w:rPr>
          <w:rFonts w:ascii="Courier New" w:eastAsia="Courier New" w:hAnsi="Courier New"/>
        </w:rPr>
        <w:t>dst_node</w:t>
      </w:r>
      <w:proofErr w:type="spellEnd"/>
      <w:r>
        <w:t>。</w:t>
      </w:r>
      <w:proofErr w:type="spellStart"/>
      <w:r>
        <w:t>MigrationWorker</w:t>
      </w:r>
      <w:proofErr w:type="spellEnd"/>
      <w:r>
        <w:t xml:space="preserve"> drain </w:t>
      </w:r>
      <w:r>
        <w:t>出一批计划后，先解析每个</w:t>
      </w:r>
      <w:r>
        <w:t xml:space="preserve"> tuple </w:t>
      </w:r>
      <w:r>
        <w:t>当前的源</w:t>
      </w:r>
      <w:r>
        <w:t xml:space="preserve"> Rid</w:t>
      </w:r>
      <w:r>
        <w:t>，再根据</w:t>
      </w:r>
      <w:r>
        <w:t xml:space="preserve"> group key </w:t>
      </w:r>
      <w:r>
        <w:t>建立分组。</w:t>
      </w:r>
    </w:p>
    <w:p w14:paraId="6A99328D" w14:textId="77777777" w:rsidR="00566D74" w:rsidRDefault="00000000">
      <w:pPr>
        <w:ind w:firstLine="480"/>
      </w:pPr>
      <w:r>
        <w:t>批量迁移的核心流程如下。</w:t>
      </w:r>
    </w:p>
    <w:p w14:paraId="1235443C" w14:textId="77777777" w:rsidR="00566D74" w:rsidRDefault="00000000">
      <w:pPr>
        <w:ind w:left="420"/>
      </w:pPr>
      <w:proofErr w:type="spellStart"/>
      <w:r>
        <w:rPr>
          <w:rFonts w:ascii="Courier New" w:eastAsia="Courier New" w:hAnsi="Courier New"/>
          <w:sz w:val="18"/>
          <w:szCs w:val="18"/>
        </w:rPr>
        <w:t>MigrateBatch</w:t>
      </w:r>
      <w:proofErr w:type="spellEnd"/>
      <w:r>
        <w:rPr>
          <w:rFonts w:ascii="Courier New" w:eastAsia="Courier New" w:hAnsi="Courier New"/>
          <w:sz w:val="18"/>
          <w:szCs w:val="18"/>
        </w:rPr>
        <w:t>(batch):</w:t>
      </w:r>
    </w:p>
    <w:p w14:paraId="208772B0" w14:textId="77777777" w:rsidR="00566D74" w:rsidRDefault="00000000">
      <w:pPr>
        <w:ind w:left="420"/>
      </w:pPr>
      <w:r>
        <w:rPr>
          <w:rFonts w:ascii="Courier New" w:eastAsia="Courier New" w:hAnsi="Courier New"/>
          <w:sz w:val="18"/>
          <w:szCs w:val="18"/>
        </w:rPr>
        <w:t xml:space="preserve">    resolved = </w:t>
      </w:r>
      <w:proofErr w:type="spellStart"/>
      <w:r>
        <w:rPr>
          <w:rFonts w:ascii="Courier New" w:eastAsia="Courier New" w:hAnsi="Courier New"/>
          <w:sz w:val="18"/>
          <w:szCs w:val="18"/>
        </w:rPr>
        <w:t>ResolvePlans</w:t>
      </w:r>
      <w:proofErr w:type="spellEnd"/>
      <w:r>
        <w:rPr>
          <w:rFonts w:ascii="Courier New" w:eastAsia="Courier New" w:hAnsi="Courier New"/>
          <w:sz w:val="18"/>
          <w:szCs w:val="18"/>
        </w:rPr>
        <w:t>(batch)</w:t>
      </w:r>
    </w:p>
    <w:p w14:paraId="074788F5" w14:textId="77777777" w:rsidR="00566D74" w:rsidRDefault="00000000">
      <w:pPr>
        <w:ind w:left="420"/>
      </w:pPr>
      <w:r>
        <w:rPr>
          <w:rFonts w:ascii="Courier New" w:eastAsia="Courier New" w:hAnsi="Courier New"/>
          <w:sz w:val="18"/>
          <w:szCs w:val="18"/>
        </w:rPr>
        <w:t xml:space="preserve">    groups = </w:t>
      </w:r>
      <w:proofErr w:type="spellStart"/>
      <w:r>
        <w:rPr>
          <w:rFonts w:ascii="Courier New" w:eastAsia="Courier New" w:hAnsi="Courier New"/>
          <w:sz w:val="18"/>
          <w:szCs w:val="18"/>
        </w:rPr>
        <w:t>BuildMigrationGroups</w:t>
      </w:r>
      <w:proofErr w:type="spellEnd"/>
      <w:r>
        <w:rPr>
          <w:rFonts w:ascii="Courier New" w:eastAsia="Courier New" w:hAnsi="Courier New"/>
          <w:sz w:val="18"/>
          <w:szCs w:val="18"/>
        </w:rPr>
        <w:t>(resolved)</w:t>
      </w:r>
    </w:p>
    <w:p w14:paraId="5E5DC943" w14:textId="77777777" w:rsidR="00566D74" w:rsidRDefault="00000000">
      <w:pPr>
        <w:ind w:left="420"/>
      </w:pPr>
      <w:r>
        <w:rPr>
          <w:rFonts w:ascii="Courier New" w:eastAsia="Courier New" w:hAnsi="Courier New"/>
          <w:sz w:val="18"/>
          <w:szCs w:val="18"/>
        </w:rPr>
        <w:t xml:space="preserve">    for group in groups:</w:t>
      </w:r>
    </w:p>
    <w:p w14:paraId="4EFEFA43" w14:textId="77777777" w:rsidR="00566D74" w:rsidRDefault="00000000">
      <w:pPr>
        <w:ind w:left="420"/>
      </w:pPr>
      <w:r>
        <w:rPr>
          <w:rFonts w:ascii="Courier New" w:eastAsia="Courier New" w:hAnsi="Courier New"/>
          <w:sz w:val="18"/>
          <w:szCs w:val="18"/>
        </w:rPr>
        <w:lastRenderedPageBreak/>
        <w:t xml:space="preserve">        </w:t>
      </w:r>
      <w:proofErr w:type="spellStart"/>
      <w:r>
        <w:rPr>
          <w:rFonts w:ascii="Courier New" w:eastAsia="Courier New" w:hAnsi="Courier New"/>
          <w:sz w:val="18"/>
          <w:szCs w:val="18"/>
        </w:rPr>
        <w:t>LoadTableLayout</w:t>
      </w:r>
      <w:proofErr w:type="spellEnd"/>
      <w:r>
        <w:rPr>
          <w:rFonts w:ascii="Courier New" w:eastAsia="Courier New" w:hAnsi="Courier New"/>
          <w:sz w:val="18"/>
          <w:szCs w:val="18"/>
        </w:rPr>
        <w:t>(</w:t>
      </w:r>
      <w:proofErr w:type="spellStart"/>
      <w:proofErr w:type="gramStart"/>
      <w:r>
        <w:rPr>
          <w:rFonts w:ascii="Courier New" w:eastAsia="Courier New" w:hAnsi="Courier New"/>
          <w:sz w:val="18"/>
          <w:szCs w:val="18"/>
        </w:rPr>
        <w:t>group.table</w:t>
      </w:r>
      <w:proofErr w:type="gramEnd"/>
      <w:r>
        <w:rPr>
          <w:rFonts w:ascii="Courier New" w:eastAsia="Courier New" w:hAnsi="Courier New"/>
          <w:sz w:val="18"/>
          <w:szCs w:val="18"/>
        </w:rPr>
        <w:t>_id</w:t>
      </w:r>
      <w:proofErr w:type="spellEnd"/>
      <w:r>
        <w:rPr>
          <w:rFonts w:ascii="Courier New" w:eastAsia="Courier New" w:hAnsi="Courier New"/>
          <w:sz w:val="18"/>
          <w:szCs w:val="18"/>
        </w:rPr>
        <w:t>)</w:t>
      </w:r>
    </w:p>
    <w:p w14:paraId="26D3BDE6" w14:textId="77777777" w:rsidR="00566D74" w:rsidRDefault="00000000">
      <w:pPr>
        <w:ind w:left="420"/>
      </w:pPr>
      <w:r>
        <w:rPr>
          <w:rFonts w:ascii="Courier New" w:eastAsia="Courier New" w:hAnsi="Courier New"/>
          <w:sz w:val="18"/>
          <w:szCs w:val="18"/>
        </w:rPr>
        <w:t xml:space="preserve">        while group has pending tuples:</w:t>
      </w:r>
    </w:p>
    <w:p w14:paraId="2428E710" w14:textId="77777777" w:rsidR="00566D74" w:rsidRDefault="00000000">
      <w:pPr>
        <w:ind w:left="420"/>
      </w:pPr>
      <w:r>
        <w:rPr>
          <w:rFonts w:ascii="Courier New" w:eastAsia="Courier New" w:hAnsi="Courier New"/>
          <w:sz w:val="18"/>
          <w:szCs w:val="18"/>
        </w:rPr>
        <w:t xml:space="preserve">            </w:t>
      </w:r>
      <w:proofErr w:type="spellStart"/>
      <w:r>
        <w:rPr>
          <w:rFonts w:ascii="Courier New" w:eastAsia="Courier New" w:hAnsi="Courier New"/>
          <w:sz w:val="18"/>
          <w:szCs w:val="18"/>
        </w:rPr>
        <w:t>dst_page</w:t>
      </w:r>
      <w:proofErr w:type="spellEnd"/>
      <w:r>
        <w:rPr>
          <w:rFonts w:ascii="Courier New" w:eastAsia="Courier New" w:hAnsi="Courier New"/>
          <w:sz w:val="18"/>
          <w:szCs w:val="18"/>
        </w:rPr>
        <w:t xml:space="preserve"> = </w:t>
      </w:r>
      <w:proofErr w:type="spellStart"/>
      <w:r>
        <w:rPr>
          <w:rFonts w:ascii="Courier New" w:eastAsia="Courier New" w:hAnsi="Courier New"/>
          <w:sz w:val="18"/>
          <w:szCs w:val="18"/>
        </w:rPr>
        <w:t>AcquireDestinationPage</w:t>
      </w:r>
      <w:proofErr w:type="spellEnd"/>
      <w:r>
        <w:rPr>
          <w:rFonts w:ascii="Courier New" w:eastAsia="Courier New" w:hAnsi="Courier New"/>
          <w:sz w:val="18"/>
          <w:szCs w:val="18"/>
        </w:rPr>
        <w:t>(</w:t>
      </w:r>
      <w:proofErr w:type="spellStart"/>
      <w:r>
        <w:rPr>
          <w:rFonts w:ascii="Courier New" w:eastAsia="Courier New" w:hAnsi="Courier New"/>
          <w:sz w:val="18"/>
          <w:szCs w:val="18"/>
        </w:rPr>
        <w:t>group.dst_node</w:t>
      </w:r>
      <w:proofErr w:type="spellEnd"/>
      <w:r>
        <w:rPr>
          <w:rFonts w:ascii="Courier New" w:eastAsia="Courier New" w:hAnsi="Courier New"/>
          <w:sz w:val="18"/>
          <w:szCs w:val="18"/>
        </w:rPr>
        <w:t>)</w:t>
      </w:r>
    </w:p>
    <w:p w14:paraId="503527BB" w14:textId="77777777" w:rsidR="00566D74" w:rsidRDefault="00000000">
      <w:pPr>
        <w:ind w:left="420"/>
      </w:pPr>
      <w:r>
        <w:rPr>
          <w:rFonts w:ascii="Courier New" w:eastAsia="Courier New" w:hAnsi="Courier New"/>
          <w:sz w:val="18"/>
          <w:szCs w:val="18"/>
        </w:rPr>
        <w:t xml:space="preserve">            lock source page and destination page</w:t>
      </w:r>
    </w:p>
    <w:p w14:paraId="2241FF63" w14:textId="77777777" w:rsidR="00566D74" w:rsidRDefault="00000000">
      <w:pPr>
        <w:ind w:left="420"/>
      </w:pPr>
      <w:r>
        <w:rPr>
          <w:rFonts w:ascii="Courier New" w:eastAsia="Courier New" w:hAnsi="Courier New"/>
          <w:sz w:val="18"/>
          <w:szCs w:val="18"/>
        </w:rPr>
        <w:t xml:space="preserve">            for tuple in group:</w:t>
      </w:r>
    </w:p>
    <w:p w14:paraId="58EF3342" w14:textId="77777777" w:rsidR="00566D74" w:rsidRDefault="00000000">
      <w:pPr>
        <w:ind w:left="420"/>
      </w:pPr>
      <w:r>
        <w:rPr>
          <w:rFonts w:ascii="Courier New" w:eastAsia="Courier New" w:hAnsi="Courier New"/>
          <w:sz w:val="18"/>
          <w:szCs w:val="18"/>
        </w:rPr>
        <w:t xml:space="preserve">                validate source slot and </w:t>
      </w:r>
      <w:proofErr w:type="spellStart"/>
      <w:r>
        <w:rPr>
          <w:rFonts w:ascii="Courier New" w:eastAsia="Courier New" w:hAnsi="Courier New"/>
          <w:sz w:val="18"/>
          <w:szCs w:val="18"/>
        </w:rPr>
        <w:t>BLink</w:t>
      </w:r>
      <w:proofErr w:type="spellEnd"/>
    </w:p>
    <w:p w14:paraId="6B8E50F4" w14:textId="77777777" w:rsidR="00566D74" w:rsidRDefault="00000000">
      <w:pPr>
        <w:ind w:left="420"/>
      </w:pPr>
      <w:r>
        <w:rPr>
          <w:rFonts w:ascii="Courier New" w:eastAsia="Courier New" w:hAnsi="Courier New"/>
          <w:sz w:val="18"/>
          <w:szCs w:val="18"/>
        </w:rPr>
        <w:t xml:space="preserve">                copy tuple to destination slot</w:t>
      </w:r>
    </w:p>
    <w:p w14:paraId="4DC482A5" w14:textId="77777777" w:rsidR="00566D74" w:rsidRDefault="00000000">
      <w:pPr>
        <w:ind w:left="420"/>
      </w:pPr>
      <w:r>
        <w:rPr>
          <w:rFonts w:ascii="Courier New" w:eastAsia="Courier New" w:hAnsi="Courier New"/>
          <w:sz w:val="18"/>
          <w:szCs w:val="18"/>
        </w:rPr>
        <w:t xml:space="preserve">                update </w:t>
      </w:r>
      <w:proofErr w:type="spellStart"/>
      <w:r>
        <w:rPr>
          <w:rFonts w:ascii="Courier New" w:eastAsia="Courier New" w:hAnsi="Courier New"/>
          <w:sz w:val="18"/>
          <w:szCs w:val="18"/>
        </w:rPr>
        <w:t>BLink</w:t>
      </w:r>
      <w:proofErr w:type="spellEnd"/>
    </w:p>
    <w:p w14:paraId="06D4E443" w14:textId="77777777" w:rsidR="00566D74" w:rsidRDefault="00000000">
      <w:pPr>
        <w:ind w:left="420"/>
      </w:pPr>
      <w:r>
        <w:rPr>
          <w:rFonts w:ascii="Courier New" w:eastAsia="Courier New" w:hAnsi="Courier New"/>
          <w:sz w:val="18"/>
          <w:szCs w:val="18"/>
        </w:rPr>
        <w:t xml:space="preserve">                clear source slot</w:t>
      </w:r>
    </w:p>
    <w:p w14:paraId="30459C88" w14:textId="77777777" w:rsidR="00566D74" w:rsidRDefault="00000000">
      <w:pPr>
        <w:ind w:left="420"/>
      </w:pPr>
      <w:r>
        <w:rPr>
          <w:rFonts w:ascii="Courier New" w:eastAsia="Courier New" w:hAnsi="Courier New"/>
          <w:sz w:val="18"/>
          <w:szCs w:val="18"/>
        </w:rPr>
        <w:t xml:space="preserve">                append WAL records</w:t>
      </w:r>
    </w:p>
    <w:p w14:paraId="7992DE1A" w14:textId="77777777" w:rsidR="00566D74" w:rsidRDefault="00000000">
      <w:pPr>
        <w:ind w:left="420"/>
      </w:pPr>
      <w:r>
        <w:rPr>
          <w:rFonts w:ascii="Courier New" w:eastAsia="Courier New" w:hAnsi="Courier New"/>
          <w:sz w:val="18"/>
          <w:szCs w:val="18"/>
        </w:rPr>
        <w:t xml:space="preserve">            release pages</w:t>
      </w:r>
    </w:p>
    <w:p w14:paraId="125F7D57" w14:textId="77777777" w:rsidR="00566D74" w:rsidRDefault="00000000">
      <w:pPr>
        <w:ind w:left="420"/>
      </w:pPr>
      <w:r>
        <w:rPr>
          <w:rFonts w:ascii="Courier New" w:eastAsia="Courier New" w:hAnsi="Courier New"/>
          <w:sz w:val="18"/>
          <w:szCs w:val="18"/>
        </w:rPr>
        <w:t xml:space="preserve">            update page free-space metadata</w:t>
      </w:r>
    </w:p>
    <w:p w14:paraId="745829AD" w14:textId="77777777" w:rsidR="00566D74" w:rsidRDefault="00000000">
      <w:pPr>
        <w:ind w:firstLine="480"/>
      </w:pPr>
      <w:r>
        <w:t>在具体实现中，系统按页面号顺序获取源页面和目标页面的</w:t>
      </w:r>
      <w:r>
        <w:t xml:space="preserve"> X </w:t>
      </w:r>
      <w:r>
        <w:t>锁，避免死锁。若目标页面已满，则从目标页面池中获取下一页继续迁移剩余</w:t>
      </w:r>
      <w:r>
        <w:t xml:space="preserve"> tuple</w:t>
      </w:r>
      <w:r>
        <w:t>。若某个</w:t>
      </w:r>
      <w:r>
        <w:t xml:space="preserve"> tuple </w:t>
      </w:r>
      <w:r>
        <w:t>的源</w:t>
      </w:r>
      <w:r>
        <w:t xml:space="preserve"> slot </w:t>
      </w:r>
      <w:r>
        <w:t>已经无效、</w:t>
      </w:r>
      <w:proofErr w:type="spellStart"/>
      <w:r>
        <w:t>BLink</w:t>
      </w:r>
      <w:proofErr w:type="spellEnd"/>
      <w:r>
        <w:t xml:space="preserve"> </w:t>
      </w:r>
      <w:r>
        <w:t>已改变或</w:t>
      </w:r>
      <w:r>
        <w:t xml:space="preserve"> </w:t>
      </w:r>
      <w:proofErr w:type="spellStart"/>
      <w:r>
        <w:t>DataItem</w:t>
      </w:r>
      <w:proofErr w:type="spellEnd"/>
      <w:r>
        <w:t xml:space="preserve"> </w:t>
      </w:r>
      <w:r>
        <w:t>仍处于加锁状态，则跳过该</w:t>
      </w:r>
      <w:r>
        <w:t xml:space="preserve"> tuple</w:t>
      </w:r>
      <w:r>
        <w:t>，并在后续周期重新尝试。</w:t>
      </w:r>
    </w:p>
    <w:p w14:paraId="7543BF17" w14:textId="77777777" w:rsidR="00566D74" w:rsidRDefault="00000000">
      <w:pPr>
        <w:ind w:firstLine="480"/>
      </w:pPr>
      <w:r>
        <w:t>目标页面池用于复用已经分配给某个目标节点但尚未填满的页面。没有页面池时，每迁移一个</w:t>
      </w:r>
      <w:r>
        <w:t xml:space="preserve"> tuple </w:t>
      </w:r>
      <w:r>
        <w:t>都可能分配新页面，导致空间利用率极低，也会增加元数据维护成本。页面池按</w:t>
      </w:r>
      <w:r>
        <w:t xml:space="preserve"> </w:t>
      </w:r>
      <w:r>
        <w:rPr>
          <w:rFonts w:ascii="Courier New" w:eastAsia="Courier New" w:hAnsi="Courier New"/>
        </w:rPr>
        <w:t>(</w:t>
      </w:r>
      <w:proofErr w:type="spellStart"/>
      <w:r>
        <w:rPr>
          <w:rFonts w:ascii="Courier New" w:eastAsia="Courier New" w:hAnsi="Courier New"/>
        </w:rPr>
        <w:t>table_id</w:t>
      </w:r>
      <w:proofErr w:type="spellEnd"/>
      <w:r>
        <w:rPr>
          <w:rFonts w:ascii="Courier New" w:eastAsia="Courier New" w:hAnsi="Courier New"/>
        </w:rPr>
        <w:t xml:space="preserve">, </w:t>
      </w:r>
      <w:proofErr w:type="spellStart"/>
      <w:r>
        <w:rPr>
          <w:rFonts w:ascii="Courier New" w:eastAsia="Courier New" w:hAnsi="Courier New"/>
        </w:rPr>
        <w:t>dst_node</w:t>
      </w:r>
      <w:proofErr w:type="spellEnd"/>
      <w:r>
        <w:rPr>
          <w:rFonts w:ascii="Courier New" w:eastAsia="Courier New" w:hAnsi="Courier New"/>
        </w:rPr>
        <w:t>)</w:t>
      </w:r>
      <w:r>
        <w:t xml:space="preserve"> </w:t>
      </w:r>
      <w:r>
        <w:t>维护，优先返回仍有空闲</w:t>
      </w:r>
      <w:r>
        <w:t xml:space="preserve"> slot </w:t>
      </w:r>
      <w:r>
        <w:t>的页面。批量迁移会在同一目标页面中尽量连续写入多个</w:t>
      </w:r>
      <w:r>
        <w:t xml:space="preserve"> tuple</w:t>
      </w:r>
      <w:r>
        <w:t>，并在释放锁后更新该页面剩余空间。</w:t>
      </w:r>
    </w:p>
    <w:p w14:paraId="4306CF1D" w14:textId="77777777" w:rsidR="00566D74" w:rsidRDefault="00000000">
      <w:pPr>
        <w:ind w:firstLine="480"/>
      </w:pPr>
      <w:r>
        <w:t>批量迁移还保留了逐</w:t>
      </w:r>
      <w:r>
        <w:t xml:space="preserve"> tuple </w:t>
      </w:r>
      <w:r>
        <w:t>的成功标记。一个</w:t>
      </w:r>
      <w:r>
        <w:t xml:space="preserve"> group </w:t>
      </w:r>
      <w:r>
        <w:t>中可能只有部分</w:t>
      </w:r>
      <w:r>
        <w:t xml:space="preserve"> tuple </w:t>
      </w:r>
      <w:r>
        <w:t>迁移成功，例如某些</w:t>
      </w:r>
      <w:r>
        <w:t xml:space="preserve"> tuple </w:t>
      </w:r>
      <w:r>
        <w:t>被前台事务锁住，某些</w:t>
      </w:r>
      <w:r>
        <w:t xml:space="preserve"> tuple </w:t>
      </w:r>
      <w:r>
        <w:t>的</w:t>
      </w:r>
      <w:r>
        <w:t xml:space="preserve"> </w:t>
      </w:r>
      <w:proofErr w:type="spellStart"/>
      <w:r>
        <w:t>BLink</w:t>
      </w:r>
      <w:proofErr w:type="spellEnd"/>
      <w:r>
        <w:t xml:space="preserve"> </w:t>
      </w:r>
      <w:r>
        <w:t>已经变化。系统不会因为组内一个</w:t>
      </w:r>
      <w:r>
        <w:t xml:space="preserve"> tuple </w:t>
      </w:r>
      <w:r>
        <w:t>失败而回滚整个</w:t>
      </w:r>
      <w:r>
        <w:t xml:space="preserve"> group</w:t>
      </w:r>
      <w:r>
        <w:t>，而是记录每个原始计划的迁移结果。成功的</w:t>
      </w:r>
      <w:r>
        <w:t xml:space="preserve"> tuple </w:t>
      </w:r>
      <w:r>
        <w:t>进入</w:t>
      </w:r>
      <w:r>
        <w:t xml:space="preserve"> cooldown</w:t>
      </w:r>
      <w:r>
        <w:t>，失败的</w:t>
      </w:r>
      <w:r>
        <w:t xml:space="preserve"> tuple </w:t>
      </w:r>
      <w:r>
        <w:t>释放</w:t>
      </w:r>
      <w:r>
        <w:t xml:space="preserve"> in-flight </w:t>
      </w:r>
      <w:r>
        <w:t>状态，后续可重新规划。这种部分成功策略提高了迁移线程的有效工作量。</w:t>
      </w:r>
    </w:p>
    <w:p w14:paraId="77446BD1" w14:textId="77777777" w:rsidR="00566D74" w:rsidRDefault="00000000">
      <w:pPr>
        <w:pStyle w:val="2"/>
      </w:pPr>
      <w:bookmarkStart w:id="35" w:name="_Toc228567836"/>
      <w:r>
        <w:rPr>
          <w:szCs w:val="30"/>
        </w:rPr>
        <w:t xml:space="preserve">4.6 </w:t>
      </w:r>
      <w:r>
        <w:rPr>
          <w:szCs w:val="30"/>
        </w:rPr>
        <w:t>正确性约束</w:t>
      </w:r>
      <w:bookmarkEnd w:id="35"/>
    </w:p>
    <w:p w14:paraId="16E91A6D" w14:textId="77777777" w:rsidR="00566D74" w:rsidRDefault="00000000">
      <w:pPr>
        <w:ind w:firstLine="480"/>
      </w:pPr>
      <w:r>
        <w:t xml:space="preserve">Tuple </w:t>
      </w:r>
      <w:r>
        <w:t>迁移涉及</w:t>
      </w:r>
      <w:r>
        <w:t xml:space="preserve"> </w:t>
      </w:r>
      <w:proofErr w:type="spellStart"/>
      <w:r>
        <w:t>BLink</w:t>
      </w:r>
      <w:proofErr w:type="spellEnd"/>
      <w:r>
        <w:t xml:space="preserve"> </w:t>
      </w:r>
      <w:r>
        <w:t>索引、源页面、目标页面和日志状态，因此必须谨慎处理失败路径。</w:t>
      </w:r>
    </w:p>
    <w:p w14:paraId="07A797DA" w14:textId="77777777" w:rsidR="00566D74" w:rsidRDefault="00000000">
      <w:pPr>
        <w:ind w:firstLine="480"/>
      </w:pPr>
      <w:r>
        <w:lastRenderedPageBreak/>
        <w:t>当目标</w:t>
      </w:r>
      <w:r>
        <w:t xml:space="preserve"> slot </w:t>
      </w:r>
      <w:r>
        <w:t>已经写入但</w:t>
      </w:r>
      <w:r>
        <w:t xml:space="preserve"> </w:t>
      </w:r>
      <w:proofErr w:type="spellStart"/>
      <w:r>
        <w:t>BLink</w:t>
      </w:r>
      <w:proofErr w:type="spellEnd"/>
      <w:r>
        <w:t xml:space="preserve"> </w:t>
      </w:r>
      <w:r>
        <w:t>更新失败时，系统会回滚目标页面</w:t>
      </w:r>
      <w:r>
        <w:t xml:space="preserve"> bitmap </w:t>
      </w:r>
      <w:r>
        <w:t>和记录计数，避免产生不可达但可见的脏数据。只有</w:t>
      </w:r>
      <w:r>
        <w:t xml:space="preserve"> </w:t>
      </w:r>
      <w:proofErr w:type="spellStart"/>
      <w:r>
        <w:t>BLink</w:t>
      </w:r>
      <w:proofErr w:type="spellEnd"/>
      <w:r>
        <w:t xml:space="preserve"> </w:t>
      </w:r>
      <w:r>
        <w:t>更新成功后，系统才删除源</w:t>
      </w:r>
      <w:r>
        <w:t xml:space="preserve"> slot </w:t>
      </w:r>
      <w:r>
        <w:t>并写入删除日志。</w:t>
      </w:r>
    </w:p>
    <w:p w14:paraId="437927EA" w14:textId="77777777" w:rsidR="00566D74" w:rsidRDefault="00000000">
      <w:pPr>
        <w:ind w:firstLine="480"/>
      </w:pPr>
      <w:r>
        <w:t>当源</w:t>
      </w:r>
      <w:r>
        <w:t xml:space="preserve"> tuple </w:t>
      </w:r>
      <w:r>
        <w:t>正被前台事务持有锁时，迁移线程不会强行移动该</w:t>
      </w:r>
      <w:r>
        <w:t xml:space="preserve"> tuple</w:t>
      </w:r>
      <w:r>
        <w:t>。这样可以避免把锁状态复制到目标节点，导致提交阶段无法正确释放锁。</w:t>
      </w:r>
    </w:p>
    <w:p w14:paraId="19FD0BCF" w14:textId="77777777" w:rsidR="00566D74" w:rsidRDefault="00000000">
      <w:pPr>
        <w:ind w:firstLine="480"/>
      </w:pPr>
      <w:r>
        <w:t>当迁移计划过期或源页面已不属于本节点时，迁移直接失败并释放队列状态。失败不会进入</w:t>
      </w:r>
      <w:r>
        <w:t xml:space="preserve"> cooldown</w:t>
      </w:r>
      <w:r>
        <w:t>，因此后续最新</w:t>
      </w:r>
      <w:r>
        <w:t xml:space="preserve"> assignment </w:t>
      </w:r>
      <w:r>
        <w:t>仍可重新规划该</w:t>
      </w:r>
      <w:r>
        <w:t xml:space="preserve"> tuple</w:t>
      </w:r>
      <w:r>
        <w:t>。</w:t>
      </w:r>
    </w:p>
    <w:p w14:paraId="1BBAC8D6" w14:textId="77777777" w:rsidR="00566D74" w:rsidRDefault="00000000">
      <w:r>
        <w:br w:type="page"/>
      </w:r>
    </w:p>
    <w:p w14:paraId="67B77BE7" w14:textId="77777777" w:rsidR="00566D74" w:rsidRDefault="00000000">
      <w:pPr>
        <w:pStyle w:val="1"/>
        <w:jc w:val="center"/>
      </w:pPr>
      <w:bookmarkStart w:id="36" w:name="_Toc228567837"/>
      <w:r>
        <w:rPr>
          <w:szCs w:val="36"/>
        </w:rPr>
        <w:lastRenderedPageBreak/>
        <w:t>第</w:t>
      </w:r>
      <w:r>
        <w:rPr>
          <w:szCs w:val="36"/>
        </w:rPr>
        <w:t>5</w:t>
      </w:r>
      <w:r>
        <w:rPr>
          <w:szCs w:val="36"/>
        </w:rPr>
        <w:t>章</w:t>
      </w:r>
      <w:r>
        <w:rPr>
          <w:szCs w:val="36"/>
        </w:rPr>
        <w:t xml:space="preserve"> </w:t>
      </w:r>
      <w:r>
        <w:rPr>
          <w:szCs w:val="36"/>
        </w:rPr>
        <w:t>实验与性能分析</w:t>
      </w:r>
      <w:bookmarkEnd w:id="36"/>
    </w:p>
    <w:p w14:paraId="051935AC" w14:textId="77777777" w:rsidR="00566D74" w:rsidRDefault="00000000">
      <w:pPr>
        <w:pStyle w:val="2"/>
      </w:pPr>
      <w:bookmarkStart w:id="37" w:name="_Toc228567838"/>
      <w:r>
        <w:rPr>
          <w:szCs w:val="30"/>
        </w:rPr>
        <w:t xml:space="preserve">5.1 </w:t>
      </w:r>
      <w:r>
        <w:rPr>
          <w:szCs w:val="30"/>
        </w:rPr>
        <w:t>实验环境</w:t>
      </w:r>
      <w:bookmarkEnd w:id="37"/>
    </w:p>
    <w:p w14:paraId="332CB86A" w14:textId="77777777" w:rsidR="00566D74" w:rsidRDefault="00000000">
      <w:pPr>
        <w:ind w:firstLine="480"/>
      </w:pPr>
      <w:r>
        <w:t>本文主要多机实验使用</w:t>
      </w:r>
      <w:r>
        <w:t xml:space="preserve"> 5 </w:t>
      </w:r>
      <w:r>
        <w:t>台服务器，其中</w:t>
      </w:r>
      <w:r>
        <w:t xml:space="preserve"> 4 </w:t>
      </w:r>
      <w:r>
        <w:t>台作为计算节点，</w:t>
      </w:r>
      <w:r>
        <w:t xml:space="preserve">1 </w:t>
      </w:r>
      <w:r>
        <w:t>台作为存储节点和远程服务进程所在节点。各节点均位于</w:t>
      </w:r>
      <w:r>
        <w:t xml:space="preserve"> </w:t>
      </w:r>
      <w:r>
        <w:rPr>
          <w:rFonts w:ascii="Courier New" w:eastAsia="Courier New" w:hAnsi="Courier New"/>
        </w:rPr>
        <w:t>10.10.2.0/24</w:t>
      </w:r>
      <w:r>
        <w:t xml:space="preserve"> </w:t>
      </w:r>
      <w:r>
        <w:t>内网网段，通过</w:t>
      </w:r>
      <w:r>
        <w:t xml:space="preserve"> SSH </w:t>
      </w:r>
      <w:r>
        <w:t>进行实验部署、进程启动和结果收集。节点角色如表</w:t>
      </w:r>
      <w:r>
        <w:t xml:space="preserve">5-1 </w:t>
      </w:r>
      <w:r>
        <w:t>所示。</w:t>
      </w:r>
    </w:p>
    <w:p w14:paraId="55AB856F" w14:textId="77777777" w:rsidR="00566D74" w:rsidRDefault="00000000">
      <w:pPr>
        <w:jc w:val="center"/>
      </w:pPr>
      <w:r>
        <w:rPr>
          <w:rFonts w:eastAsia="黑体"/>
          <w:b/>
          <w:sz w:val="21"/>
          <w:szCs w:val="21"/>
        </w:rPr>
        <w:t>表</w:t>
      </w:r>
      <w:r>
        <w:rPr>
          <w:rFonts w:eastAsia="黑体"/>
          <w:b/>
          <w:sz w:val="21"/>
          <w:szCs w:val="21"/>
        </w:rPr>
        <w:t xml:space="preserve">5-1 </w:t>
      </w:r>
      <w:r>
        <w:rPr>
          <w:rFonts w:eastAsia="黑体"/>
          <w:b/>
          <w:sz w:val="21"/>
          <w:szCs w:val="21"/>
        </w:rPr>
        <w:t>多机实验节点</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98"/>
        <w:gridCol w:w="4498"/>
      </w:tblGrid>
      <w:tr w:rsidR="00566D74" w14:paraId="6F7550FC" w14:textId="77777777">
        <w:tblPrEx>
          <w:tblCellMar>
            <w:top w:w="0" w:type="dxa"/>
            <w:bottom w:w="0" w:type="dxa"/>
          </w:tblCellMar>
        </w:tblPrEx>
        <w:tc>
          <w:tcPr>
            <w:tcW w:w="4500" w:type="dxa"/>
            <w:vAlign w:val="center"/>
          </w:tcPr>
          <w:p w14:paraId="302AE5BE" w14:textId="77777777" w:rsidR="00566D74" w:rsidRDefault="00000000">
            <w:pPr>
              <w:spacing w:before="0" w:after="0"/>
              <w:jc w:val="center"/>
            </w:pPr>
            <w:r>
              <w:rPr>
                <w:rFonts w:ascii="Times New Roman" w:hAnsi="Times New Roman" w:eastAsia="宋体"/>
                <w:b/>
                <w:sz w:val="21"/>
                <w:szCs w:val="21"/>
              </w:rPr>
              <w:t>节点</w:t>
            </w:r>
          </w:p>
        </w:tc>
        <w:tc>
          <w:tcPr>
            <w:tcW w:w="4500" w:type="dxa"/>
            <w:vAlign w:val="center"/>
          </w:tcPr>
          <w:p w14:paraId="78BC6B82" w14:textId="77777777" w:rsidR="00566D74" w:rsidRDefault="00000000">
            <w:pPr>
              <w:spacing w:before="0" w:after="0"/>
              <w:jc w:val="center"/>
            </w:pPr>
            <w:r>
              <w:rPr>
                <w:rFonts w:ascii="Times New Roman" w:hAnsi="Times New Roman" w:eastAsia="宋体"/>
                <w:b/>
                <w:sz w:val="21"/>
                <w:szCs w:val="21"/>
              </w:rPr>
              <w:t>角色</w:t>
            </w:r>
          </w:p>
        </w:tc>
      </w:tr>
      <w:tr w:rsidR="00566D74" w14:paraId="3181BFF7" w14:textId="77777777">
        <w:tblPrEx>
          <w:tblCellMar>
            <w:top w:w="0" w:type="dxa"/>
            <w:bottom w:w="0" w:type="dxa"/>
          </w:tblCellMar>
        </w:tblPrEx>
        <w:tc>
          <w:tcPr>
            <w:tcW w:w="4500" w:type="dxa"/>
            <w:vAlign w:val="center"/>
          </w:tcPr>
          <w:p w14:paraId="02B0D002" w14:textId="77777777" w:rsidR="00566D74" w:rsidRDefault="00000000">
            <w:pPr>
              <w:spacing w:before="0" w:after="0"/>
            </w:pPr>
            <w:r>
              <w:rPr>
                <w:rFonts w:ascii="Times New Roman" w:hAnsi="Times New Roman" w:eastAsia="宋体"/>
                <w:sz w:val="21"/>
                <w:szCs w:val="21"/>
              </w:rPr>
              <w:t>10.10.2.31</w:t>
            </w:r>
          </w:p>
        </w:tc>
        <w:tc>
          <w:tcPr>
            <w:tcW w:w="4500" w:type="dxa"/>
            <w:vAlign w:val="center"/>
          </w:tcPr>
          <w:p w14:paraId="542884F6" w14: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0</w:t>
            </w:r>
          </w:p>
        </w:tc>
      </w:tr>
      <w:tr w:rsidR="00566D74" w14:paraId="0429C03D" w14:textId="77777777">
        <w:tblPrEx>
          <w:tblCellMar>
            <w:top w:w="0" w:type="dxa"/>
            <w:bottom w:w="0" w:type="dxa"/>
          </w:tblCellMar>
        </w:tblPrEx>
        <w:tc>
          <w:tcPr>
            <w:tcW w:w="4500" w:type="dxa"/>
            <w:vAlign w:val="center"/>
          </w:tcPr>
          <w:p w14:paraId="59AE351B" w14:textId="77777777" w:rsidR="00566D74" w:rsidRDefault="00000000">
            <w:pPr>
              <w:spacing w:before="0" w:after="0"/>
            </w:pPr>
            <w:r>
              <w:rPr>
                <w:rFonts w:ascii="Times New Roman" w:hAnsi="Times New Roman" w:eastAsia="宋体"/>
                <w:sz w:val="21"/>
                <w:szCs w:val="21"/>
              </w:rPr>
              <w:t>10.10.2.32</w:t>
            </w:r>
          </w:p>
        </w:tc>
        <w:tc>
          <w:tcPr>
            <w:tcW w:w="4500" w:type="dxa"/>
            <w:vAlign w:val="center"/>
          </w:tcPr>
          <w:p w14:paraId="0B382680" w14: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1</w:t>
            </w:r>
          </w:p>
        </w:tc>
      </w:tr>
      <w:tr w:rsidR="00566D74" w14:paraId="0B36F77D" w14:textId="77777777">
        <w:tblPrEx>
          <w:tblCellMar>
            <w:top w:w="0" w:type="dxa"/>
            <w:bottom w:w="0" w:type="dxa"/>
          </w:tblCellMar>
        </w:tblPrEx>
        <w:tc>
          <w:tcPr>
            <w:tcW w:w="4500" w:type="dxa"/>
            <w:vAlign w:val="center"/>
          </w:tcPr>
          <w:p w14:paraId="50C09F6E" w14:textId="77777777" w:rsidR="00566D74" w:rsidRDefault="00000000">
            <w:pPr>
              <w:spacing w:before="0" w:after="0"/>
            </w:pPr>
            <w:r>
              <w:rPr>
                <w:rFonts w:ascii="Times New Roman" w:hAnsi="Times New Roman" w:eastAsia="宋体"/>
                <w:sz w:val="21"/>
                <w:szCs w:val="21"/>
              </w:rPr>
              <w:t>10.10.2.33</w:t>
            </w:r>
          </w:p>
        </w:tc>
        <w:tc>
          <w:tcPr>
            <w:tcW w:w="4500" w:type="dxa"/>
            <w:vAlign w:val="center"/>
          </w:tcPr>
          <w:p w14:paraId="08B10C71" w14: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2</w:t>
            </w:r>
          </w:p>
        </w:tc>
      </w:tr>
      <w:tr w:rsidR="00566D74" w14:paraId="6C59392D" w14:textId="77777777">
        <w:tblPrEx>
          <w:tblCellMar>
            <w:top w:w="0" w:type="dxa"/>
            <w:bottom w:w="0" w:type="dxa"/>
          </w:tblCellMar>
        </w:tblPrEx>
        <w:tc>
          <w:tcPr>
            <w:tcW w:w="4500" w:type="dxa"/>
            <w:vAlign w:val="center"/>
          </w:tcPr>
          <w:p w14:paraId="56C11EDF" w14:textId="77777777" w:rsidR="00566D74" w:rsidRDefault="00000000">
            <w:pPr>
              <w:spacing w:before="0" w:after="0"/>
            </w:pPr>
            <w:r>
              <w:rPr>
                <w:rFonts w:ascii="Times New Roman" w:hAnsi="Times New Roman" w:eastAsia="宋体"/>
                <w:sz w:val="21"/>
                <w:szCs w:val="21"/>
              </w:rPr>
              <w:t>10.10.2.34</w:t>
            </w:r>
          </w:p>
        </w:tc>
        <w:tc>
          <w:tcPr>
            <w:tcW w:w="4500" w:type="dxa"/>
            <w:vAlign w:val="center"/>
          </w:tcPr>
          <w:p w14:paraId="49CA2E26" w14:textId="77777777" w:rsidR="00566D74" w:rsidRDefault="00000000">
            <w:pPr>
              <w:spacing w:before="0" w:after="0"/>
            </w:pPr>
            <w:r>
              <w:rPr>
                <w:rFonts w:ascii="Times New Roman" w:hAnsi="Times New Roman" w:eastAsia="宋体"/>
                <w:sz w:val="21"/>
                <w:szCs w:val="21"/>
              </w:rPr>
              <w:t>计算节点</w:t>
            </w:r>
            <w:r>
              <w:rPr>
                <w:rFonts w:ascii="Times New Roman" w:hAnsi="Times New Roman" w:eastAsia="宋体"/>
                <w:sz w:val="21"/>
                <w:szCs w:val="21"/>
              </w:rPr>
              <w:t xml:space="preserve"> 3</w:t>
            </w:r>
          </w:p>
        </w:tc>
      </w:tr>
      <w:tr w:rsidR="00566D74" w14:paraId="1186E4C9" w14:textId="77777777">
        <w:tblPrEx>
          <w:tblCellMar>
            <w:top w:w="0" w:type="dxa"/>
            <w:bottom w:w="0" w:type="dxa"/>
          </w:tblCellMar>
        </w:tblPrEx>
        <w:tc>
          <w:tcPr>
            <w:tcW w:w="4500" w:type="dxa"/>
            <w:vAlign w:val="center"/>
          </w:tcPr>
          <w:p w14:paraId="35F3573A" w14:textId="77777777" w:rsidR="00566D74" w:rsidRDefault="00000000">
            <w:pPr>
              <w:spacing w:before="0" w:after="0"/>
            </w:pPr>
            <w:r>
              <w:rPr>
                <w:rFonts w:ascii="Times New Roman" w:hAnsi="Times New Roman" w:eastAsia="宋体"/>
                <w:sz w:val="21"/>
                <w:szCs w:val="21"/>
              </w:rPr>
              <w:t>10.10.2.38</w:t>
            </w:r>
          </w:p>
        </w:tc>
        <w:tc>
          <w:tcPr>
            <w:tcW w:w="4500" w:type="dxa"/>
            <w:vAlign w:val="center"/>
          </w:tcPr>
          <w:p w14:paraId="53662ADB" w14:textId="77777777" w:rsidR="00566D74" w:rsidRDefault="00000000">
            <w:pPr>
              <w:spacing w:before="0" w:after="0"/>
            </w:pPr>
            <w:r>
              <w:rPr>
                <w:rFonts w:ascii="Times New Roman" w:hAnsi="Times New Roman" w:eastAsia="宋体"/>
                <w:sz w:val="21"/>
                <w:szCs w:val="21"/>
              </w:rPr>
              <w:t>存储节点</w:t>
            </w:r>
            <w:r>
              <w:rPr>
                <w:rFonts w:ascii="Times New Roman" w:hAnsi="Times New Roman" w:eastAsia="宋体"/>
                <w:sz w:val="21"/>
                <w:szCs w:val="21"/>
              </w:rPr>
              <w:t xml:space="preserve"> / </w:t>
            </w:r>
            <w:r>
              <w:rPr>
                <w:rFonts w:ascii="Times New Roman" w:hAnsi="Times New Roman" w:eastAsia="宋体"/>
                <w:sz w:val="21"/>
                <w:szCs w:val="21"/>
              </w:rPr>
              <w:t>远程服务进程</w:t>
            </w:r>
          </w:p>
        </w:tc>
      </w:tr>
    </w:tbl>
    <w:p w14:paraId="7F03A298" w14:textId="77777777" w:rsidR="00566D74" w:rsidRDefault="00000000">
      <w:pPr>
        <w:ind w:firstLine="480"/>
      </w:pPr>
      <w:r>
        <w:t>通过</w:t>
      </w:r>
      <w:r>
        <w:t xml:space="preserve"> SSH </w:t>
      </w:r>
      <w:r>
        <w:t>在</w:t>
      </w:r>
      <w:r>
        <w:t xml:space="preserve"> 5 </w:t>
      </w:r>
      <w:r>
        <w:t>台机器上采集硬件和软件环境，结果如表</w:t>
      </w:r>
      <w:r>
        <w:t xml:space="preserve">5-2 </w:t>
      </w:r>
      <w:r>
        <w:t>所示。所有节点均为</w:t>
      </w:r>
      <w:r>
        <w:t xml:space="preserve"> x86_64 </w:t>
      </w:r>
      <w:r>
        <w:t>架构，</w:t>
      </w:r>
      <w:r>
        <w:t xml:space="preserve">CPU </w:t>
      </w:r>
      <w:r>
        <w:t>型号均显示为</w:t>
      </w:r>
      <w:r>
        <w:t xml:space="preserve"> </w:t>
      </w:r>
      <w:proofErr w:type="spellStart"/>
      <w:r>
        <w:t>Hygon</w:t>
      </w:r>
      <w:proofErr w:type="spellEnd"/>
      <w:r>
        <w:t xml:space="preserve"> C86 5390 16-core Processor</w:t>
      </w:r>
      <w:r>
        <w:t>，运行在</w:t>
      </w:r>
      <w:r>
        <w:t xml:space="preserve"> KVM </w:t>
      </w:r>
      <w:r>
        <w:t>虚拟化环境中。需要说明的是，系统网卡</w:t>
      </w:r>
      <w:r>
        <w:t xml:space="preserve"> </w:t>
      </w:r>
      <w:r>
        <w:rPr>
          <w:rFonts w:ascii="Courier New" w:eastAsia="Courier New" w:hAnsi="Courier New"/>
        </w:rPr>
        <w:t>enp12s0</w:t>
      </w:r>
      <w:r>
        <w:t xml:space="preserve"> </w:t>
      </w:r>
      <w:r>
        <w:t>没有通过</w:t>
      </w:r>
      <w:r>
        <w:t xml:space="preserve"> </w:t>
      </w:r>
      <w:r>
        <w:rPr>
          <w:rFonts w:ascii="Courier New" w:eastAsia="Courier New" w:hAnsi="Courier New"/>
        </w:rPr>
        <w:t>/sys/class/net/*/speed</w:t>
      </w:r>
      <w:r>
        <w:t xml:space="preserve"> </w:t>
      </w:r>
      <w:r>
        <w:t>上报有效速率，采集结果为</w:t>
      </w:r>
      <w:r>
        <w:t xml:space="preserve"> </w:t>
      </w:r>
      <w:r>
        <w:rPr>
          <w:rFonts w:ascii="Courier New" w:eastAsia="Courier New" w:hAnsi="Courier New"/>
        </w:rPr>
        <w:t>-1</w:t>
      </w:r>
      <w:r>
        <w:t>，因此本文只记录其处于内网同网段，不对具体网络带宽进行额外推断。</w:t>
      </w:r>
    </w:p>
    <w:p w14:paraId="4981AE89" w14:textId="77777777" w:rsidR="00566D74" w:rsidRDefault="00000000">
      <w:pPr>
        <w:jc w:val="center"/>
      </w:pPr>
      <w:r>
        <w:rPr>
          <w:rFonts w:eastAsia="黑体"/>
          <w:b/>
          <w:sz w:val="21"/>
          <w:szCs w:val="21"/>
        </w:rPr>
        <w:t>表</w:t>
      </w:r>
      <w:r>
        <w:rPr>
          <w:rFonts w:eastAsia="黑体"/>
          <w:b/>
          <w:sz w:val="21"/>
          <w:szCs w:val="21"/>
        </w:rPr>
        <w:t xml:space="preserve">5-2 </w:t>
      </w:r>
      <w:r>
        <w:rPr>
          <w:rFonts w:eastAsia="黑体"/>
          <w:b/>
          <w:sz w:val="21"/>
          <w:szCs w:val="21"/>
        </w:rPr>
        <w:t>集群硬件与软件环境</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c>
          <w:tcPr>
            <w:tcW w:type="dxa" w:w="1247"/>
            <w:vAlign w:val="center"/>
            <w:shd w:fill="EAF2F8"/>
          </w:tcPr>
          <w:p>
            <w:pPr>
              <w:spacing w:before="0" w:after="0" w:line="240" w:lineRule="auto"/>
              <w:jc w:val="center"/>
            </w:pPr>
            <w:r>
              <w:rPr>
                <w:rFonts w:ascii="Times New Roman" w:hAnsi="Times New Roman" w:eastAsia="宋体"/>
                <w:b/>
                <w:sz w:val="17"/>
              </w:rPr>
              <w:t>节点</w:t>
            </w:r>
          </w:p>
        </w:tc>
        <w:tc>
          <w:tcPr>
            <w:tcW w:type="dxa" w:w="1360"/>
            <w:vAlign w:val="center"/>
            <w:shd w:fill="EAF2F8"/>
          </w:tcPr>
          <w:p>
            <w:pPr>
              <w:spacing w:before="0" w:after="0" w:line="240" w:lineRule="auto"/>
              <w:jc w:val="center"/>
            </w:pPr>
            <w:r>
              <w:rPr>
                <w:rFonts w:ascii="Times New Roman" w:hAnsi="Times New Roman" w:eastAsia="宋体"/>
                <w:b/>
                <w:sz w:val="17"/>
              </w:rPr>
              <w:t>角色</w:t>
            </w:r>
          </w:p>
        </w:tc>
        <w:tc>
          <w:tcPr>
            <w:tcW w:type="dxa" w:w="1587"/>
            <w:vAlign w:val="center"/>
            <w:shd w:fill="EAF2F8"/>
          </w:tcPr>
          <w:p>
            <w:pPr>
              <w:spacing w:before="0" w:after="0" w:line="240" w:lineRule="auto"/>
              <w:jc w:val="center"/>
            </w:pPr>
            <w:r>
              <w:rPr>
                <w:rFonts w:ascii="Times New Roman" w:hAnsi="Times New Roman" w:eastAsia="宋体"/>
                <w:b/>
                <w:sz w:val="17"/>
              </w:rPr>
              <w:t>CPU/内存</w:t>
            </w:r>
          </w:p>
        </w:tc>
        <w:tc>
          <w:tcPr>
            <w:tcW w:type="dxa" w:w="2154"/>
            <w:vAlign w:val="center"/>
            <w:shd w:fill="EAF2F8"/>
          </w:tcPr>
          <w:p>
            <w:pPr>
              <w:spacing w:before="0" w:after="0" w:line="240" w:lineRule="auto"/>
              <w:jc w:val="center"/>
            </w:pPr>
            <w:r>
              <w:rPr>
                <w:rFonts w:ascii="Times New Roman" w:hAnsi="Times New Roman" w:eastAsia="宋体"/>
                <w:b/>
                <w:sz w:val="17"/>
              </w:rPr>
              <w:t>系统与内核</w:t>
            </w:r>
          </w:p>
        </w:tc>
        <w:tc>
          <w:tcPr>
            <w:tcW w:type="dxa" w:w="2835"/>
            <w:vAlign w:val="center"/>
            <w:shd w:fill="EAF2F8"/>
          </w:tcPr>
          <w:p>
            <w:pPr>
              <w:spacing w:before="0" w:after="0" w:line="240" w:lineRule="auto"/>
              <w:jc w:val="center"/>
            </w:pPr>
            <w:r>
              <w:rPr>
                <w:rFonts w:ascii="Times New Roman" w:hAnsi="Times New Roman" w:eastAsia="宋体"/>
                <w:b/>
                <w:sz w:val="17"/>
              </w:rPr>
              <w:t>主要依赖</w:t>
            </w:r>
          </w:p>
        </w:tc>
      </w:tr>
      <w:tr>
        <w:tc>
          <w:tcPr>
            <w:tcW w:type="dxa" w:w="1247"/>
            <w:vAlign w:val="center"/>
          </w:tcPr>
          <w:p>
            <w:pPr>
              <w:spacing w:before="0" w:after="0" w:line="240" w:lineRule="auto"/>
              <w:jc w:val="center"/>
            </w:pPr>
            <w:r>
              <w:rPr>
                <w:rFonts w:ascii="Times New Roman" w:hAnsi="Times New Roman" w:eastAsia="宋体"/>
                <w:b w:val="0"/>
                <w:sz w:val="16"/>
              </w:rPr>
              <w:t>10.10.2.31</w:t>
            </w:r>
          </w:p>
        </w:tc>
        <w:tc>
          <w:tcPr>
            <w:tcW w:type="dxa" w:w="1360"/>
            <w:vAlign w:val="center"/>
          </w:tcPr>
          <w:p>
            <w:pPr>
              <w:spacing w:before="0" w:after="0" w:line="240" w:lineRule="auto"/>
              <w:jc w:val="center"/>
            </w:pPr>
            <w:r>
              <w:rPr>
                <w:rFonts w:ascii="Times New Roman" w:hAnsi="Times New Roman" w:eastAsia="宋体"/>
                <w:b w:val="0"/>
                <w:sz w:val="16"/>
              </w:rPr>
              <w:t>计算节点 0</w:t>
            </w:r>
          </w:p>
        </w:tc>
        <w:tc>
          <w:tcPr>
            <w:tcW w:type="dxa" w:w="1587"/>
            <w:vAlign w:val="center"/>
          </w:tcPr>
          <w:p>
            <w:pPr>
              <w:spacing w:before="0" w:after="0" w:line="240" w:lineRule="auto"/>
              <w:jc w:val="center"/>
            </w:pPr>
            <w:r>
              <w:rPr>
                <w:rFonts w:ascii="Times New Roman" w:hAnsi="Times New Roman" w:eastAsia="宋体"/>
                <w:b w:val="0"/>
                <w:sz w:val="16"/>
              </w:rPr>
              <w:t>48 vCPU；98 GiB</w:t>
            </w:r>
          </w:p>
        </w:tc>
        <w:tc>
          <w:tcPr>
            <w:tcW w:type="dxa" w:w="2154"/>
            <w:vAlign w:val="center"/>
          </w:tcPr>
          <w:p>
            <w:pPr>
              <w:spacing w:before="0" w:after="0" w:line="240" w:lineRule="auto"/>
              <w:jc w:val="center"/>
            </w:pPr>
            <w:r>
              <w:rPr>
                <w:rFonts w:ascii="Times New Roman" w:hAnsi="Times New Roman" w:eastAsia="宋体"/>
                <w:b w:val="0"/>
                <w:sz w:val="16"/>
              </w:rPr>
              <w:t>Ubuntu 22.04；6.8.0-106</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10.10.2.32</w:t>
            </w:r>
          </w:p>
        </w:tc>
        <w:tc>
          <w:tcPr>
            <w:tcW w:type="dxa" w:w="1360"/>
            <w:vAlign w:val="center"/>
          </w:tcPr>
          <w:p>
            <w:pPr>
              <w:spacing w:before="0" w:after="0" w:line="240" w:lineRule="auto"/>
              <w:jc w:val="center"/>
            </w:pPr>
            <w:r>
              <w:rPr>
                <w:rFonts w:ascii="Times New Roman" w:hAnsi="Times New Roman" w:eastAsia="宋体"/>
                <w:b w:val="0"/>
                <w:sz w:val="16"/>
              </w:rPr>
              <w:t>计算节点 1</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22.04；6.8.0-40</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10.10.2.33</w:t>
            </w:r>
          </w:p>
        </w:tc>
        <w:tc>
          <w:tcPr>
            <w:tcW w:type="dxa" w:w="1360"/>
            <w:vAlign w:val="center"/>
          </w:tcPr>
          <w:p>
            <w:pPr>
              <w:spacing w:before="0" w:after="0" w:line="240" w:lineRule="auto"/>
              <w:jc w:val="center"/>
            </w:pPr>
            <w:r>
              <w:rPr>
                <w:rFonts w:ascii="Times New Roman" w:hAnsi="Times New Roman" w:eastAsia="宋体"/>
                <w:b w:val="0"/>
                <w:sz w:val="16"/>
              </w:rPr>
              <w:t>计算节点 2</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22.04；6.8.0-40</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10.10.2.34</w:t>
            </w:r>
          </w:p>
        </w:tc>
        <w:tc>
          <w:tcPr>
            <w:tcW w:type="dxa" w:w="1360"/>
            <w:vAlign w:val="center"/>
          </w:tcPr>
          <w:p>
            <w:pPr>
              <w:spacing w:before="0" w:after="0" w:line="240" w:lineRule="auto"/>
              <w:jc w:val="center"/>
            </w:pPr>
            <w:r>
              <w:rPr>
                <w:rFonts w:ascii="Times New Roman" w:hAnsi="Times New Roman" w:eastAsia="宋体"/>
                <w:b w:val="0"/>
                <w:sz w:val="16"/>
              </w:rPr>
              <w:t>计算节点 3</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22.04；6.8.0-40</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r>
        <w:tc>
          <w:tcPr>
            <w:tcW w:type="dxa" w:w="1247"/>
            <w:vAlign w:val="center"/>
          </w:tcPr>
          <w:p>
            <w:pPr>
              <w:spacing w:before="0" w:after="0" w:line="240" w:lineRule="auto"/>
              <w:jc w:val="center"/>
            </w:pPr>
            <w:r>
              <w:rPr>
                <w:rFonts w:ascii="Times New Roman" w:hAnsi="Times New Roman" w:eastAsia="宋体"/>
                <w:b w:val="0"/>
                <w:sz w:val="16"/>
              </w:rPr>
              <w:t>10.10.2.38</w:t>
            </w:r>
          </w:p>
        </w:tc>
        <w:tc>
          <w:tcPr>
            <w:tcW w:type="dxa" w:w="1360"/>
            <w:vAlign w:val="center"/>
          </w:tcPr>
          <w:p>
            <w:pPr>
              <w:spacing w:before="0" w:after="0" w:line="240" w:lineRule="auto"/>
              <w:jc w:val="center"/>
            </w:pPr>
            <w:r>
              <w:rPr>
                <w:rFonts w:ascii="Times New Roman" w:hAnsi="Times New Roman" w:eastAsia="宋体"/>
                <w:b w:val="0"/>
                <w:sz w:val="16"/>
              </w:rPr>
              <w:t>存储/远程服务节点</w:t>
            </w:r>
          </w:p>
        </w:tc>
        <w:tc>
          <w:tcPr>
            <w:tcW w:type="dxa" w:w="1587"/>
            <w:vAlign w:val="center"/>
          </w:tcPr>
          <w:p>
            <w:pPr>
              <w:spacing w:before="0" w:after="0" w:line="240" w:lineRule="auto"/>
              <w:jc w:val="center"/>
            </w:pPr>
            <w:r>
              <w:rPr>
                <w:rFonts w:ascii="Times New Roman" w:hAnsi="Times New Roman" w:eastAsia="宋体"/>
                <w:b w:val="0"/>
                <w:sz w:val="16"/>
              </w:rPr>
              <w:t>24 vCPU；49 GiB</w:t>
            </w:r>
          </w:p>
        </w:tc>
        <w:tc>
          <w:tcPr>
            <w:tcW w:type="dxa" w:w="2154"/>
            <w:vAlign w:val="center"/>
          </w:tcPr>
          <w:p>
            <w:pPr>
              <w:spacing w:before="0" w:after="0" w:line="240" w:lineRule="auto"/>
              <w:jc w:val="center"/>
            </w:pPr>
            <w:r>
              <w:rPr>
                <w:rFonts w:ascii="Times New Roman" w:hAnsi="Times New Roman" w:eastAsia="宋体"/>
                <w:b w:val="0"/>
                <w:sz w:val="16"/>
              </w:rPr>
              <w:t>Ubuntu 22.04；6.8.0-87</w:t>
            </w:r>
          </w:p>
        </w:tc>
        <w:tc>
          <w:tcPr>
            <w:tcW w:type="dxa" w:w="2835"/>
            <w:vAlign w:val="center"/>
          </w:tcPr>
          <w:p>
            <w:pPr>
              <w:spacing w:before="0" w:after="0" w:line="240" w:lineRule="auto"/>
              <w:jc w:val="left"/>
            </w:pPr>
            <w:r>
              <w:rPr>
                <w:rFonts w:ascii="Times New Roman" w:hAnsi="Times New Roman" w:eastAsia="宋体"/>
                <w:b w:val="0"/>
                <w:sz w:val="16"/>
              </w:rPr>
              <w:t>GCC 11.4；Open MPI 4.1.2；ParMETIS/METIS</w:t>
            </w:r>
          </w:p>
        </w:tc>
      </w:tr>
    </w:tbl>
    <w:p w14:paraId="47701BE3" w14:textId="77777777" w:rsidR="00566D74" w:rsidRDefault="00000000">
      <w:pPr>
        <w:ind w:firstLine="480"/>
      </w:pPr>
      <w:r>
        <w:t>从硬件配置看，</w:t>
      </w:r>
      <w:r>
        <w:rPr>
          <w:rFonts w:ascii="Courier New" w:eastAsia="Courier New" w:hAnsi="Courier New"/>
        </w:rPr>
        <w:t>10.10.2.31</w:t>
      </w:r>
      <w:r>
        <w:t xml:space="preserve"> </w:t>
      </w:r>
      <w:r>
        <w:t>的</w:t>
      </w:r>
      <w:r>
        <w:t xml:space="preserve"> CPU </w:t>
      </w:r>
      <w:r>
        <w:t>和内存资源高于其他节点，其余四台机器配置基本一致。实验中只有</w:t>
      </w:r>
      <w:r>
        <w:t xml:space="preserve"> </w:t>
      </w:r>
      <w:r>
        <w:rPr>
          <w:rFonts w:ascii="Courier New" w:eastAsia="Courier New" w:hAnsi="Courier New"/>
        </w:rPr>
        <w:t>10.10.2.31</w:t>
      </w:r>
      <w:r>
        <w:t xml:space="preserve"> </w:t>
      </w:r>
      <w:r>
        <w:t>到</w:t>
      </w:r>
      <w:r>
        <w:t xml:space="preserve"> </w:t>
      </w:r>
      <w:r>
        <w:rPr>
          <w:rFonts w:ascii="Courier New" w:eastAsia="Courier New" w:hAnsi="Courier New"/>
        </w:rPr>
        <w:t>10.10.2.34</w:t>
      </w:r>
      <w:r>
        <w:t xml:space="preserve"> </w:t>
      </w:r>
      <w:r>
        <w:t>作为计算节点参与吞吐统计，</w:t>
      </w:r>
      <w:r>
        <w:rPr>
          <w:rFonts w:ascii="Courier New" w:eastAsia="Courier New" w:hAnsi="Courier New"/>
        </w:rPr>
        <w:t>10.10.2.38</w:t>
      </w:r>
      <w:r>
        <w:t xml:space="preserve"> </w:t>
      </w:r>
      <w:r>
        <w:t>主要承担存储服务和远程服务进程角色。由于节点处于虚拟化环境中，磁盘显示为</w:t>
      </w:r>
      <w:r>
        <w:t xml:space="preserve"> 256 GiB </w:t>
      </w:r>
      <w:r>
        <w:t>的虚拟块设备</w:t>
      </w:r>
      <w:r>
        <w:t xml:space="preserve"> </w:t>
      </w:r>
      <w:proofErr w:type="spellStart"/>
      <w:r>
        <w:rPr>
          <w:rFonts w:ascii="Courier New" w:eastAsia="Courier New" w:hAnsi="Courier New"/>
        </w:rPr>
        <w:t>vda</w:t>
      </w:r>
      <w:proofErr w:type="spellEnd"/>
      <w:r>
        <w:t>。本文的实验重点是比较同一环境下不同系统配置的相对性能，因此这些虚拟化因素对</w:t>
      </w:r>
      <w:r>
        <w:t xml:space="preserve"> Baseline </w:t>
      </w:r>
      <w:r>
        <w:t>与</w:t>
      </w:r>
      <w:r>
        <w:t xml:space="preserve"> Affinity </w:t>
      </w:r>
      <w:r>
        <w:t>的相对比较影响较小。</w:t>
      </w:r>
    </w:p>
    <w:p w14:paraId="32EAACDB" w14:textId="77777777" w:rsidR="00566D74" w:rsidRDefault="00000000">
      <w:pPr>
        <w:ind w:firstLine="480"/>
      </w:pPr>
      <w:proofErr w:type="spellStart"/>
      <w:proofErr w:type="spellEnd"/>
      <w:r>
        <w:rPr>
          <w:rFonts w:ascii="Times New Roman" w:hAnsi="Times New Roman" w:eastAsia="宋体"/>
          <w:sz w:val="24"/>
        </w:rPr>
        <w:t>由于系统仍处于原型验证阶段，实验构建模式为 Debug，开启 WAL 日志，并使用 ParMETIS 进行周期性重分区。本文报告的吞吐量用于同一环境下不同配置的相对比较，不代表系统在 Release 构建下的性能上限。主要运行参数如表5-3 所示。</w:t>
      </w:r>
    </w:p>
    <w:p w14:paraId="6FF61BC8" w14:textId="77777777" w:rsidR="00566D74" w:rsidRDefault="00000000">
      <w:pPr>
        <w:jc w:val="center"/>
      </w:pPr>
      <w:r>
        <w:rPr>
          <w:rFonts w:eastAsia="黑体"/>
          <w:b/>
          <w:sz w:val="21"/>
          <w:szCs w:val="21"/>
        </w:rPr>
        <w:t>表</w:t>
      </w:r>
      <w:r>
        <w:rPr>
          <w:rFonts w:eastAsia="黑体"/>
          <w:b/>
          <w:sz w:val="21"/>
          <w:szCs w:val="21"/>
        </w:rPr>
        <w:t xml:space="preserve">5-3 </w:t>
      </w:r>
      <w:r>
        <w:rPr>
          <w:rFonts w:eastAsia="黑体"/>
          <w:b/>
          <w:sz w:val="21"/>
          <w:szCs w:val="21"/>
        </w:rPr>
        <w:t>主要实验参数</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98"/>
        <w:gridCol w:w="4498"/>
      </w:tblGrid>
      <w:tr w:rsidR="00566D74" w14:paraId="16A40109" w14:textId="77777777">
        <w:tblPrEx>
          <w:tblCellMar>
            <w:top w:w="0" w:type="dxa"/>
            <w:bottom w:w="0" w:type="dxa"/>
          </w:tblCellMar>
        </w:tblPrEx>
        <w:tc>
          <w:tcPr>
            <w:tcW w:w="4500" w:type="dxa"/>
            <w:vAlign w:val="center"/>
          </w:tcPr>
          <w:p w14:paraId="4F94B9C5" w14:textId="77777777" w:rsidR="00566D74" w:rsidRDefault="00000000">
            <w:pPr>
              <w:spacing w:before="0" w:after="0"/>
              <w:jc w:val="center"/>
            </w:pPr>
            <w:r>
              <w:rPr>
                <w:rFonts w:ascii="Times New Roman" w:hAnsi="Times New Roman" w:eastAsia="宋体"/>
                <w:b/>
                <w:sz w:val="21"/>
                <w:szCs w:val="21"/>
              </w:rPr>
              <w:t>参数</w:t>
            </w:r>
          </w:p>
        </w:tc>
        <w:tc>
          <w:tcPr>
            <w:tcW w:w="4500" w:type="dxa"/>
            <w:vAlign w:val="center"/>
          </w:tcPr>
          <w:p w14:paraId="17A7ACFC" w14:textId="77777777" w:rsidR="00566D74" w:rsidRDefault="00000000">
            <w:pPr>
              <w:spacing w:before="0" w:after="0"/>
              <w:jc w:val="center"/>
            </w:pPr>
            <w:r>
              <w:rPr>
                <w:rFonts w:ascii="Times New Roman" w:hAnsi="Times New Roman" w:eastAsia="宋体"/>
                <w:b/>
                <w:sz w:val="21"/>
                <w:szCs w:val="21"/>
              </w:rPr>
              <w:t>值</w:t>
            </w:r>
          </w:p>
        </w:tc>
      </w:tr>
      <w:tr w:rsidR="00566D74" w14:paraId="5BEE40A2" w14:textId="77777777">
        <w:tblPrEx>
          <w:tblCellMar>
            <w:top w:w="0" w:type="dxa"/>
            <w:bottom w:w="0" w:type="dxa"/>
          </w:tblCellMar>
        </w:tblPrEx>
        <w:tc>
          <w:tcPr>
            <w:tcW w:w="4500" w:type="dxa"/>
            <w:vAlign w:val="center"/>
          </w:tcPr>
          <w:p w14:paraId="2CC886AB" w14:textId="77777777" w:rsidR="00566D74" w:rsidRDefault="00000000">
            <w:pPr>
              <w:spacing w:before="0" w:after="0"/>
            </w:pPr>
            <w:r>
              <w:rPr>
                <w:rFonts w:ascii="Times New Roman" w:hAnsi="Times New Roman" w:eastAsia="宋体"/>
                <w:sz w:val="21"/>
                <w:szCs w:val="21"/>
              </w:rPr>
              <w:t>workload</w:t>
            </w:r>
          </w:p>
        </w:tc>
        <w:tc>
          <w:tcPr>
            <w:tcW w:w="4500" w:type="dxa"/>
            <w:vAlign w:val="center"/>
          </w:tcPr>
          <w:p w14:paraId="23E32424" w14:textId="77777777" w:rsidR="00566D74" w:rsidRDefault="00000000">
            <w:pPr>
              <w:spacing w:before="0" w:after="0"/>
            </w:pPr>
            <w:proofErr w:type="spellStart"/>
            <w:r>
              <w:rPr>
                <w:rFonts w:ascii="Times New Roman" w:hAnsi="Times New Roman" w:eastAsia="宋体"/>
                <w:sz w:val="21"/>
                <w:szCs w:val="21"/>
              </w:rPr>
              <w:t>smallbank_aff</w:t>
            </w:r>
            <w:proofErr w:type="spellEnd"/>
          </w:p>
        </w:tc>
      </w:tr>
      <w:tr w:rsidR="00566D74" w14:paraId="099100B8" w14:textId="77777777">
        <w:tblPrEx>
          <w:tblCellMar>
            <w:top w:w="0" w:type="dxa"/>
            <w:bottom w:w="0" w:type="dxa"/>
          </w:tblCellMar>
        </w:tblPrEx>
        <w:tc>
          <w:tcPr>
            <w:tcW w:w="4500" w:type="dxa"/>
            <w:vAlign w:val="center"/>
          </w:tcPr>
          <w:p w14:paraId="5E327299" w14:textId="77777777" w:rsidR="00566D74" w:rsidRDefault="00000000">
            <w:pPr>
              <w:spacing w:before="0" w:after="0"/>
            </w:pPr>
            <w:r>
              <w:rPr>
                <w:rFonts w:ascii="Times New Roman" w:hAnsi="Times New Roman" w:eastAsia="宋体"/>
                <w:sz w:val="21"/>
                <w:szCs w:val="21"/>
              </w:rPr>
              <w:lastRenderedPageBreak/>
              <w:t>compute nodes</w:t>
            </w:r>
          </w:p>
        </w:tc>
        <w:tc>
          <w:tcPr>
            <w:tcW w:w="4500" w:type="dxa"/>
            <w:vAlign w:val="center"/>
          </w:tcPr>
          <w:p w14:paraId="50633910" w14:textId="77777777" w:rsidR="00566D74" w:rsidRDefault="00000000">
            <w:pPr>
              <w:spacing w:before="0" w:after="0"/>
            </w:pPr>
            <w:r>
              <w:rPr>
                <w:rFonts w:ascii="Times New Roman" w:hAnsi="Times New Roman" w:eastAsia="宋体"/>
                <w:sz w:val="21"/>
                <w:szCs w:val="21"/>
              </w:rPr>
              <w:t>4</w:t>
            </w:r>
          </w:p>
        </w:tc>
      </w:tr>
      <w:tr w:rsidR="00566D74" w14:paraId="51C7EB82" w14:textId="77777777">
        <w:tblPrEx>
          <w:tblCellMar>
            <w:top w:w="0" w:type="dxa"/>
            <w:bottom w:w="0" w:type="dxa"/>
          </w:tblCellMar>
        </w:tblPrEx>
        <w:tc>
          <w:tcPr>
            <w:tcW w:w="4500" w:type="dxa"/>
            <w:vAlign w:val="center"/>
          </w:tcPr>
          <w:p w14:paraId="1AD54785" w14:textId="77777777" w:rsidR="00566D74" w:rsidRDefault="00000000">
            <w:pPr>
              <w:spacing w:before="0" w:after="0"/>
            </w:pPr>
            <w:r>
              <w:rPr>
                <w:rFonts w:ascii="Times New Roman" w:hAnsi="Times New Roman" w:eastAsia="宋体"/>
                <w:sz w:val="21"/>
                <w:szCs w:val="21"/>
              </w:rPr>
              <w:t>threads per compute node</w:t>
            </w:r>
          </w:p>
        </w:tc>
        <w:tc>
          <w:tcPr>
            <w:tcW w:w="4500" w:type="dxa"/>
            <w:vAlign w:val="center"/>
          </w:tcPr>
          <w:p w14:paraId="03258765" w14:textId="77777777" w:rsidR="00566D74" w:rsidRDefault="00000000">
            <w:pPr>
              <w:spacing w:before="0" w:after="0"/>
            </w:pPr>
            <w:r>
              <w:rPr>
                <w:rFonts w:ascii="Times New Roman" w:hAnsi="Times New Roman" w:eastAsia="宋体"/>
                <w:sz w:val="21"/>
                <w:szCs w:val="21"/>
              </w:rPr>
              <w:t>4</w:t>
            </w:r>
          </w:p>
        </w:tc>
      </w:tr>
      <w:tr w:rsidR="00566D74" w14:paraId="7C04EDB7" w14:textId="77777777">
        <w:tblPrEx>
          <w:tblCellMar>
            <w:top w:w="0" w:type="dxa"/>
            <w:bottom w:w="0" w:type="dxa"/>
          </w:tblCellMar>
        </w:tblPrEx>
        <w:tc>
          <w:tcPr>
            <w:tcW w:w="4500" w:type="dxa"/>
            <w:vAlign w:val="center"/>
          </w:tcPr>
          <w:p w14:paraId="7DA2AE72" w14:textId="77777777" w:rsidR="00566D74" w:rsidRDefault="00000000">
            <w:pPr>
              <w:spacing w:before="0" w:after="0"/>
            </w:pPr>
            <w:proofErr w:type="spellStart"/>
            <w:r>
              <w:rPr>
                <w:rFonts w:ascii="Times New Roman" w:hAnsi="Times New Roman" w:eastAsia="宋体"/>
                <w:sz w:val="21"/>
                <w:szCs w:val="21"/>
              </w:rPr>
              <w:t>attempted_num</w:t>
            </w:r>
            <w:proofErr w:type="spellEnd"/>
          </w:p>
        </w:tc>
        <w:tc>
          <w:tcPr>
            <w:tcW w:w="4500" w:type="dxa"/>
            <w:vAlign w:val="center"/>
          </w:tcPr>
          <w:p w14:paraId="650B428C" w14:textId="77777777" w:rsidR="00566D74" w:rsidRDefault="00000000">
            <w:pPr>
              <w:spacing w:before="0" w:after="0"/>
            </w:pPr>
            <w:r>
              <w:rPr>
                <w:rFonts w:ascii="Times New Roman" w:hAnsi="Times New Roman" w:eastAsia="宋体"/>
                <w:sz w:val="21"/>
                <w:szCs w:val="21"/>
              </w:rPr>
              <w:t>10000</w:t>
            </w:r>
          </w:p>
        </w:tc>
      </w:tr>
      <w:tr w:rsidR="00566D74" w14:paraId="1AB3D10B" w14:textId="77777777">
        <w:tblPrEx>
          <w:tblCellMar>
            <w:top w:w="0" w:type="dxa"/>
            <w:bottom w:w="0" w:type="dxa"/>
          </w:tblCellMar>
        </w:tblPrEx>
        <w:tc>
          <w:tcPr>
            <w:tcW w:w="4500" w:type="dxa"/>
            <w:vAlign w:val="center"/>
          </w:tcPr>
          <w:p w14:paraId="64208528" w14:textId="77777777" w:rsidR="00566D74" w:rsidRDefault="00000000">
            <w:pPr>
              <w:spacing w:before="0" w:after="0"/>
            </w:pPr>
            <w:proofErr w:type="spellStart"/>
            <w:r>
              <w:rPr>
                <w:rFonts w:ascii="Times New Roman" w:hAnsi="Times New Roman" w:eastAsia="宋体"/>
                <w:sz w:val="21"/>
                <w:szCs w:val="21"/>
              </w:rPr>
              <w:t>partition_cycle_ms</w:t>
            </w:r>
            <w:proofErr w:type="spellEnd"/>
          </w:p>
        </w:tc>
        <w:tc>
          <w:tcPr>
            <w:tcW w:w="4500" w:type="dxa"/>
            <w:vAlign w:val="center"/>
          </w:tcPr>
          <w:p w14:paraId="4EA13D27" w14:textId="77777777" w:rsidR="00566D74" w:rsidRDefault="00000000">
            <w:pPr>
              <w:spacing w:before="0" w:after="0"/>
            </w:pPr>
            <w:r>
              <w:rPr>
                <w:rFonts w:ascii="Times New Roman" w:hAnsi="Times New Roman" w:eastAsia="宋体"/>
                <w:sz w:val="21"/>
                <w:szCs w:val="21"/>
              </w:rPr>
              <w:t>1000</w:t>
            </w:r>
          </w:p>
        </w:tc>
      </w:tr>
      <w:tr w:rsidR="00566D74" w14:paraId="42CA67AC" w14:textId="77777777">
        <w:tblPrEx>
          <w:tblCellMar>
            <w:top w:w="0" w:type="dxa"/>
            <w:bottom w:w="0" w:type="dxa"/>
          </w:tblCellMar>
        </w:tblPrEx>
        <w:tc>
          <w:tcPr>
            <w:tcW w:w="4500" w:type="dxa"/>
            <w:vAlign w:val="center"/>
          </w:tcPr>
          <w:p w14:paraId="7F675E98" w14:textId="77777777" w:rsidR="00566D74" w:rsidRDefault="00000000">
            <w:pPr>
              <w:spacing w:before="0" w:after="0"/>
            </w:pPr>
            <w:proofErr w:type="spellStart"/>
            <w:r>
              <w:rPr>
                <w:rFonts w:ascii="Times New Roman" w:hAnsi="Times New Roman" w:eastAsia="宋体"/>
                <w:sz w:val="21"/>
                <w:szCs w:val="21"/>
              </w:rPr>
              <w:t>migration_tick_ms</w:t>
            </w:r>
            <w:proofErr w:type="spellEnd"/>
          </w:p>
        </w:tc>
        <w:tc>
          <w:tcPr>
            <w:tcW w:w="4500" w:type="dxa"/>
            <w:vAlign w:val="center"/>
          </w:tcPr>
          <w:p w14:paraId="3BA4F7FD" w14:textId="77777777" w:rsidR="00566D74" w:rsidRDefault="00000000">
            <w:pPr>
              <w:spacing w:before="0" w:after="0"/>
            </w:pPr>
            <w:r>
              <w:rPr>
                <w:rFonts w:ascii="Times New Roman" w:hAnsi="Times New Roman" w:eastAsia="宋体"/>
                <w:sz w:val="21"/>
                <w:szCs w:val="21"/>
              </w:rPr>
              <w:t>200</w:t>
            </w:r>
          </w:p>
        </w:tc>
      </w:tr>
      <w:tr w:rsidR="00566D74" w14:paraId="579736E6" w14:textId="77777777">
        <w:tblPrEx>
          <w:tblCellMar>
            <w:top w:w="0" w:type="dxa"/>
            <w:bottom w:w="0" w:type="dxa"/>
          </w:tblCellMar>
        </w:tblPrEx>
        <w:tc>
          <w:tcPr>
            <w:tcW w:w="4500" w:type="dxa"/>
            <w:vAlign w:val="center"/>
          </w:tcPr>
          <w:p w14:paraId="69F80541" w14:textId="77777777" w:rsidR="00566D74" w:rsidRDefault="00000000">
            <w:pPr>
              <w:spacing w:before="0" w:after="0"/>
            </w:pPr>
            <w:proofErr w:type="spellStart"/>
            <w:r>
              <w:rPr>
                <w:rFonts w:ascii="Times New Roman" w:hAnsi="Times New Roman" w:eastAsia="宋体"/>
                <w:sz w:val="21"/>
                <w:szCs w:val="21"/>
              </w:rPr>
              <w:t>migration_batch</w:t>
            </w:r>
            <w:proofErr w:type="spellEnd"/>
          </w:p>
        </w:tc>
        <w:tc>
          <w:tcPr>
            <w:tcW w:w="4500" w:type="dxa"/>
            <w:vAlign w:val="center"/>
          </w:tcPr>
          <w:p w14:paraId="6AEE6B4C" w14:textId="77777777" w:rsidR="00566D74" w:rsidRDefault="00000000">
            <w:pPr>
              <w:spacing w:before="0" w:after="0"/>
            </w:pPr>
            <w:r>
              <w:rPr>
                <w:rFonts w:ascii="Times New Roman" w:hAnsi="Times New Roman" w:eastAsia="宋体"/>
                <w:sz w:val="21"/>
                <w:szCs w:val="21"/>
              </w:rPr>
              <w:t>30</w:t>
            </w:r>
          </w:p>
        </w:tc>
      </w:tr>
      <w:tr w:rsidR="00566D74" w14:paraId="7D5E396B" w14:textId="77777777">
        <w:tblPrEx>
          <w:tblCellMar>
            <w:top w:w="0" w:type="dxa"/>
            <w:bottom w:w="0" w:type="dxa"/>
          </w:tblCellMar>
        </w:tblPrEx>
        <w:tc>
          <w:tcPr>
            <w:tcW w:w="4500" w:type="dxa"/>
            <w:vAlign w:val="center"/>
          </w:tcPr>
          <w:p w14:paraId="5F21EBCC" w14:textId="77777777" w:rsidR="00566D74" w:rsidRDefault="00000000">
            <w:pPr>
              <w:spacing w:before="0" w:after="0"/>
            </w:pPr>
            <w:proofErr w:type="spellStart"/>
            <w:r>
              <w:rPr>
                <w:rFonts w:ascii="Times New Roman" w:hAnsi="Times New Roman" w:eastAsia="宋体"/>
                <w:sz w:val="21"/>
                <w:szCs w:val="21"/>
              </w:rPr>
              <w:t>edge_min_weight</w:t>
            </w:r>
            <w:proofErr w:type="spellEnd"/>
          </w:p>
        </w:tc>
        <w:tc>
          <w:tcPr>
            <w:tcW w:w="4500" w:type="dxa"/>
            <w:vAlign w:val="center"/>
          </w:tcPr>
          <w:p w14:paraId="335FCD92" w14:textId="77777777" w:rsidR="00566D74" w:rsidRDefault="00000000">
            <w:pPr>
              <w:spacing w:before="0" w:after="0"/>
            </w:pPr>
            <w:r>
              <w:rPr>
                <w:rFonts w:ascii="Times New Roman" w:hAnsi="Times New Roman" w:eastAsia="宋体"/>
                <w:sz w:val="21"/>
                <w:szCs w:val="21"/>
              </w:rPr>
              <w:t>1</w:t>
            </w:r>
          </w:p>
        </w:tc>
      </w:tr>
      <w:tr w:rsidR="00566D74" w14:paraId="240E3600" w14:textId="77777777">
        <w:tblPrEx>
          <w:tblCellMar>
            <w:top w:w="0" w:type="dxa"/>
            <w:bottom w:w="0" w:type="dxa"/>
          </w:tblCellMar>
        </w:tblPrEx>
        <w:tc>
          <w:tcPr>
            <w:tcW w:w="4500" w:type="dxa"/>
            <w:vAlign w:val="center"/>
          </w:tcPr>
          <w:p w14:paraId="22CDC6D8" w14:textId="77777777" w:rsidR="00566D74" w:rsidRDefault="00000000">
            <w:pPr>
              <w:spacing w:before="0" w:after="0"/>
            </w:pPr>
            <w:r>
              <w:rPr>
                <w:rFonts w:ascii="Times New Roman" w:hAnsi="Times New Roman" w:eastAsia="宋体"/>
                <w:sz w:val="21"/>
                <w:szCs w:val="21"/>
              </w:rPr>
              <w:t>WAL</w:t>
            </w:r>
          </w:p>
        </w:tc>
        <w:tc>
          <w:tcPr>
            <w:tcW w:w="4500" w:type="dxa"/>
            <w:vAlign w:val="center"/>
          </w:tcPr>
          <w:p w14:paraId="4B520171" w14:textId="77777777" w:rsidR="00566D74" w:rsidRDefault="00000000">
            <w:pPr>
              <w:spacing w:before="0" w:after="0"/>
            </w:pPr>
            <w:r>
              <w:rPr>
                <w:rFonts w:ascii="Times New Roman" w:hAnsi="Times New Roman" w:eastAsia="宋体"/>
                <w:sz w:val="21"/>
                <w:szCs w:val="21"/>
              </w:rPr>
              <w:t>on</w:t>
            </w:r>
          </w:p>
        </w:tc>
      </w:tr>
    </w:tbl>
    <w:p w14:paraId="503A71B2" w14:textId="77777777" w:rsidR="00566D74" w:rsidRDefault="00000000">
      <w:pPr>
        <w:ind w:firstLine="480"/>
      </w:pPr>
      <w:r>
        <w:rPr>
          <w:rFonts w:ascii="Times New Roman" w:hAnsi="Times New Roman" w:eastAsia="宋体"/>
          <w:sz w:val="24"/>
        </w:rPr>
        <w:t>实验脚本在每轮运行前会执行环境检查，确认计算节点和服务节点均能找到 libparmetis.so、libmetis.so，并确认 Open MPI 可用。随后脚本同步代码、上传配置、编译目标、清理旧进程、启动服务和计算节点，最后收集每个节点的结果文件与亲和时间序列。这样可以减少手工启动带来的误差，并保证多轮实验使用相同流程。</w:t>
      </w:r>
    </w:p>
    <w:p w14:paraId="6D288F61" w14:textId="77777777" w:rsidR="00566D74" w:rsidRDefault="00000000">
      <w:pPr>
        <w:pStyle w:val="2"/>
      </w:pPr>
      <w:bookmarkStart w:id="38" w:name="_Toc228567839"/>
      <w:r>
        <w:rPr>
          <w:szCs w:val="30"/>
        </w:rPr>
        <w:t xml:space="preserve">5.2 </w:t>
      </w:r>
      <w:r>
        <w:rPr>
          <w:szCs w:val="30"/>
        </w:rPr>
        <w:t>评价指标</w:t>
      </w:r>
      <w:bookmarkEnd w:id="38"/>
    </w:p>
    <w:p w14:paraId="481174A6" w14:textId="77777777" w:rsidR="00566D74" w:rsidRDefault="00000000">
      <w:pPr>
        <w:ind w:firstLine="480"/>
      </w:pPr>
      <w:r>
        <w:t>本文主要使用以下指标评价系统效果。</w:t>
      </w:r>
    </w:p>
    <w:p w14:paraId="60B4DA3F" w14:textId="77777777" w:rsidR="00566D74" w:rsidRDefault="00000000">
      <w:pPr>
        <w:ind w:left="420"/>
      </w:pPr>
      <w:r>
        <w:t xml:space="preserve">1. </w:t>
      </w:r>
      <w:r>
        <w:rPr>
          <w:b/>
        </w:rPr>
        <w:t>集群吞吐量</w:t>
      </w:r>
      <w:r>
        <w:t>：四个计算节点吞吐量之和，单位为</w:t>
      </w:r>
      <w:r>
        <w:t xml:space="preserve"> </w:t>
      </w:r>
      <w:proofErr w:type="spellStart"/>
      <w:r>
        <w:t>txn</w:t>
      </w:r>
      <w:proofErr w:type="spellEnd"/>
      <w:r>
        <w:t>/s</w:t>
      </w:r>
      <w:r>
        <w:t>。</w:t>
      </w:r>
    </w:p>
    <w:p w14:paraId="152589D7" w14:textId="77777777" w:rsidR="00566D74" w:rsidRDefault="00000000">
      <w:pPr>
        <w:ind w:left="420"/>
      </w:pPr>
      <w:r>
        <w:t xml:space="preserve">2. </w:t>
      </w:r>
      <w:r>
        <w:rPr>
          <w:b/>
        </w:rPr>
        <w:t>本地访问比例</w:t>
      </w:r>
      <w:r>
        <w:t>：事务访问中直接命中本地计算节点的比例。该指标越高，说明亲和迁移后局部性越好。</w:t>
      </w:r>
    </w:p>
    <w:p w14:paraId="5C25C69C" w14:textId="77777777" w:rsidR="00566D74" w:rsidRDefault="00000000">
      <w:pPr>
        <w:ind w:left="420"/>
      </w:pPr>
      <w:r>
        <w:t xml:space="preserve">3. </w:t>
      </w:r>
      <w:r>
        <w:rPr>
          <w:b/>
        </w:rPr>
        <w:t>计算节点本地访问比例</w:t>
      </w:r>
      <w:r>
        <w:t>：排除存储访问后，仅考察计算节点之间访问是否本地化。</w:t>
      </w:r>
    </w:p>
    <w:p w14:paraId="30412FC8" w14:textId="77777777" w:rsidR="00566D74" w:rsidRDefault="00000000">
      <w:pPr>
        <w:ind w:left="420"/>
      </w:pPr>
      <w:r>
        <w:t xml:space="preserve">4. </w:t>
      </w:r>
      <w:r>
        <w:rPr>
          <w:b/>
        </w:rPr>
        <w:t>远程访问比例</w:t>
      </w:r>
      <w:r>
        <w:t>：需要跨计算节点访问的比例。该指标用于诊断，但本文更关注本地访问比例。</w:t>
      </w:r>
    </w:p>
    <w:p w14:paraId="4FD2CEB7" w14:textId="77777777" w:rsidR="00566D74" w:rsidRDefault="00000000">
      <w:pPr>
        <w:ind w:left="420"/>
      </w:pPr>
      <w:r>
        <w:t xml:space="preserve">5. </w:t>
      </w:r>
      <w:r>
        <w:rPr>
          <w:b/>
        </w:rPr>
        <w:t>迁移完成数</w:t>
      </w:r>
      <w:r>
        <w:t>：</w:t>
      </w:r>
      <w:proofErr w:type="spellStart"/>
      <w:r>
        <w:t>MigrationWorker</w:t>
      </w:r>
      <w:proofErr w:type="spellEnd"/>
      <w:r>
        <w:t xml:space="preserve"> </w:t>
      </w:r>
      <w:r>
        <w:t>实际完成的</w:t>
      </w:r>
      <w:r>
        <w:t xml:space="preserve"> tuple </w:t>
      </w:r>
      <w:r>
        <w:t>迁移数量。</w:t>
      </w:r>
    </w:p>
    <w:p w14:paraId="6551321F" w14:textId="77777777" w:rsidR="00566D74" w:rsidRDefault="00000000">
      <w:pPr>
        <w:ind w:left="420"/>
      </w:pPr>
      <w:r>
        <w:t xml:space="preserve">6. </w:t>
      </w:r>
      <w:r>
        <w:rPr>
          <w:b/>
        </w:rPr>
        <w:t>迁移</w:t>
      </w:r>
      <w:r>
        <w:rPr>
          <w:b/>
        </w:rPr>
        <w:t xml:space="preserve"> backlog</w:t>
      </w:r>
      <w:r>
        <w:t>：已规划但尚未完成的迁移数量，用于判断迁移速度是否跟得上分区变化。</w:t>
      </w:r>
    </w:p>
    <w:p w14:paraId="76FCC1D3" w14:textId="77777777" w:rsidR="00566D74" w:rsidRDefault="00000000">
      <w:pPr>
        <w:ind w:left="420"/>
      </w:pPr>
      <w:r>
        <w:lastRenderedPageBreak/>
        <w:t xml:space="preserve">7. </w:t>
      </w:r>
      <w:proofErr w:type="spellStart"/>
      <w:r>
        <w:rPr>
          <w:b/>
        </w:rPr>
        <w:t>ParMETIS</w:t>
      </w:r>
      <w:proofErr w:type="spellEnd"/>
      <w:r>
        <w:rPr>
          <w:b/>
        </w:rPr>
        <w:t xml:space="preserve"> </w:t>
      </w:r>
      <w:r>
        <w:rPr>
          <w:b/>
        </w:rPr>
        <w:t>边割</w:t>
      </w:r>
      <w:r>
        <w:t>：划分后跨分区边权，用于衡量亲和图划分质量。</w:t>
      </w:r>
    </w:p>
    <w:p w14:paraId="59A4B170" w14:textId="77777777" w:rsidR="00566D74" w:rsidRDefault="00000000">
      <w:pPr>
        <w:ind w:left="420"/>
      </w:pPr>
      <w:r>
        <w:t xml:space="preserve">8. </w:t>
      </w:r>
      <w:r>
        <w:rPr>
          <w:b/>
        </w:rPr>
        <w:t xml:space="preserve">ownership transfer </w:t>
      </w:r>
      <w:r>
        <w:rPr>
          <w:b/>
        </w:rPr>
        <w:t>时间分解</w:t>
      </w:r>
      <w:r>
        <w:t>：包括</w:t>
      </w:r>
      <w:r>
        <w:t xml:space="preserve"> lock request</w:t>
      </w:r>
      <w:r>
        <w:t>、</w:t>
      </w:r>
      <w:r>
        <w:t>wait lock success</w:t>
      </w:r>
      <w:r>
        <w:t>、</w:t>
      </w:r>
      <w:r>
        <w:t>wait push page</w:t>
      </w:r>
      <w:r>
        <w:t>、</w:t>
      </w:r>
      <w:r>
        <w:t xml:space="preserve">storage fetch </w:t>
      </w:r>
      <w:r>
        <w:t>等阶段，用于分析主要瓶颈。</w:t>
      </w:r>
    </w:p>
    <w:p w14:paraId="1E380436" w14:textId="77777777" w:rsidR="00566D74" w:rsidRDefault="00000000">
      <w:pPr>
        <w:ind w:firstLine="480"/>
      </w:pPr>
      <w:r>
        <w:t>本文更强调</w:t>
      </w:r>
      <w:r>
        <w:t xml:space="preserve"> </w:t>
      </w:r>
      <w:proofErr w:type="spellStart"/>
      <w:r>
        <w:rPr>
          <w:rFonts w:ascii="Courier New" w:eastAsia="Courier New" w:hAnsi="Courier New"/>
        </w:rPr>
        <w:t>local_ratio</w:t>
      </w:r>
      <w:proofErr w:type="spellEnd"/>
      <w:r>
        <w:t xml:space="preserve"> </w:t>
      </w:r>
      <w:r>
        <w:t>而不是单独强调</w:t>
      </w:r>
      <w:r>
        <w:t xml:space="preserve"> </w:t>
      </w:r>
      <w:proofErr w:type="spellStart"/>
      <w:r>
        <w:rPr>
          <w:rFonts w:ascii="Courier New" w:eastAsia="Courier New" w:hAnsi="Courier New"/>
        </w:rPr>
        <w:t>remote_ratio</w:t>
      </w:r>
      <w:proofErr w:type="spellEnd"/>
      <w:r>
        <w:t>。原因是远程比例会受到存储读取、冷页加载和统计口径影响，而本地访问比例更直接反映亲和迁移是否把事务访问集中到了本节点。对于共享存储多主数据库，理想状态不是完全没有远程访问，而是让高频、强相关的访问尽可能留在本地，使远程所有权转移不再支配事务执行时间。</w:t>
      </w:r>
    </w:p>
    <w:p w14:paraId="66063C05" w14:textId="77777777" w:rsidR="00566D74" w:rsidRDefault="00000000">
      <w:pPr>
        <w:ind w:firstLine="480"/>
      </w:pPr>
      <w:r>
        <w:t>同时，本文报告</w:t>
      </w:r>
      <w:r>
        <w:t xml:space="preserve"> </w:t>
      </w:r>
      <w:proofErr w:type="spellStart"/>
      <w:r>
        <w:rPr>
          <w:rFonts w:ascii="Courier New" w:eastAsia="Courier New" w:hAnsi="Courier New"/>
        </w:rPr>
        <w:t>compute_local_ratio</w:t>
      </w:r>
      <w:proofErr w:type="spellEnd"/>
      <w:r>
        <w:t>，用于排除从存储层读取冷页的影响。若</w:t>
      </w:r>
      <w:r>
        <w:t xml:space="preserve"> </w:t>
      </w:r>
      <w:proofErr w:type="spellStart"/>
      <w:r>
        <w:rPr>
          <w:rFonts w:ascii="Courier New" w:eastAsia="Courier New" w:hAnsi="Courier New"/>
        </w:rPr>
        <w:t>local_ratio</w:t>
      </w:r>
      <w:proofErr w:type="spellEnd"/>
      <w:r>
        <w:t xml:space="preserve"> </w:t>
      </w:r>
      <w:r>
        <w:t>提升但</w:t>
      </w:r>
      <w:r>
        <w:t xml:space="preserve"> </w:t>
      </w:r>
      <w:proofErr w:type="spellStart"/>
      <w:r>
        <w:rPr>
          <w:rFonts w:ascii="Courier New" w:eastAsia="Courier New" w:hAnsi="Courier New"/>
        </w:rPr>
        <w:t>compute_local_ratio</w:t>
      </w:r>
      <w:proofErr w:type="spellEnd"/>
      <w:r>
        <w:t xml:space="preserve"> </w:t>
      </w:r>
      <w:r>
        <w:t>没有提升，说明本地访问改善可能来自存储访问比例变化，而不一定来自计算节点之间的亲和改善；若二者同时提升，则更能说明</w:t>
      </w:r>
      <w:r>
        <w:t xml:space="preserve"> tuple </w:t>
      </w:r>
      <w:r>
        <w:t>迁移改善了计算节点侧局部性。</w:t>
      </w:r>
    </w:p>
    <w:p w14:paraId="183972B2" w14:textId="77777777" w:rsidR="00566D74" w:rsidRDefault="00000000">
      <w:pPr>
        <w:pStyle w:val="2"/>
      </w:pPr>
      <w:bookmarkStart w:id="39" w:name="_Toc228567840"/>
      <w:r>
        <w:rPr>
          <w:szCs w:val="30"/>
        </w:rPr>
        <w:t xml:space="preserve">5.3 </w:t>
      </w:r>
      <w:r>
        <w:rPr>
          <w:szCs w:val="30"/>
        </w:rPr>
        <w:t>对照实验结果</w:t>
      </w:r>
      <w:bookmarkEnd w:id="39"/>
    </w:p>
    <w:p w14:paraId="6EF1D933" w14:textId="77777777" w:rsidR="00566D74" w:rsidRDefault="00000000">
      <w:pPr>
        <w:ind w:firstLine="480"/>
      </w:pPr>
      <w:r>
        <w:t>在一组</w:t>
      </w:r>
      <w:r>
        <w:t xml:space="preserve"> Baseline </w:t>
      </w:r>
      <w:r>
        <w:t>与</w:t>
      </w:r>
      <w:r>
        <w:t xml:space="preserve"> Affinity </w:t>
      </w:r>
      <w:r>
        <w:t>对照实验中，系统性能如表</w:t>
      </w:r>
      <w:r>
        <w:t xml:space="preserve">5-4 </w:t>
      </w:r>
      <w:r>
        <w:t>所示。</w:t>
      </w:r>
    </w:p>
    <w:p w14:paraId="4F265EC1" w14:textId="77777777" w:rsidR="00566D74" w:rsidRDefault="00000000">
      <w:pPr>
        <w:jc w:val="center"/>
      </w:pPr>
      <w:r>
        <w:rPr>
          <w:rFonts w:eastAsia="黑体"/>
          <w:b/>
          <w:sz w:val="21"/>
          <w:szCs w:val="21"/>
        </w:rPr>
        <w:t>表</w:t>
      </w:r>
      <w:r>
        <w:rPr>
          <w:rFonts w:eastAsia="黑体"/>
          <w:b/>
          <w:sz w:val="21"/>
          <w:szCs w:val="21"/>
        </w:rPr>
        <w:t xml:space="preserve">5-4 Baseline </w:t>
      </w:r>
      <w:r>
        <w:rPr>
          <w:rFonts w:eastAsia="黑体"/>
          <w:b/>
          <w:sz w:val="21"/>
          <w:szCs w:val="21"/>
        </w:rPr>
        <w:t>与</w:t>
      </w:r>
      <w:r>
        <w:rPr>
          <w:rFonts w:eastAsia="黑体"/>
          <w:b/>
          <w:sz w:val="21"/>
          <w:szCs w:val="21"/>
        </w:rPr>
        <w:t xml:space="preserve"> Affinity </w:t>
      </w:r>
      <w:r>
        <w:rPr>
          <w:rFonts w:eastAsia="黑体"/>
          <w:b/>
          <w:sz w:val="21"/>
          <w:szCs w:val="21"/>
        </w:rPr>
        <w:t>对照结果</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49"/>
        <w:gridCol w:w="2249"/>
        <w:gridCol w:w="2249"/>
        <w:gridCol w:w="2249"/>
      </w:tblGrid>
      <w:tr w:rsidR="00566D74" w14:paraId="544CBC2D" w14:textId="77777777">
        <w:tblPrEx>
          <w:tblCellMar>
            <w:top w:w="0" w:type="dxa"/>
            <w:bottom w:w="0" w:type="dxa"/>
          </w:tblCellMar>
        </w:tblPrEx>
        <w:tc>
          <w:tcPr>
            <w:tcW w:w="2250" w:type="dxa"/>
            <w:vAlign w:val="center"/>
          </w:tcPr>
          <w:p w14:paraId="0E0DFB3E" w14:textId="77777777" w:rsidR="00566D74" w:rsidRDefault="00000000">
            <w:pPr>
              <w:spacing w:before="0" w:after="0"/>
              <w:jc w:val="center"/>
            </w:pPr>
            <w:r>
              <w:rPr>
                <w:rFonts w:ascii="Times New Roman" w:hAnsi="Times New Roman" w:eastAsia="宋体"/>
                <w:b/>
                <w:sz w:val="21"/>
                <w:szCs w:val="21"/>
              </w:rPr>
              <w:t>指标</w:t>
            </w:r>
          </w:p>
        </w:tc>
        <w:tc>
          <w:tcPr>
            <w:tcW w:w="2250" w:type="dxa"/>
            <w:vAlign w:val="center"/>
          </w:tcPr>
          <w:p w14:paraId="496C26EE" w14:textId="77777777" w:rsidR="00566D74" w:rsidRDefault="00000000">
            <w:pPr>
              <w:spacing w:before="0" w:after="0"/>
              <w:jc w:val="center"/>
            </w:pPr>
            <w:r>
              <w:rPr>
                <w:rFonts w:ascii="Times New Roman" w:hAnsi="Times New Roman" w:eastAsia="宋体"/>
                <w:b/>
                <w:sz w:val="21"/>
                <w:szCs w:val="21"/>
              </w:rPr>
              <w:t>Baseline</w:t>
            </w:r>
          </w:p>
        </w:tc>
        <w:tc>
          <w:tcPr>
            <w:tcW w:w="2250" w:type="dxa"/>
            <w:vAlign w:val="center"/>
          </w:tcPr>
          <w:p w14:paraId="551E5525" w14:textId="77777777" w:rsidR="00566D74" w:rsidRDefault="00000000">
            <w:pPr>
              <w:spacing w:before="0" w:after="0"/>
              <w:jc w:val="center"/>
            </w:pPr>
            <w:r>
              <w:rPr>
                <w:rFonts w:ascii="Times New Roman" w:hAnsi="Times New Roman" w:eastAsia="宋体"/>
                <w:b/>
                <w:sz w:val="21"/>
                <w:szCs w:val="21"/>
              </w:rPr>
              <w:t>Affinity</w:t>
            </w:r>
          </w:p>
        </w:tc>
        <w:tc>
          <w:tcPr>
            <w:tcW w:w="2250" w:type="dxa"/>
            <w:vAlign w:val="center"/>
          </w:tcPr>
          <w:p w14:paraId="07B560BC" w14:textId="77777777" w:rsidR="00566D74" w:rsidRDefault="00000000">
            <w:pPr>
              <w:spacing w:before="0" w:after="0"/>
              <w:jc w:val="center"/>
            </w:pPr>
            <w:r>
              <w:rPr>
                <w:rFonts w:ascii="Times New Roman" w:hAnsi="Times New Roman" w:eastAsia="宋体"/>
                <w:b/>
                <w:sz w:val="21"/>
                <w:szCs w:val="21"/>
              </w:rPr>
              <w:t>变化</w:t>
            </w:r>
          </w:p>
        </w:tc>
      </w:tr>
      <w:tr w:rsidR="00566D74" w14:paraId="50A65BCD" w14:textId="77777777">
        <w:tblPrEx>
          <w:tblCellMar>
            <w:top w:w="0" w:type="dxa"/>
            <w:bottom w:w="0" w:type="dxa"/>
          </w:tblCellMar>
        </w:tblPrEx>
        <w:tc>
          <w:tcPr>
            <w:tcW w:w="2250" w:type="dxa"/>
            <w:vAlign w:val="center"/>
          </w:tcPr>
          <w:p w14:paraId="1EDBE6D0" w14:textId="77777777" w:rsidR="00566D74" w:rsidRDefault="00000000">
            <w:pPr>
              <w:spacing w:before="0" w:after="0"/>
            </w:pPr>
            <w:r>
              <w:rPr>
                <w:rFonts w:ascii="Times New Roman" w:hAnsi="Times New Roman" w:eastAsia="宋体"/>
                <w:sz w:val="21"/>
                <w:szCs w:val="21"/>
              </w:rPr>
              <w:t>集群吞吐量</w:t>
            </w:r>
          </w:p>
        </w:tc>
        <w:tc>
          <w:tcPr>
            <w:tcW w:w="2250" w:type="dxa"/>
            <w:vAlign w:val="center"/>
          </w:tcPr>
          <w:p w14:paraId="75327294" w14:textId="77777777" w:rsidR="00566D74" w:rsidRDefault="00000000">
            <w:pPr>
              <w:spacing w:before="0" w:after="0"/>
            </w:pPr>
            <w:r>
              <w:rPr>
                <w:rFonts w:ascii="Times New Roman" w:hAnsi="Times New Roman" w:eastAsia="宋体"/>
                <w:sz w:val="21"/>
                <w:szCs w:val="21"/>
              </w:rPr>
              <w:t xml:space="preserve">144.10 </w:t>
            </w:r>
            <w:proofErr w:type="spellStart"/>
            <w:r>
              <w:rPr>
                <w:rFonts w:ascii="Times New Roman" w:hAnsi="Times New Roman" w:eastAsia="宋体"/>
                <w:sz w:val="21"/>
                <w:szCs w:val="21"/>
              </w:rPr>
              <w:t>txn</w:t>
            </w:r>
            <w:proofErr w:type="spellEnd"/>
            <w:r>
              <w:rPr>
                <w:rFonts w:ascii="Times New Roman" w:hAnsi="Times New Roman" w:eastAsia="宋体"/>
                <w:sz w:val="21"/>
                <w:szCs w:val="21"/>
              </w:rPr>
              <w:t>/s</w:t>
            </w:r>
          </w:p>
        </w:tc>
        <w:tc>
          <w:tcPr>
            <w:tcW w:w="2250" w:type="dxa"/>
            <w:vAlign w:val="center"/>
          </w:tcPr>
          <w:p w14:paraId="2B62A0BC" w14:textId="77777777" w:rsidR="00566D74" w:rsidRDefault="00000000">
            <w:pPr>
              <w:spacing w:before="0" w:after="0"/>
            </w:pPr>
            <w:r>
              <w:rPr>
                <w:rFonts w:ascii="Times New Roman" w:hAnsi="Times New Roman" w:eastAsia="宋体"/>
                <w:sz w:val="21"/>
                <w:szCs w:val="21"/>
              </w:rPr>
              <w:t xml:space="preserve">397.40 </w:t>
            </w:r>
            <w:proofErr w:type="spellStart"/>
            <w:r>
              <w:rPr>
                <w:rFonts w:ascii="Times New Roman" w:hAnsi="Times New Roman" w:eastAsia="宋体"/>
                <w:sz w:val="21"/>
                <w:szCs w:val="21"/>
              </w:rPr>
              <w:t>txn</w:t>
            </w:r>
            <w:proofErr w:type="spellEnd"/>
            <w:r>
              <w:rPr>
                <w:rFonts w:ascii="Times New Roman" w:hAnsi="Times New Roman" w:eastAsia="宋体"/>
                <w:sz w:val="21"/>
                <w:szCs w:val="21"/>
              </w:rPr>
              <w:t>/s</w:t>
            </w:r>
          </w:p>
        </w:tc>
        <w:tc>
          <w:tcPr>
            <w:tcW w:w="2250" w:type="dxa"/>
            <w:vAlign w:val="center"/>
          </w:tcPr>
          <w:p w14:paraId="01BD27A3" w14:textId="77777777" w:rsidR="00566D74" w:rsidRDefault="00000000">
            <w:pPr>
              <w:spacing w:before="0" w:after="0"/>
            </w:pPr>
            <w:r>
              <w:rPr>
                <w:rFonts w:ascii="Times New Roman" w:hAnsi="Times New Roman" w:eastAsia="宋体"/>
                <w:sz w:val="21"/>
                <w:szCs w:val="21"/>
              </w:rPr>
              <w:t>+175.8%</w:t>
            </w:r>
          </w:p>
        </w:tc>
      </w:tr>
      <w:tr w:rsidR="00566D74" w14:paraId="4C9A6300" w14:textId="77777777">
        <w:tblPrEx>
          <w:tblCellMar>
            <w:top w:w="0" w:type="dxa"/>
            <w:bottom w:w="0" w:type="dxa"/>
          </w:tblCellMar>
        </w:tblPrEx>
        <w:tc>
          <w:tcPr>
            <w:tcW w:w="2250" w:type="dxa"/>
            <w:vAlign w:val="center"/>
          </w:tcPr>
          <w:p w14:paraId="191C9B2C" w14:textId="77777777" w:rsidR="00566D74" w:rsidRDefault="00000000">
            <w:pPr>
              <w:spacing w:before="0" w:after="0"/>
            </w:pPr>
            <w:r>
              <w:rPr>
                <w:rFonts w:ascii="Times New Roman" w:hAnsi="Times New Roman" w:eastAsia="宋体"/>
                <w:sz w:val="21"/>
                <w:szCs w:val="21"/>
              </w:rPr>
              <w:t>Local Ratio</w:t>
            </w:r>
          </w:p>
        </w:tc>
        <w:tc>
          <w:tcPr>
            <w:tcW w:w="2250" w:type="dxa"/>
            <w:vAlign w:val="center"/>
          </w:tcPr>
          <w:p w14:paraId="7979AD57" w14:textId="77777777" w:rsidR="00566D74" w:rsidRDefault="00000000">
            <w:pPr>
              <w:spacing w:before="0" w:after="0"/>
            </w:pPr>
            <w:r>
              <w:rPr>
                <w:rFonts w:ascii="Times New Roman" w:hAnsi="Times New Roman" w:eastAsia="宋体"/>
                <w:sz w:val="21"/>
                <w:szCs w:val="21"/>
              </w:rPr>
              <w:t>53.75%</w:t>
            </w:r>
          </w:p>
        </w:tc>
        <w:tc>
          <w:tcPr>
            <w:tcW w:w="2250" w:type="dxa"/>
            <w:vAlign w:val="center"/>
          </w:tcPr>
          <w:p w14:paraId="4BFBD1F3" w14:textId="77777777" w:rsidR="00566D74" w:rsidRDefault="00000000">
            <w:pPr>
              <w:spacing w:before="0" w:after="0"/>
            </w:pPr>
            <w:r>
              <w:rPr>
                <w:rFonts w:ascii="Times New Roman" w:hAnsi="Times New Roman" w:eastAsia="宋体"/>
                <w:sz w:val="21"/>
                <w:szCs w:val="21"/>
              </w:rPr>
              <w:t>66.09%</w:t>
            </w:r>
          </w:p>
        </w:tc>
        <w:tc>
          <w:tcPr>
            <w:tcW w:w="2250" w:type="dxa"/>
            <w:vAlign w:val="center"/>
          </w:tcPr>
          <w:p w14:paraId="16B22DF9" w14:textId="77777777" w:rsidR="00566D74" w:rsidRDefault="00000000">
            <w:pPr>
              <w:spacing w:before="0" w:after="0"/>
            </w:pPr>
            <w:r>
              <w:rPr>
                <w:rFonts w:ascii="Times New Roman" w:hAnsi="Times New Roman" w:eastAsia="宋体"/>
                <w:sz w:val="21"/>
                <w:szCs w:val="21"/>
              </w:rPr>
              <w:t xml:space="preserve">+12.34 </w:t>
            </w:r>
            <w:r>
              <w:rPr>
                <w:rFonts w:ascii="Times New Roman" w:hAnsi="Times New Roman" w:eastAsia="宋体"/>
                <w:sz w:val="21"/>
                <w:szCs w:val="21"/>
              </w:rPr>
              <w:t>个百分点</w:t>
            </w:r>
          </w:p>
        </w:tc>
      </w:tr>
      <w:tr w:rsidR="00566D74" w14:paraId="6650ADB0" w14:textId="77777777">
        <w:tblPrEx>
          <w:tblCellMar>
            <w:top w:w="0" w:type="dxa"/>
            <w:bottom w:w="0" w:type="dxa"/>
          </w:tblCellMar>
        </w:tblPrEx>
        <w:tc>
          <w:tcPr>
            <w:tcW w:w="2250" w:type="dxa"/>
            <w:vAlign w:val="center"/>
          </w:tcPr>
          <w:p w14:paraId="59D4E405" w14:textId="77777777" w:rsidR="00566D74" w:rsidRDefault="00000000">
            <w:pPr>
              <w:spacing w:before="0" w:after="0"/>
            </w:pPr>
            <w:r>
              <w:rPr>
                <w:rFonts w:ascii="Times New Roman" w:hAnsi="Times New Roman" w:eastAsia="宋体"/>
                <w:sz w:val="21"/>
                <w:szCs w:val="21"/>
              </w:rPr>
              <w:t>Compute Local Ratio</w:t>
            </w:r>
          </w:p>
        </w:tc>
        <w:tc>
          <w:tcPr>
            <w:tcW w:w="2250" w:type="dxa"/>
            <w:vAlign w:val="center"/>
          </w:tcPr>
          <w:p w14:paraId="573C78AB" w14:textId="77777777" w:rsidR="00566D74" w:rsidRDefault="00000000">
            <w:pPr>
              <w:spacing w:before="0" w:after="0"/>
            </w:pPr>
            <w:r>
              <w:rPr>
                <w:rFonts w:ascii="Times New Roman" w:hAnsi="Times New Roman" w:eastAsia="宋体"/>
                <w:sz w:val="21"/>
                <w:szCs w:val="21"/>
              </w:rPr>
              <w:t>58.18%</w:t>
            </w:r>
          </w:p>
        </w:tc>
        <w:tc>
          <w:tcPr>
            <w:tcW w:w="2250" w:type="dxa"/>
            <w:vAlign w:val="center"/>
          </w:tcPr>
          <w:p w14:paraId="45EE24B1" w14:textId="77777777" w:rsidR="00566D74" w:rsidRDefault="00000000">
            <w:pPr>
              <w:spacing w:before="0" w:after="0"/>
            </w:pPr>
            <w:r>
              <w:rPr>
                <w:rFonts w:ascii="Times New Roman" w:hAnsi="Times New Roman" w:eastAsia="宋体"/>
                <w:sz w:val="21"/>
                <w:szCs w:val="21"/>
              </w:rPr>
              <w:t>70.60%</w:t>
            </w:r>
          </w:p>
        </w:tc>
        <w:tc>
          <w:tcPr>
            <w:tcW w:w="2250" w:type="dxa"/>
            <w:vAlign w:val="center"/>
          </w:tcPr>
          <w:p w14:paraId="5C027BB5" w14:textId="77777777" w:rsidR="00566D74" w:rsidRDefault="00000000">
            <w:pPr>
              <w:spacing w:before="0" w:after="0"/>
            </w:pPr>
            <w:r>
              <w:rPr>
                <w:rFonts w:ascii="Times New Roman" w:hAnsi="Times New Roman" w:eastAsia="宋体"/>
                <w:sz w:val="21"/>
                <w:szCs w:val="21"/>
              </w:rPr>
              <w:t xml:space="preserve">+12.42 </w:t>
            </w:r>
            <w:r>
              <w:rPr>
                <w:rFonts w:ascii="Times New Roman" w:hAnsi="Times New Roman" w:eastAsia="宋体"/>
                <w:sz w:val="21"/>
                <w:szCs w:val="21"/>
              </w:rPr>
              <w:t>个百分点</w:t>
            </w:r>
          </w:p>
        </w:tc>
      </w:tr>
      <w:tr w:rsidR="00566D74" w14:paraId="3C516F5D" w14:textId="77777777">
        <w:tblPrEx>
          <w:tblCellMar>
            <w:top w:w="0" w:type="dxa"/>
            <w:bottom w:w="0" w:type="dxa"/>
          </w:tblCellMar>
        </w:tblPrEx>
        <w:tc>
          <w:tcPr>
            <w:tcW w:w="2250" w:type="dxa"/>
            <w:vAlign w:val="center"/>
          </w:tcPr>
          <w:p w14:paraId="40241819" w14:textId="77777777" w:rsidR="00566D74" w:rsidRDefault="00000000">
            <w:pPr>
              <w:spacing w:before="0" w:after="0"/>
            </w:pPr>
            <w:r>
              <w:rPr>
                <w:rFonts w:ascii="Times New Roman" w:hAnsi="Times New Roman" w:eastAsia="宋体"/>
                <w:sz w:val="21"/>
                <w:szCs w:val="21"/>
              </w:rPr>
              <w:t>Remote Ratio</w:t>
            </w:r>
          </w:p>
        </w:tc>
        <w:tc>
          <w:tcPr>
            <w:tcW w:w="2250" w:type="dxa"/>
            <w:vAlign w:val="center"/>
          </w:tcPr>
          <w:p w14:paraId="43BD44C8" w14:textId="77777777" w:rsidR="00566D74" w:rsidRDefault="00000000">
            <w:pPr>
              <w:spacing w:before="0" w:after="0"/>
            </w:pPr>
            <w:r>
              <w:rPr>
                <w:rFonts w:ascii="Times New Roman" w:hAnsi="Times New Roman" w:eastAsia="宋体"/>
                <w:sz w:val="21"/>
                <w:szCs w:val="21"/>
              </w:rPr>
              <w:t>38.64%</w:t>
            </w:r>
          </w:p>
        </w:tc>
        <w:tc>
          <w:tcPr>
            <w:tcW w:w="2250" w:type="dxa"/>
            <w:vAlign w:val="center"/>
          </w:tcPr>
          <w:p w14:paraId="4F04945B" w14:textId="77777777" w:rsidR="00566D74" w:rsidRDefault="00000000">
            <w:pPr>
              <w:spacing w:before="0" w:after="0"/>
            </w:pPr>
            <w:r>
              <w:rPr>
                <w:rFonts w:ascii="Times New Roman" w:hAnsi="Times New Roman" w:eastAsia="宋体"/>
                <w:sz w:val="21"/>
                <w:szCs w:val="21"/>
              </w:rPr>
              <w:t>27.52%</w:t>
            </w:r>
          </w:p>
        </w:tc>
        <w:tc>
          <w:tcPr>
            <w:tcW w:w="2250" w:type="dxa"/>
            <w:vAlign w:val="center"/>
          </w:tcPr>
          <w:p w14:paraId="7DBC4FE1" w14:textId="77777777" w:rsidR="00566D74" w:rsidRDefault="00000000">
            <w:pPr>
              <w:spacing w:before="0" w:after="0"/>
            </w:pPr>
            <w:r>
              <w:rPr>
                <w:rFonts w:ascii="Times New Roman" w:hAnsi="Times New Roman" w:eastAsia="宋体"/>
                <w:sz w:val="21"/>
                <w:szCs w:val="21"/>
              </w:rPr>
              <w:t xml:space="preserve">-11.12 </w:t>
            </w:r>
            <w:r>
              <w:rPr>
                <w:rFonts w:ascii="Times New Roman" w:hAnsi="Times New Roman" w:eastAsia="宋体"/>
                <w:sz w:val="21"/>
                <w:szCs w:val="21"/>
              </w:rPr>
              <w:t>个百分点</w:t>
            </w:r>
          </w:p>
        </w:tc>
      </w:tr>
      <w:tr w:rsidR="00566D74" w14:paraId="0FA45D9A" w14:textId="77777777">
        <w:tblPrEx>
          <w:tblCellMar>
            <w:top w:w="0" w:type="dxa"/>
            <w:bottom w:w="0" w:type="dxa"/>
          </w:tblCellMar>
        </w:tblPrEx>
        <w:tc>
          <w:tcPr>
            <w:tcW w:w="2250" w:type="dxa"/>
            <w:vAlign w:val="center"/>
          </w:tcPr>
          <w:p w14:paraId="1B2A0998" w14:textId="77777777" w:rsidR="00566D74" w:rsidRDefault="00000000">
            <w:pPr>
              <w:spacing w:before="0" w:after="0"/>
            </w:pPr>
            <w:r>
              <w:rPr>
                <w:rFonts w:ascii="Times New Roman" w:hAnsi="Times New Roman" w:eastAsia="宋体"/>
                <w:sz w:val="21"/>
                <w:szCs w:val="21"/>
              </w:rPr>
              <w:t>Storage Ratio</w:t>
            </w:r>
          </w:p>
        </w:tc>
        <w:tc>
          <w:tcPr>
            <w:tcW w:w="2250" w:type="dxa"/>
            <w:vAlign w:val="center"/>
          </w:tcPr>
          <w:p w14:paraId="36BED8A6" w14:textId="77777777" w:rsidR="00566D74" w:rsidRDefault="00000000">
            <w:pPr>
              <w:spacing w:before="0" w:after="0"/>
            </w:pPr>
            <w:r>
              <w:rPr>
                <w:rFonts w:ascii="Times New Roman" w:hAnsi="Times New Roman" w:eastAsia="宋体"/>
                <w:sz w:val="21"/>
                <w:szCs w:val="21"/>
              </w:rPr>
              <w:t>7.61%</w:t>
            </w:r>
          </w:p>
        </w:tc>
        <w:tc>
          <w:tcPr>
            <w:tcW w:w="2250" w:type="dxa"/>
            <w:vAlign w:val="center"/>
          </w:tcPr>
          <w:p w14:paraId="528A1645" w14:textId="77777777" w:rsidR="00566D74" w:rsidRDefault="00000000">
            <w:pPr>
              <w:spacing w:before="0" w:after="0"/>
            </w:pPr>
            <w:r>
              <w:rPr>
                <w:rFonts w:ascii="Times New Roman" w:hAnsi="Times New Roman" w:eastAsia="宋体"/>
                <w:sz w:val="21"/>
                <w:szCs w:val="21"/>
              </w:rPr>
              <w:t>6.40%</w:t>
            </w:r>
          </w:p>
        </w:tc>
        <w:tc>
          <w:tcPr>
            <w:tcW w:w="2250" w:type="dxa"/>
            <w:vAlign w:val="center"/>
          </w:tcPr>
          <w:p w14:paraId="1685373A" w14:textId="77777777" w:rsidR="00566D74" w:rsidRDefault="00000000">
            <w:pPr>
              <w:spacing w:before="0" w:after="0"/>
            </w:pPr>
            <w:r>
              <w:rPr>
                <w:rFonts w:ascii="Times New Roman" w:hAnsi="Times New Roman" w:eastAsia="宋体"/>
                <w:sz w:val="21"/>
                <w:szCs w:val="21"/>
              </w:rPr>
              <w:t xml:space="preserve">-1.21 </w:t>
            </w:r>
            <w:r>
              <w:rPr>
                <w:rFonts w:ascii="Times New Roman" w:hAnsi="Times New Roman" w:eastAsia="宋体"/>
                <w:sz w:val="21"/>
                <w:szCs w:val="21"/>
              </w:rPr>
              <w:t>个百分点</w:t>
            </w:r>
          </w:p>
        </w:tc>
      </w:tr>
      <w:tr w:rsidR="00566D74" w14:paraId="31786E0C" w14:textId="77777777">
        <w:tblPrEx>
          <w:tblCellMar>
            <w:top w:w="0" w:type="dxa"/>
            <w:bottom w:w="0" w:type="dxa"/>
          </w:tblCellMar>
        </w:tblPrEx>
        <w:tc>
          <w:tcPr>
            <w:tcW w:w="2250" w:type="dxa"/>
            <w:vAlign w:val="center"/>
          </w:tcPr>
          <w:p w14:paraId="2FA792E5" w14:textId="77777777" w:rsidR="00566D74" w:rsidRDefault="00000000">
            <w:pPr>
              <w:spacing w:before="0" w:after="0"/>
            </w:pPr>
            <w:r>
              <w:rPr>
                <w:rFonts w:ascii="Times New Roman" w:hAnsi="Times New Roman" w:eastAsia="宋体"/>
                <w:sz w:val="21"/>
                <w:szCs w:val="21"/>
              </w:rPr>
              <w:t>Partition Runs</w:t>
            </w:r>
          </w:p>
        </w:tc>
        <w:tc>
          <w:tcPr>
            <w:tcW w:w="2250" w:type="dxa"/>
            <w:vAlign w:val="center"/>
          </w:tcPr>
          <w:p w14:paraId="4ABB2CA3" w14:textId="77777777" w:rsidR="00566D74" w:rsidRDefault="00000000">
            <w:pPr>
              <w:spacing w:before="0" w:after="0"/>
            </w:pPr>
            <w:r>
              <w:rPr>
                <w:rFonts w:ascii="Times New Roman" w:hAnsi="Times New Roman" w:eastAsia="宋体"/>
                <w:sz w:val="21"/>
                <w:szCs w:val="21"/>
              </w:rPr>
              <w:t>0</w:t>
            </w:r>
          </w:p>
        </w:tc>
        <w:tc>
          <w:tcPr>
            <w:tcW w:w="2250" w:type="dxa"/>
            <w:vAlign w:val="center"/>
          </w:tcPr>
          <w:p w14:paraId="09AC5411" w14:textId="77777777" w:rsidR="00566D74" w:rsidRDefault="00000000">
            <w:pPr>
              <w:spacing w:before="0" w:after="0"/>
            </w:pPr>
            <w:r>
              <w:rPr>
                <w:rFonts w:ascii="Times New Roman" w:hAnsi="Times New Roman" w:eastAsia="宋体"/>
                <w:sz w:val="21"/>
                <w:szCs w:val="21"/>
              </w:rPr>
              <w:t>76</w:t>
            </w:r>
          </w:p>
        </w:tc>
        <w:tc>
          <w:tcPr>
            <w:tcW w:w="2250" w:type="dxa"/>
            <w:vAlign w:val="center"/>
          </w:tcPr>
          <w:p w14:paraId="3321C467" w14:textId="77777777" w:rsidR="00566D74" w:rsidRDefault="00000000">
            <w:pPr>
              <w:spacing w:before="0" w:after="0"/>
            </w:pPr>
            <w:r>
              <w:rPr>
                <w:rFonts w:ascii="Times New Roman" w:hAnsi="Times New Roman" w:eastAsia="宋体"/>
                <w:sz w:val="21"/>
                <w:szCs w:val="21"/>
              </w:rPr>
              <w:t>-</w:t>
            </w:r>
          </w:p>
        </w:tc>
      </w:tr>
      <w:tr w:rsidR="00566D74" w14:paraId="21AC34F9" w14:textId="77777777">
        <w:tblPrEx>
          <w:tblCellMar>
            <w:top w:w="0" w:type="dxa"/>
            <w:bottom w:w="0" w:type="dxa"/>
          </w:tblCellMar>
        </w:tblPrEx>
        <w:tc>
          <w:tcPr>
            <w:tcW w:w="2250" w:type="dxa"/>
            <w:vAlign w:val="center"/>
          </w:tcPr>
          <w:p w14:paraId="742298E6" w14:textId="77777777" w:rsidR="00566D74" w:rsidRDefault="00000000">
            <w:pPr>
              <w:spacing w:before="0" w:after="0"/>
            </w:pPr>
            <w:r>
              <w:rPr>
                <w:rFonts w:ascii="Times New Roman" w:hAnsi="Times New Roman" w:eastAsia="宋体"/>
                <w:sz w:val="21"/>
                <w:szCs w:val="21"/>
              </w:rPr>
              <w:t>Migrations Planned/Done</w:t>
            </w:r>
          </w:p>
        </w:tc>
        <w:tc>
          <w:tcPr>
            <w:tcW w:w="2250" w:type="dxa"/>
            <w:vAlign w:val="center"/>
          </w:tcPr>
          <w:p w14:paraId="6E50A7E3" w14:textId="77777777" w:rsidR="00566D74" w:rsidRDefault="00000000">
            <w:pPr>
              <w:spacing w:before="0" w:after="0"/>
            </w:pPr>
            <w:r>
              <w:rPr>
                <w:rFonts w:ascii="Times New Roman" w:hAnsi="Times New Roman" w:eastAsia="宋体"/>
                <w:sz w:val="21"/>
                <w:szCs w:val="21"/>
              </w:rPr>
              <w:t>-</w:t>
            </w:r>
          </w:p>
        </w:tc>
        <w:tc>
          <w:tcPr>
            <w:tcW w:w="2250" w:type="dxa"/>
            <w:vAlign w:val="center"/>
          </w:tcPr>
          <w:p w14:paraId="2745A4BB" w14:textId="77777777" w:rsidR="00566D74" w:rsidRDefault="00000000">
            <w:pPr>
              <w:spacing w:before="0" w:after="0"/>
            </w:pPr>
            <w:r>
              <w:rPr>
                <w:rFonts w:ascii="Times New Roman" w:hAnsi="Times New Roman" w:eastAsia="宋体"/>
                <w:sz w:val="21"/>
                <w:szCs w:val="21"/>
              </w:rPr>
              <w:t>26254 / 16931</w:t>
            </w:r>
          </w:p>
        </w:tc>
        <w:tc>
          <w:tcPr>
            <w:tcW w:w="2250" w:type="dxa"/>
            <w:vAlign w:val="center"/>
          </w:tcPr>
          <w:p w14:paraId="35CD57C0" w14:textId="77777777" w:rsidR="00566D74" w:rsidRDefault="00000000">
            <w:pPr>
              <w:spacing w:before="0" w:after="0"/>
            </w:pPr>
            <w:r>
              <w:rPr>
                <w:rFonts w:ascii="Times New Roman" w:hAnsi="Times New Roman" w:eastAsia="宋体"/>
                <w:sz w:val="21"/>
                <w:szCs w:val="21"/>
              </w:rPr>
              <w:t>-</w:t>
            </w:r>
          </w:p>
        </w:tc>
      </w:tr>
    </w:tbl>
    <w:p w14:paraId="6678EE3A" w14:textId="77777777" w:rsidR="00566D74" w:rsidRDefault="00000000">
      <w:pPr>
        <w:jc w:val="center"/>
      </w:pPr>
      <w:r>
        <w:rPr>
          <w:noProof/>
        </w:rPr>
        <w:lastRenderedPageBreak/>
        <w:drawing>
          <wp:inline distT="0" distB="0" distL="0" distR="0" wp14:anchorId="2626648A" wp14:editId="29EBCD23">
            <wp:extent cx="5257800" cy="3369995"/>
            <wp:effectExtent l="0" t="0" r="0" b="0"/>
            <wp:docPr id="2" name="不同配置下的集群吞吐量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不同配置下的集群吞吐量对比"/>
                    <pic:cNvPicPr/>
                  </pic:nvPicPr>
                  <pic:blipFill>
                    <a:blip r:embed="rId7"/>
                    <a:stretch>
                      <a:fillRect/>
                    </a:stretch>
                  </pic:blipFill>
                  <pic:spPr>
                    <a:xfrm>
                      <a:off x="0" y="0"/>
                      <a:ext cx="5257800" cy="3369995"/>
                    </a:xfrm>
                    <a:prstGeom prst="rect">
                      <a:avLst/>
                    </a:prstGeom>
                  </pic:spPr>
                </pic:pic>
              </a:graphicData>
            </a:graphic>
          </wp:inline>
        </w:drawing>
      </w:r>
    </w:p>
    <w:p w14:paraId="485802A2" w14:textId="77777777" w:rsidR="00566D74" w:rsidRDefault="00000000">
      <w:pPr>
        <w:jc w:val="center"/>
      </w:pPr>
      <w:r>
        <w:rPr>
          <w:rFonts w:eastAsia="黑体"/>
          <w:b/>
          <w:sz w:val="21"/>
          <w:szCs w:val="21"/>
        </w:rPr>
        <w:t>图</w:t>
      </w:r>
      <w:r>
        <w:rPr>
          <w:rFonts w:eastAsia="黑体"/>
          <w:b/>
          <w:sz w:val="21"/>
          <w:szCs w:val="21"/>
        </w:rPr>
        <w:t xml:space="preserve">5-1 </w:t>
      </w:r>
      <w:r>
        <w:rPr>
          <w:rFonts w:eastAsia="黑体"/>
          <w:b/>
          <w:sz w:val="21"/>
          <w:szCs w:val="21"/>
        </w:rPr>
        <w:t>不同配置下的集群吞吐量对比</w:t>
      </w:r>
    </w:p>
    <w:p w14:paraId="7369D957" w14:textId="77777777" w:rsidR="00566D74" w:rsidRDefault="00000000">
      <w:pPr>
        <w:jc w:val="center"/>
      </w:pPr>
      <w:r>
        <w:rPr>
          <w:noProof/>
        </w:rPr>
        <w:drawing>
          <wp:inline distT="0" distB="0" distL="0" distR="0" wp14:anchorId="56298ABC" wp14:editId="12BC3208">
            <wp:extent cx="5257800" cy="3346972"/>
            <wp:effectExtent l="0" t="0" r="0" b="0"/>
            <wp:docPr id="3" name="不同配置下的访问来源比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不同配置下的访问来源比例对比"/>
                    <pic:cNvPicPr/>
                  </pic:nvPicPr>
                  <pic:blipFill>
                    <a:blip r:embed="rId8"/>
                    <a:stretch>
                      <a:fillRect/>
                    </a:stretch>
                  </pic:blipFill>
                  <pic:spPr>
                    <a:xfrm>
                      <a:off x="0" y="0"/>
                      <a:ext cx="5257800" cy="3346972"/>
                    </a:xfrm>
                    <a:prstGeom prst="rect">
                      <a:avLst/>
                    </a:prstGeom>
                  </pic:spPr>
                </pic:pic>
              </a:graphicData>
            </a:graphic>
          </wp:inline>
        </w:drawing>
      </w:r>
    </w:p>
    <w:p w14:paraId="3EC3CC4D" w14:textId="77777777" w:rsidR="00566D74" w:rsidRDefault="00000000">
      <w:pPr>
        <w:jc w:val="center"/>
      </w:pPr>
      <w:r>
        <w:rPr>
          <w:rFonts w:eastAsia="黑体"/>
          <w:b/>
          <w:sz w:val="21"/>
          <w:szCs w:val="21"/>
        </w:rPr>
        <w:t>图</w:t>
      </w:r>
      <w:r>
        <w:rPr>
          <w:rFonts w:eastAsia="黑体"/>
          <w:b/>
          <w:sz w:val="21"/>
          <w:szCs w:val="21"/>
        </w:rPr>
        <w:t xml:space="preserve">5-2 </w:t>
      </w:r>
      <w:r>
        <w:rPr>
          <w:rFonts w:eastAsia="黑体"/>
          <w:b/>
          <w:sz w:val="21"/>
          <w:szCs w:val="21"/>
        </w:rPr>
        <w:t>不同配置下的访问来源比例对比</w:t>
      </w:r>
    </w:p>
    <w:p w14:paraId="78817CD0" w14:textId="77777777" w:rsidR="00566D74" w:rsidRDefault="00000000">
      <w:pPr>
        <w:ind w:firstLine="480"/>
      </w:pPr>
      <w:proofErr w:type="spellStart"/>
      <w:proofErr w:type="spellEnd"/>
      <w:proofErr w:type="spellStart"/>
      <w:proofErr w:type="spellEnd"/>
      <w:r>
        <w:rPr>
          <w:rFonts w:ascii="Times New Roman" w:hAnsi="Times New Roman" w:eastAsia="宋体"/>
          <w:sz w:val="24"/>
        </w:rPr>
        <w:t>从表5-4、图5-1 和图5-2 可以看出，开启亲和机制后，本地访问比例明显提高，远程访问比例明显下降，集群吞吐量从 144.10 txn/s 提升到 397.40 txn/s。这说明亲和性 tuple 迁移能够把一部分跨节点访问转化为本地访问，并最终反映为吞吐提升。</w:t>
      </w:r>
    </w:p>
    <w:p w14:paraId="1A9E2569" w14:textId="77777777" w:rsidR="00566D74" w:rsidRDefault="00000000">
      <w:pPr>
        <w:ind w:firstLine="480"/>
      </w:pPr>
      <w:r>
        <w:lastRenderedPageBreak/>
        <w:t xml:space="preserve">Baseline </w:t>
      </w:r>
      <w:r>
        <w:t>性能较低的原因与</w:t>
      </w:r>
      <w:r>
        <w:t xml:space="preserve"> </w:t>
      </w:r>
      <w:proofErr w:type="spellStart"/>
      <w:r>
        <w:rPr>
          <w:rFonts w:ascii="Courier New" w:eastAsia="Courier New" w:hAnsi="Courier New"/>
        </w:rPr>
        <w:t>smallbank_aff</w:t>
      </w:r>
      <w:proofErr w:type="spellEnd"/>
      <w:r>
        <w:t xml:space="preserve"> </w:t>
      </w:r>
      <w:r>
        <w:t>负载特征密切相关。该负载会使同一事务频繁访问存在</w:t>
      </w:r>
      <w:r>
        <w:t xml:space="preserve"> friend </w:t>
      </w:r>
      <w:r>
        <w:t>关系的账户，而这些账户在初始状态下并不一定落在同一计算节点。当事务需要同时修改两个分布在不同节点上的账户时，系统会触发</w:t>
      </w:r>
      <w:r>
        <w:t xml:space="preserve"> Lazy Release </w:t>
      </w:r>
      <w:r>
        <w:t>的远程写路径。该路径不仅需要发送远程锁请求，还可能等待旧持有者推送页面，并在</w:t>
      </w:r>
      <w:r>
        <w:t xml:space="preserve"> WAL </w:t>
      </w:r>
      <w:r>
        <w:t>开启时等待相关日志刷盘。因而，跨节点访问比例的小幅变化可能被锁等待和日志等待放大为明显吞吐差异。</w:t>
      </w:r>
    </w:p>
    <w:p w14:paraId="400DEB8F" w14:textId="77777777" w:rsidR="00566D74" w:rsidRDefault="00000000">
      <w:pPr>
        <w:ind w:firstLine="480"/>
      </w:pPr>
      <w:proofErr w:type="spellStart"/>
      <w:proofErr w:type="spellEnd"/>
      <w:proofErr w:type="spellStart"/>
      <w:proofErr w:type="spellEnd"/>
      <w:r>
        <w:rPr>
          <w:rFonts w:ascii="Times New Roman" w:hAnsi="Times New Roman" w:eastAsia="宋体"/>
          <w:sz w:val="24"/>
        </w:rPr>
        <w:t>Affinity 模式的提升来自两个层面。首先，事务采样和 ParMETIS 分区逐步识别出共同访问的账户，把它们分配到同一目标节点，降低后续事务跨节点访问概率。其次，后台 tuple 迁移让这种逻辑分配逐步变为物理局部性，使 BLink 查找最终指向目标节点上的页面。实验中 Local Ratio 和 Compute Local Ratio 均提高 12 个百分点以上，说明亲和机制确实改变了访问局部性，而不只是改变了统计口径。</w:t>
      </w:r>
    </w:p>
    <w:p w14:paraId="7112B28D" w14:textId="77777777" w:rsidR="00566D74" w:rsidRDefault="00000000">
      <w:pPr>
        <w:pStyle w:val="2"/>
      </w:pPr>
      <w:bookmarkStart w:id="40" w:name="_Toc228567841"/>
      <w:r>
        <w:rPr>
          <w:szCs w:val="30"/>
        </w:rPr>
        <w:t xml:space="preserve">5.4 </w:t>
      </w:r>
      <w:r>
        <w:rPr>
          <w:szCs w:val="30"/>
        </w:rPr>
        <w:t>批量迁移优化后的实验结果</w:t>
      </w:r>
      <w:bookmarkEnd w:id="40"/>
    </w:p>
    <w:p w14:paraId="7558B0BF" w14:textId="77777777" w:rsidR="00566D74" w:rsidRDefault="00000000">
      <w:pPr>
        <w:ind w:firstLine="480"/>
      </w:pPr>
      <w:r>
        <w:t>在实现按源页面和目标节点合并的批量迁移之后，本文使用相同类型负载进行了较长时间的亲和模式实验。实验结果如表</w:t>
      </w:r>
      <w:r>
        <w:t xml:space="preserve">5-5 </w:t>
      </w:r>
      <w:r>
        <w:t>所示。</w:t>
      </w:r>
    </w:p>
    <w:p w14:paraId="66819462" w14:textId="77777777" w:rsidR="00566D74" w:rsidRDefault="00000000">
      <w:pPr>
        <w:jc w:val="center"/>
      </w:pPr>
      <w:r>
        <w:rPr>
          <w:rFonts w:eastAsia="黑体"/>
          <w:b/>
          <w:sz w:val="21"/>
          <w:szCs w:val="21"/>
        </w:rPr>
        <w:t>表</w:t>
      </w:r>
      <w:r>
        <w:rPr>
          <w:rFonts w:eastAsia="黑体"/>
          <w:b/>
          <w:sz w:val="21"/>
          <w:szCs w:val="21"/>
        </w:rPr>
        <w:t xml:space="preserve">5-5 </w:t>
      </w:r>
      <w:r>
        <w:rPr>
          <w:rFonts w:eastAsia="黑体"/>
          <w:b/>
          <w:sz w:val="21"/>
          <w:szCs w:val="21"/>
        </w:rPr>
        <w:t>批量迁移优化后的</w:t>
      </w:r>
      <w:r>
        <w:rPr>
          <w:rFonts w:eastAsia="黑体"/>
          <w:b/>
          <w:sz w:val="21"/>
          <w:szCs w:val="21"/>
        </w:rPr>
        <w:t xml:space="preserve"> Affinity </w:t>
      </w:r>
      <w:r>
        <w:rPr>
          <w:rFonts w:eastAsia="黑体"/>
          <w:b/>
          <w:sz w:val="21"/>
          <w:szCs w:val="21"/>
        </w:rPr>
        <w:t>实验结果</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99"/>
        <w:gridCol w:w="4497"/>
      </w:tblGrid>
      <w:tr w:rsidR="00566D74" w14:paraId="3DB2786B" w14:textId="77777777">
        <w:tblPrEx>
          <w:tblCellMar>
            <w:top w:w="0" w:type="dxa"/>
            <w:bottom w:w="0" w:type="dxa"/>
          </w:tblCellMar>
        </w:tblPrEx>
        <w:tc>
          <w:tcPr>
            <w:tcW w:w="4500" w:type="dxa"/>
            <w:vAlign w:val="center"/>
          </w:tcPr>
          <w:p w14:paraId="14265D54" w14:textId="77777777" w:rsidR="00566D74" w:rsidRDefault="00000000">
            <w:pPr>
              <w:spacing w:before="0" w:after="0"/>
              <w:jc w:val="center"/>
            </w:pPr>
            <w:r>
              <w:rPr>
                <w:rFonts w:ascii="Times New Roman" w:hAnsi="Times New Roman" w:eastAsia="宋体"/>
                <w:b/>
                <w:sz w:val="21"/>
                <w:szCs w:val="21"/>
              </w:rPr>
              <w:t>指标</w:t>
            </w:r>
          </w:p>
        </w:tc>
        <w:tc>
          <w:tcPr>
            <w:tcW w:w="4500" w:type="dxa"/>
            <w:vAlign w:val="center"/>
          </w:tcPr>
          <w:p w14:paraId="1ED71E4F" w14:textId="77777777" w:rsidR="00566D74" w:rsidRDefault="00000000">
            <w:pPr>
              <w:spacing w:before="0" w:after="0"/>
              <w:jc w:val="center"/>
            </w:pPr>
            <w:r>
              <w:rPr>
                <w:rFonts w:ascii="Times New Roman" w:hAnsi="Times New Roman" w:eastAsia="宋体"/>
                <w:b/>
                <w:sz w:val="21"/>
                <w:szCs w:val="21"/>
              </w:rPr>
              <w:t>数值</w:t>
            </w:r>
          </w:p>
        </w:tc>
      </w:tr>
      <w:tr w:rsidR="00566D74" w14:paraId="6E2E0AC8" w14:textId="77777777">
        <w:tblPrEx>
          <w:tblCellMar>
            <w:top w:w="0" w:type="dxa"/>
            <w:bottom w:w="0" w:type="dxa"/>
          </w:tblCellMar>
        </w:tblPrEx>
        <w:tc>
          <w:tcPr>
            <w:tcW w:w="4500" w:type="dxa"/>
            <w:vAlign w:val="center"/>
          </w:tcPr>
          <w:p w14:paraId="02C271CC" w14:textId="77777777" w:rsidR="00566D74" w:rsidRDefault="00000000">
            <w:pPr>
              <w:spacing w:before="0" w:after="0"/>
            </w:pPr>
            <w:proofErr w:type="spellStart"/>
            <w:r>
              <w:rPr>
                <w:rFonts w:ascii="Times New Roman" w:hAnsi="Times New Roman" w:eastAsia="宋体"/>
                <w:sz w:val="21"/>
                <w:szCs w:val="21"/>
              </w:rPr>
              <w:t>cluster_throughput_sum</w:t>
            </w:r>
            <w:proofErr w:type="spellEnd"/>
          </w:p>
        </w:tc>
        <w:tc>
          <w:tcPr>
            <w:tcW w:w="4500" w:type="dxa"/>
            <w:vAlign w:val="center"/>
          </w:tcPr>
          <w:p w14:paraId="7894592D" w14:textId="77777777" w:rsidR="00566D74" w:rsidRDefault="00000000">
            <w:pPr>
              <w:spacing w:before="0" w:after="0"/>
            </w:pPr>
            <w:r>
              <w:rPr>
                <w:rFonts w:ascii="Times New Roman" w:hAnsi="Times New Roman" w:eastAsia="宋体"/>
                <w:sz w:val="21"/>
                <w:szCs w:val="21"/>
              </w:rPr>
              <w:t xml:space="preserve">575.312 </w:t>
            </w:r>
            <w:proofErr w:type="spellStart"/>
            <w:r>
              <w:rPr>
                <w:rFonts w:ascii="Times New Roman" w:hAnsi="Times New Roman" w:eastAsia="宋体"/>
                <w:sz w:val="21"/>
                <w:szCs w:val="21"/>
              </w:rPr>
              <w:t>txn</w:t>
            </w:r>
            <w:proofErr w:type="spellEnd"/>
            <w:r>
              <w:rPr>
                <w:rFonts w:ascii="Times New Roman" w:hAnsi="Times New Roman" w:eastAsia="宋体"/>
                <w:sz w:val="21"/>
                <w:szCs w:val="21"/>
              </w:rPr>
              <w:t>/s</w:t>
            </w:r>
          </w:p>
        </w:tc>
      </w:tr>
      <w:tr w:rsidR="00566D74" w14:paraId="03DD901F" w14:textId="77777777">
        <w:tblPrEx>
          <w:tblCellMar>
            <w:top w:w="0" w:type="dxa"/>
            <w:bottom w:w="0" w:type="dxa"/>
          </w:tblCellMar>
        </w:tblPrEx>
        <w:tc>
          <w:tcPr>
            <w:tcW w:w="4500" w:type="dxa"/>
            <w:vAlign w:val="center"/>
          </w:tcPr>
          <w:p w14:paraId="77609FF3" w14:textId="77777777" w:rsidR="00566D74" w:rsidRDefault="00000000">
            <w:pPr>
              <w:spacing w:before="0" w:after="0"/>
            </w:pPr>
            <w:proofErr w:type="spellStart"/>
            <w:r>
              <w:rPr>
                <w:rFonts w:ascii="Times New Roman" w:hAnsi="Times New Roman" w:eastAsia="宋体"/>
                <w:sz w:val="21"/>
                <w:szCs w:val="21"/>
              </w:rPr>
              <w:t>cluster_local_ratio</w:t>
            </w:r>
            <w:proofErr w:type="spellEnd"/>
          </w:p>
        </w:tc>
        <w:tc>
          <w:tcPr>
            <w:tcW w:w="4500" w:type="dxa"/>
            <w:vAlign w:val="center"/>
          </w:tcPr>
          <w:p w14:paraId="50E532E0" w14:textId="77777777" w:rsidR="00566D74" w:rsidRDefault="00000000">
            <w:pPr>
              <w:spacing w:before="0" w:after="0"/>
            </w:pPr>
            <w:r>
              <w:rPr>
                <w:rFonts w:ascii="Times New Roman" w:hAnsi="Times New Roman" w:eastAsia="宋体"/>
                <w:sz w:val="21"/>
                <w:szCs w:val="21"/>
              </w:rPr>
              <w:t>67.26%</w:t>
            </w:r>
          </w:p>
        </w:tc>
      </w:tr>
      <w:tr w:rsidR="00566D74" w14:paraId="3623CFE3" w14:textId="77777777">
        <w:tblPrEx>
          <w:tblCellMar>
            <w:top w:w="0" w:type="dxa"/>
            <w:bottom w:w="0" w:type="dxa"/>
          </w:tblCellMar>
        </w:tblPrEx>
        <w:tc>
          <w:tcPr>
            <w:tcW w:w="4500" w:type="dxa"/>
            <w:vAlign w:val="center"/>
          </w:tcPr>
          <w:p w14:paraId="65EEB972" w14:textId="77777777" w:rsidR="00566D74" w:rsidRDefault="00000000">
            <w:pPr>
              <w:spacing w:before="0" w:after="0"/>
            </w:pPr>
            <w:proofErr w:type="spellStart"/>
            <w:r>
              <w:rPr>
                <w:rFonts w:ascii="Times New Roman" w:hAnsi="Times New Roman" w:eastAsia="宋体"/>
                <w:sz w:val="21"/>
                <w:szCs w:val="21"/>
              </w:rPr>
              <w:t>cluster_compute_local_ratio</w:t>
            </w:r>
            <w:proofErr w:type="spellEnd"/>
          </w:p>
        </w:tc>
        <w:tc>
          <w:tcPr>
            <w:tcW w:w="4500" w:type="dxa"/>
            <w:vAlign w:val="center"/>
          </w:tcPr>
          <w:p w14:paraId="124D2F7F" w14:textId="77777777" w:rsidR="00566D74" w:rsidRDefault="00000000">
            <w:pPr>
              <w:spacing w:before="0" w:after="0"/>
            </w:pPr>
            <w:r>
              <w:rPr>
                <w:rFonts w:ascii="Times New Roman" w:hAnsi="Times New Roman" w:eastAsia="宋体"/>
                <w:sz w:val="21"/>
                <w:szCs w:val="21"/>
              </w:rPr>
              <w:t>68.75%</w:t>
            </w:r>
          </w:p>
        </w:tc>
      </w:tr>
      <w:tr w:rsidR="00566D74" w14:paraId="3DC3401D" w14:textId="77777777">
        <w:tblPrEx>
          <w:tblCellMar>
            <w:top w:w="0" w:type="dxa"/>
            <w:bottom w:w="0" w:type="dxa"/>
          </w:tblCellMar>
        </w:tblPrEx>
        <w:tc>
          <w:tcPr>
            <w:tcW w:w="4500" w:type="dxa"/>
            <w:vAlign w:val="center"/>
          </w:tcPr>
          <w:p w14:paraId="16EB0C83" w14:textId="77777777" w:rsidR="00566D74" w:rsidRDefault="00000000">
            <w:pPr>
              <w:spacing w:before="0" w:after="0"/>
            </w:pPr>
            <w:proofErr w:type="spellStart"/>
            <w:r>
              <w:rPr>
                <w:rFonts w:ascii="Times New Roman" w:hAnsi="Times New Roman" w:eastAsia="宋体"/>
                <w:sz w:val="21"/>
                <w:szCs w:val="21"/>
              </w:rPr>
              <w:t>cluster_storage_ratio</w:t>
            </w:r>
            <w:proofErr w:type="spellEnd"/>
          </w:p>
        </w:tc>
        <w:tc>
          <w:tcPr>
            <w:tcW w:w="4500" w:type="dxa"/>
            <w:vAlign w:val="center"/>
          </w:tcPr>
          <w:p w14:paraId="524BB749" w14:textId="77777777" w:rsidR="00566D74" w:rsidRDefault="00000000">
            <w:pPr>
              <w:spacing w:before="0" w:after="0"/>
            </w:pPr>
            <w:r>
              <w:rPr>
                <w:rFonts w:ascii="Times New Roman" w:hAnsi="Times New Roman" w:eastAsia="宋体"/>
                <w:sz w:val="21"/>
                <w:szCs w:val="21"/>
              </w:rPr>
              <w:t>2.17%</w:t>
            </w:r>
          </w:p>
        </w:tc>
      </w:tr>
      <w:tr w:rsidR="00566D74" w14:paraId="2D238834" w14:textId="77777777">
        <w:tblPrEx>
          <w:tblCellMar>
            <w:top w:w="0" w:type="dxa"/>
            <w:bottom w:w="0" w:type="dxa"/>
          </w:tblCellMar>
        </w:tblPrEx>
        <w:tc>
          <w:tcPr>
            <w:tcW w:w="4500" w:type="dxa"/>
            <w:vAlign w:val="center"/>
          </w:tcPr>
          <w:p w14:paraId="067F7526" w14:textId="77777777" w:rsidR="00566D74" w:rsidRDefault="00000000">
            <w:pPr>
              <w:spacing w:before="0" w:after="0"/>
            </w:pPr>
            <w:proofErr w:type="spellStart"/>
            <w:r>
              <w:rPr>
                <w:rFonts w:ascii="Times New Roman" w:hAnsi="Times New Roman" w:eastAsia="宋体"/>
                <w:sz w:val="21"/>
                <w:szCs w:val="21"/>
              </w:rPr>
              <w:t>diagnostic_cluster_remote_ratio</w:t>
            </w:r>
            <w:proofErr w:type="spellEnd"/>
          </w:p>
        </w:tc>
        <w:tc>
          <w:tcPr>
            <w:tcW w:w="4500" w:type="dxa"/>
            <w:vAlign w:val="center"/>
          </w:tcPr>
          <w:p w14:paraId="62BDF9C3" w14:textId="77777777" w:rsidR="00566D74" w:rsidRDefault="00000000">
            <w:pPr>
              <w:spacing w:before="0" w:after="0"/>
            </w:pPr>
            <w:r>
              <w:rPr>
                <w:rFonts w:ascii="Times New Roman" w:hAnsi="Times New Roman" w:eastAsia="宋体"/>
                <w:sz w:val="21"/>
                <w:szCs w:val="21"/>
              </w:rPr>
              <w:t>30.57%</w:t>
            </w:r>
          </w:p>
        </w:tc>
      </w:tr>
      <w:tr w:rsidR="00566D74" w14:paraId="0D5F036C" w14:textId="77777777">
        <w:tblPrEx>
          <w:tblCellMar>
            <w:top w:w="0" w:type="dxa"/>
            <w:bottom w:w="0" w:type="dxa"/>
          </w:tblCellMar>
        </w:tblPrEx>
        <w:tc>
          <w:tcPr>
            <w:tcW w:w="4500" w:type="dxa"/>
            <w:vAlign w:val="center"/>
          </w:tcPr>
          <w:p w14:paraId="472D0EFA" w14:textId="77777777" w:rsidR="00566D74" w:rsidRDefault="00000000">
            <w:pPr>
              <w:spacing w:before="0" w:after="0"/>
            </w:pPr>
            <w:proofErr w:type="spellStart"/>
            <w:r>
              <w:rPr>
                <w:rFonts w:ascii="Times New Roman" w:hAnsi="Times New Roman" w:eastAsia="宋体"/>
                <w:sz w:val="21"/>
                <w:szCs w:val="21"/>
              </w:rPr>
              <w:t>max_affinity_partition_runs</w:t>
            </w:r>
            <w:proofErr w:type="spellEnd"/>
          </w:p>
        </w:tc>
        <w:tc>
          <w:tcPr>
            <w:tcW w:w="4500" w:type="dxa"/>
            <w:vAlign w:val="center"/>
          </w:tcPr>
          <w:p w14:paraId="26A46FBA" w14:textId="77777777" w:rsidR="00566D74" w:rsidRDefault="00000000">
            <w:pPr>
              <w:spacing w:before="0" w:after="0"/>
            </w:pPr>
            <w:r>
              <w:rPr>
                <w:rFonts w:ascii="Times New Roman" w:hAnsi="Times New Roman" w:eastAsia="宋体"/>
                <w:sz w:val="21"/>
                <w:szCs w:val="21"/>
              </w:rPr>
              <w:t>264</w:t>
            </w:r>
          </w:p>
        </w:tc>
      </w:tr>
      <w:tr w:rsidR="00566D74" w14:paraId="757FE951" w14:textId="77777777">
        <w:tblPrEx>
          <w:tblCellMar>
            <w:top w:w="0" w:type="dxa"/>
            <w:bottom w:w="0" w:type="dxa"/>
          </w:tblCellMar>
        </w:tblPrEx>
        <w:tc>
          <w:tcPr>
            <w:tcW w:w="4500" w:type="dxa"/>
            <w:vAlign w:val="center"/>
          </w:tcPr>
          <w:p w14:paraId="1112F957" w14:textId="77777777" w:rsidR="00566D74" w:rsidRDefault="00000000">
            <w:pPr>
              <w:spacing w:before="0" w:after="0"/>
            </w:pPr>
            <w:proofErr w:type="spellStart"/>
            <w:r>
              <w:rPr>
                <w:rFonts w:ascii="Times New Roman" w:hAnsi="Times New Roman" w:eastAsia="宋体"/>
                <w:sz w:val="21"/>
                <w:szCs w:val="21"/>
              </w:rPr>
              <w:t>avg_affinity_partition_ms_per_run</w:t>
            </w:r>
            <w:proofErr w:type="spellEnd"/>
          </w:p>
        </w:tc>
        <w:tc>
          <w:tcPr>
            <w:tcW w:w="4500" w:type="dxa"/>
            <w:vAlign w:val="center"/>
          </w:tcPr>
          <w:p w14:paraId="1FF42D70" w14:textId="77777777" w:rsidR="00566D74" w:rsidRDefault="00000000">
            <w:pPr>
              <w:spacing w:before="0" w:after="0"/>
            </w:pPr>
            <w:r>
              <w:rPr>
                <w:rFonts w:ascii="Times New Roman" w:hAnsi="Times New Roman" w:eastAsia="宋体"/>
                <w:sz w:val="21"/>
                <w:szCs w:val="21"/>
              </w:rPr>
              <w:t xml:space="preserve">91.527 </w:t>
            </w:r>
            <w:proofErr w:type="spellStart"/>
            <w:r>
              <w:rPr>
                <w:rFonts w:ascii="Times New Roman" w:hAnsi="Times New Roman" w:eastAsia="宋体"/>
                <w:sz w:val="21"/>
                <w:szCs w:val="21"/>
              </w:rPr>
              <w:t>ms</w:t>
            </w:r>
            <w:proofErr w:type="spellEnd"/>
          </w:p>
        </w:tc>
      </w:tr>
      <w:tr w:rsidR="00566D74" w14:paraId="21065BD6" w14:textId="77777777">
        <w:tblPrEx>
          <w:tblCellMar>
            <w:top w:w="0" w:type="dxa"/>
            <w:bottom w:w="0" w:type="dxa"/>
          </w:tblCellMar>
        </w:tblPrEx>
        <w:tc>
          <w:tcPr>
            <w:tcW w:w="4500" w:type="dxa"/>
            <w:vAlign w:val="center"/>
          </w:tcPr>
          <w:p w14:paraId="4726BB24" w14:textId="77777777" w:rsidR="00566D74" w:rsidRDefault="00000000">
            <w:pPr>
              <w:spacing w:before="0" w:after="0"/>
            </w:pPr>
            <w:proofErr w:type="spellStart"/>
            <w:r>
              <w:rPr>
                <w:rFonts w:ascii="Times New Roman" w:hAnsi="Times New Roman" w:eastAsia="宋体"/>
                <w:sz w:val="21"/>
                <w:szCs w:val="21"/>
              </w:rPr>
              <w:t>affinity_edgecut_final_avg</w:t>
            </w:r>
            <w:proofErr w:type="spellEnd"/>
          </w:p>
        </w:tc>
        <w:tc>
          <w:tcPr>
            <w:tcW w:w="4500" w:type="dxa"/>
            <w:vAlign w:val="center"/>
          </w:tcPr>
          <w:p w14:paraId="33E63184" w14:textId="77777777" w:rsidR="00566D74" w:rsidRDefault="00000000">
            <w:pPr>
              <w:spacing w:before="0" w:after="0"/>
            </w:pPr>
            <w:r>
              <w:rPr>
                <w:rFonts w:ascii="Times New Roman" w:hAnsi="Times New Roman" w:eastAsia="宋体"/>
                <w:sz w:val="21"/>
                <w:szCs w:val="21"/>
              </w:rPr>
              <w:t>4</w:t>
            </w:r>
          </w:p>
        </w:tc>
      </w:tr>
      <w:tr w:rsidR="00566D74" w14:paraId="14C1BA45" w14:textId="77777777">
        <w:tblPrEx>
          <w:tblCellMar>
            <w:top w:w="0" w:type="dxa"/>
            <w:bottom w:w="0" w:type="dxa"/>
          </w:tblCellMar>
        </w:tblPrEx>
        <w:tc>
          <w:tcPr>
            <w:tcW w:w="4500" w:type="dxa"/>
            <w:vAlign w:val="center"/>
          </w:tcPr>
          <w:p w14:paraId="0BFDF424" w14:textId="77777777" w:rsidR="00566D74" w:rsidRDefault="00000000">
            <w:pPr>
              <w:spacing w:before="0" w:after="0"/>
            </w:pPr>
            <w:proofErr w:type="spellStart"/>
            <w:r>
              <w:rPr>
                <w:rFonts w:ascii="Times New Roman" w:hAnsi="Times New Roman" w:eastAsia="宋体"/>
                <w:sz w:val="21"/>
                <w:szCs w:val="21"/>
              </w:rPr>
              <w:t>affinity_cut_ratio_final_avg</w:t>
            </w:r>
            <w:proofErr w:type="spellEnd"/>
          </w:p>
        </w:tc>
        <w:tc>
          <w:tcPr>
            <w:tcW w:w="4500" w:type="dxa"/>
            <w:vAlign w:val="center"/>
          </w:tcPr>
          <w:p w14:paraId="288BC2ED" w14:textId="77777777" w:rsidR="00566D74" w:rsidRDefault="00000000">
            <w:pPr>
              <w:spacing w:before="0" w:after="0"/>
            </w:pPr>
            <w:r>
              <w:rPr>
                <w:rFonts w:ascii="Times New Roman" w:hAnsi="Times New Roman" w:eastAsia="宋体"/>
                <w:sz w:val="21"/>
                <w:szCs w:val="21"/>
              </w:rPr>
              <w:t>2.22%</w:t>
            </w:r>
          </w:p>
        </w:tc>
      </w:tr>
      <w:tr w:rsidR="00566D74" w14:paraId="4F6DE2FE" w14:textId="77777777">
        <w:tblPrEx>
          <w:tblCellMar>
            <w:top w:w="0" w:type="dxa"/>
            <w:bottom w:w="0" w:type="dxa"/>
          </w:tblCellMar>
        </w:tblPrEx>
        <w:tc>
          <w:tcPr>
            <w:tcW w:w="4500" w:type="dxa"/>
            <w:vAlign w:val="center"/>
          </w:tcPr>
          <w:p w14:paraId="67139712" w14:textId="77777777" w:rsidR="00566D74" w:rsidRDefault="00000000">
            <w:pPr>
              <w:spacing w:before="0" w:after="0"/>
            </w:pPr>
            <w:proofErr w:type="spellStart"/>
            <w:r>
              <w:rPr>
                <w:rFonts w:ascii="Times New Roman" w:hAnsi="Times New Roman" w:eastAsia="宋体"/>
                <w:sz w:val="21"/>
                <w:szCs w:val="21"/>
              </w:rPr>
              <w:t>migrations_planned</w:t>
            </w:r>
            <w:proofErr w:type="spellEnd"/>
          </w:p>
        </w:tc>
        <w:tc>
          <w:tcPr>
            <w:tcW w:w="4500" w:type="dxa"/>
            <w:vAlign w:val="center"/>
          </w:tcPr>
          <w:p w14:paraId="75977B9B" w14:textId="77777777" w:rsidR="00566D74" w:rsidRDefault="00000000">
            <w:pPr>
              <w:spacing w:before="0" w:after="0"/>
            </w:pPr>
            <w:r>
              <w:rPr>
                <w:rFonts w:ascii="Times New Roman" w:hAnsi="Times New Roman" w:eastAsia="宋体"/>
                <w:sz w:val="21"/>
                <w:szCs w:val="21"/>
              </w:rPr>
              <w:t>109768</w:t>
            </w:r>
          </w:p>
        </w:tc>
      </w:tr>
      <w:tr w:rsidR="00566D74" w14:paraId="3DCAE185" w14:textId="77777777">
        <w:tblPrEx>
          <w:tblCellMar>
            <w:top w:w="0" w:type="dxa"/>
            <w:bottom w:w="0" w:type="dxa"/>
          </w:tblCellMar>
        </w:tblPrEx>
        <w:tc>
          <w:tcPr>
            <w:tcW w:w="4500" w:type="dxa"/>
            <w:vAlign w:val="center"/>
          </w:tcPr>
          <w:p w14:paraId="45AA0383" w14:textId="77777777" w:rsidR="00566D74" w:rsidRDefault="00000000">
            <w:pPr>
              <w:spacing w:before="0" w:after="0"/>
            </w:pPr>
            <w:proofErr w:type="spellStart"/>
            <w:r>
              <w:rPr>
                <w:rFonts w:ascii="Times New Roman" w:hAnsi="Times New Roman" w:eastAsia="宋体"/>
                <w:sz w:val="21"/>
                <w:szCs w:val="21"/>
              </w:rPr>
              <w:lastRenderedPageBreak/>
              <w:t>migrations_done</w:t>
            </w:r>
            <w:proofErr w:type="spellEnd"/>
          </w:p>
        </w:tc>
        <w:tc>
          <w:tcPr>
            <w:tcW w:w="4500" w:type="dxa"/>
            <w:vAlign w:val="center"/>
          </w:tcPr>
          <w:p w14:paraId="26559F3E" w14:textId="77777777" w:rsidR="00566D74" w:rsidRDefault="00000000">
            <w:pPr>
              <w:spacing w:before="0" w:after="0"/>
            </w:pPr>
            <w:r>
              <w:rPr>
                <w:rFonts w:ascii="Times New Roman" w:hAnsi="Times New Roman" w:eastAsia="宋体"/>
                <w:sz w:val="21"/>
                <w:szCs w:val="21"/>
              </w:rPr>
              <w:t>52913</w:t>
            </w:r>
          </w:p>
        </w:tc>
      </w:tr>
      <w:tr w:rsidR="00566D74" w14:paraId="1C4AF89A" w14:textId="77777777">
        <w:tblPrEx>
          <w:tblCellMar>
            <w:top w:w="0" w:type="dxa"/>
            <w:bottom w:w="0" w:type="dxa"/>
          </w:tblCellMar>
        </w:tblPrEx>
        <w:tc>
          <w:tcPr>
            <w:tcW w:w="4500" w:type="dxa"/>
            <w:vAlign w:val="center"/>
          </w:tcPr>
          <w:p w14:paraId="2B3A768C" w14:textId="77777777" w:rsidR="00566D74" w:rsidRDefault="00000000">
            <w:pPr>
              <w:spacing w:before="0" w:after="0"/>
            </w:pPr>
            <w:proofErr w:type="spellStart"/>
            <w:r>
              <w:rPr>
                <w:rFonts w:ascii="Times New Roman" w:hAnsi="Times New Roman" w:eastAsia="宋体"/>
                <w:sz w:val="21"/>
                <w:szCs w:val="21"/>
              </w:rPr>
              <w:t>migrations_failed</w:t>
            </w:r>
            <w:proofErr w:type="spellEnd"/>
          </w:p>
        </w:tc>
        <w:tc>
          <w:tcPr>
            <w:tcW w:w="4500" w:type="dxa"/>
            <w:vAlign w:val="center"/>
          </w:tcPr>
          <w:p w14:paraId="7CE29A6B" w14:textId="77777777" w:rsidR="00566D74" w:rsidRDefault="00000000">
            <w:pPr>
              <w:spacing w:before="0" w:after="0"/>
            </w:pPr>
            <w:r>
              <w:rPr>
                <w:rFonts w:ascii="Times New Roman" w:hAnsi="Times New Roman" w:eastAsia="宋体"/>
                <w:sz w:val="21"/>
                <w:szCs w:val="21"/>
              </w:rPr>
              <w:t>6</w:t>
            </w:r>
          </w:p>
        </w:tc>
      </w:tr>
      <w:tr w:rsidR="00566D74" w14:paraId="5F9DA448" w14:textId="77777777">
        <w:tblPrEx>
          <w:tblCellMar>
            <w:top w:w="0" w:type="dxa"/>
            <w:bottom w:w="0" w:type="dxa"/>
          </w:tblCellMar>
        </w:tblPrEx>
        <w:tc>
          <w:tcPr>
            <w:tcW w:w="4500" w:type="dxa"/>
            <w:vAlign w:val="center"/>
          </w:tcPr>
          <w:p w14:paraId="032FFDD9" w14:textId="77777777" w:rsidR="00566D74" w:rsidRDefault="00000000">
            <w:pPr>
              <w:spacing w:before="0" w:after="0"/>
            </w:pPr>
            <w:proofErr w:type="spellStart"/>
            <w:r>
              <w:rPr>
                <w:rFonts w:ascii="Times New Roman" w:hAnsi="Times New Roman" w:eastAsia="宋体"/>
                <w:sz w:val="21"/>
                <w:szCs w:val="21"/>
              </w:rPr>
              <w:t>migration_backlog</w:t>
            </w:r>
            <w:proofErr w:type="spellEnd"/>
          </w:p>
        </w:tc>
        <w:tc>
          <w:tcPr>
            <w:tcW w:w="4500" w:type="dxa"/>
            <w:vAlign w:val="center"/>
          </w:tcPr>
          <w:p w14:paraId="632A0F66" w14:textId="77777777" w:rsidR="00566D74" w:rsidRDefault="00000000">
            <w:pPr>
              <w:spacing w:before="0" w:after="0"/>
            </w:pPr>
            <w:r>
              <w:rPr>
                <w:rFonts w:ascii="Times New Roman" w:hAnsi="Times New Roman" w:eastAsia="宋体"/>
                <w:sz w:val="21"/>
                <w:szCs w:val="21"/>
              </w:rPr>
              <w:t>56855</w:t>
            </w:r>
          </w:p>
        </w:tc>
      </w:tr>
      <w:tr w:rsidR="00566D74" w14:paraId="50C83470" w14:textId="77777777">
        <w:tblPrEx>
          <w:tblCellMar>
            <w:top w:w="0" w:type="dxa"/>
            <w:bottom w:w="0" w:type="dxa"/>
          </w:tblCellMar>
        </w:tblPrEx>
        <w:tc>
          <w:tcPr>
            <w:tcW w:w="4500" w:type="dxa"/>
            <w:vAlign w:val="center"/>
          </w:tcPr>
          <w:p w14:paraId="3DB44209" w14:textId="77777777" w:rsidR="00566D74" w:rsidRDefault="00000000">
            <w:pPr>
              <w:spacing w:before="0" w:after="0"/>
            </w:pPr>
            <w:proofErr w:type="spellStart"/>
            <w:r>
              <w:rPr>
                <w:rFonts w:ascii="Times New Roman" w:hAnsi="Times New Roman" w:eastAsia="宋体"/>
                <w:sz w:val="21"/>
                <w:szCs w:val="21"/>
              </w:rPr>
              <w:t>migration_success_ratio</w:t>
            </w:r>
            <w:proofErr w:type="spellEnd"/>
          </w:p>
        </w:tc>
        <w:tc>
          <w:tcPr>
            <w:tcW w:w="4500" w:type="dxa"/>
            <w:vAlign w:val="center"/>
          </w:tcPr>
          <w:p w14:paraId="475631FB" w14:textId="77777777" w:rsidR="00566D74" w:rsidRDefault="00000000">
            <w:pPr>
              <w:spacing w:before="0" w:after="0"/>
            </w:pPr>
            <w:r>
              <w:rPr>
                <w:rFonts w:ascii="Times New Roman" w:hAnsi="Times New Roman" w:eastAsia="宋体"/>
                <w:sz w:val="21"/>
                <w:szCs w:val="21"/>
              </w:rPr>
              <w:t>48.20%</w:t>
            </w:r>
          </w:p>
        </w:tc>
      </w:tr>
    </w:tbl>
    <w:p w14:paraId="2B9086C1" w14:textId="77777777" w:rsidR="00566D74" w:rsidRDefault="00000000">
      <w:pPr>
        <w:jc w:val="center"/>
      </w:pPr>
      <w:r>
        <w:rPr>
          <w:noProof/>
        </w:rPr>
        <w:drawing>
          <wp:inline distT="0" distB="0" distL="0" distR="0" wp14:anchorId="58D80751" wp14:editId="729D80EB">
            <wp:extent cx="5257800" cy="3143768"/>
            <wp:effectExtent l="0" t="0" r="0" b="0"/>
            <wp:docPr id="4" name="批量迁移实验中的迁移任务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批量迁移实验中的迁移任务状态"/>
                    <pic:cNvPicPr/>
                  </pic:nvPicPr>
                  <pic:blipFill>
                    <a:blip r:embed="rId9"/>
                    <a:stretch>
                      <a:fillRect/>
                    </a:stretch>
                  </pic:blipFill>
                  <pic:spPr>
                    <a:xfrm>
                      <a:off x="0" y="0"/>
                      <a:ext cx="5257800" cy="3143768"/>
                    </a:xfrm>
                    <a:prstGeom prst="rect">
                      <a:avLst/>
                    </a:prstGeom>
                  </pic:spPr>
                </pic:pic>
              </a:graphicData>
            </a:graphic>
          </wp:inline>
        </w:drawing>
      </w:r>
    </w:p>
    <w:p w14:paraId="628E5A53" w14:textId="77777777" w:rsidR="00566D74" w:rsidRDefault="00000000">
      <w:pPr>
        <w:jc w:val="center"/>
      </w:pPr>
      <w:r>
        <w:rPr>
          <w:rFonts w:eastAsia="黑体"/>
          <w:b/>
          <w:sz w:val="21"/>
          <w:szCs w:val="21"/>
        </w:rPr>
        <w:t>图</w:t>
      </w:r>
      <w:r>
        <w:rPr>
          <w:rFonts w:eastAsia="黑体"/>
          <w:b/>
          <w:sz w:val="21"/>
          <w:szCs w:val="21"/>
        </w:rPr>
        <w:t xml:space="preserve">5-3 </w:t>
      </w:r>
      <w:r>
        <w:rPr>
          <w:rFonts w:eastAsia="黑体"/>
          <w:b/>
          <w:sz w:val="21"/>
          <w:szCs w:val="21"/>
        </w:rPr>
        <w:t>批量迁移实验中的迁移任务状态</w:t>
      </w:r>
    </w:p>
    <w:p w14:paraId="0A2C158C" w14:textId="77777777" w:rsidR="00566D74" w:rsidRDefault="00000000">
      <w:pPr>
        <w:ind w:firstLine="480"/>
      </w:pPr>
      <w:proofErr w:type="spellStart"/>
      <w:proofErr w:type="spellEnd"/>
      <w:r>
        <w:rPr>
          <w:rFonts w:ascii="Times New Roman" w:hAnsi="Times New Roman" w:eastAsia="宋体"/>
          <w:sz w:val="24"/>
        </w:rPr>
        <w:t>与早期 Affinity 结果相比，批量迁移优化后的实验吞吐量达到 575.312 txn/s。需要说明的是，该实验不是与 Baseline 同轮运行的直接对照，因此更适合作为“批量迁移后亲和模式可达到的性能水平”来解释，而不应直接作为严格的 Baseline 对比结论。</w:t>
      </w:r>
    </w:p>
    <w:p w14:paraId="584344D8" w14:textId="77777777" w:rsidR="00566D74" w:rsidRDefault="00000000">
      <w:pPr>
        <w:ind w:firstLine="480"/>
      </w:pPr>
      <w:proofErr w:type="spellStart"/>
      <w:r>
        <w:t>ParMETIS</w:t>
      </w:r>
      <w:proofErr w:type="spellEnd"/>
      <w:r>
        <w:t xml:space="preserve"> </w:t>
      </w:r>
      <w:r>
        <w:t>最终平均</w:t>
      </w:r>
      <w:r>
        <w:t xml:space="preserve"> </w:t>
      </w:r>
      <w:proofErr w:type="spellStart"/>
      <w:r>
        <w:t>edgecut</w:t>
      </w:r>
      <w:proofErr w:type="spellEnd"/>
      <w:r>
        <w:t xml:space="preserve"> </w:t>
      </w:r>
      <w:r>
        <w:t>为</w:t>
      </w:r>
      <w:r>
        <w:t xml:space="preserve"> 4</w:t>
      </w:r>
      <w:r>
        <w:t>，</w:t>
      </w:r>
      <w:r>
        <w:t xml:space="preserve">cut ratio </w:t>
      </w:r>
      <w:r>
        <w:t>为</w:t>
      </w:r>
      <w:r>
        <w:t xml:space="preserve"> 2.22%</w:t>
      </w:r>
      <w:r>
        <w:t>，说明图划分已经能把大部分强亲和边划分到同一分区。与此同时，如图</w:t>
      </w:r>
      <w:r>
        <w:t xml:space="preserve">5-3 </w:t>
      </w:r>
      <w:r>
        <w:t>所示，迁移</w:t>
      </w:r>
      <w:r>
        <w:t xml:space="preserve"> backlog </w:t>
      </w:r>
      <w:r>
        <w:t>仍然较大，说明分区结果产生的迁移需求仍高于后台迁移线程的消化速度。该现象表明，后续仍需要继续优化迁移速度和迁移优先级。</w:t>
      </w:r>
    </w:p>
    <w:p w14:paraId="27B4FA05" w14:textId="77777777" w:rsidR="00566D74" w:rsidRDefault="00000000">
      <w:pPr>
        <w:ind w:firstLine="480"/>
      </w:pPr>
      <w:r>
        <w:t>批量迁移优化前，迁移线程更接近逐</w:t>
      </w:r>
      <w:r>
        <w:t xml:space="preserve"> tuple </w:t>
      </w:r>
      <w:r>
        <w:t>执行：每个迁移任务都需要独立解析</w:t>
      </w:r>
      <w:r>
        <w:t xml:space="preserve"> Rid</w:t>
      </w:r>
      <w:r>
        <w:t>、获取源页面和目标页面锁、复制数据、更新</w:t>
      </w:r>
      <w:r>
        <w:t xml:space="preserve"> </w:t>
      </w:r>
      <w:proofErr w:type="spellStart"/>
      <w:r>
        <w:t>BLink</w:t>
      </w:r>
      <w:proofErr w:type="spellEnd"/>
      <w:r>
        <w:t xml:space="preserve"> </w:t>
      </w:r>
      <w:r>
        <w:t>并更新页面空闲空间。对于</w:t>
      </w:r>
      <w:r>
        <w:t xml:space="preserve"> </w:t>
      </w:r>
      <w:proofErr w:type="spellStart"/>
      <w:r>
        <w:rPr>
          <w:rFonts w:ascii="Courier New" w:eastAsia="Courier New" w:hAnsi="Courier New"/>
        </w:rPr>
        <w:t>smallbank_aff</w:t>
      </w:r>
      <w:proofErr w:type="spellEnd"/>
      <w:r>
        <w:t xml:space="preserve"> </w:t>
      </w:r>
      <w:r>
        <w:t>负载，许多待迁移</w:t>
      </w:r>
      <w:r>
        <w:t xml:space="preserve"> tuple </w:t>
      </w:r>
      <w:r>
        <w:t>来自相同源页面或相同亲和组，逐</w:t>
      </w:r>
      <w:r>
        <w:t xml:space="preserve"> tuple </w:t>
      </w:r>
      <w:r>
        <w:t>执行会重复支付大量页面级固定成本。批量迁移按</w:t>
      </w:r>
      <w:r>
        <w:t xml:space="preserve"> </w:t>
      </w:r>
      <w:r>
        <w:rPr>
          <w:rFonts w:ascii="Courier New" w:eastAsia="Courier New" w:hAnsi="Courier New"/>
        </w:rPr>
        <w:t>(</w:t>
      </w:r>
      <w:proofErr w:type="spellStart"/>
      <w:r>
        <w:rPr>
          <w:rFonts w:ascii="Courier New" w:eastAsia="Courier New" w:hAnsi="Courier New"/>
        </w:rPr>
        <w:t>table_id</w:t>
      </w:r>
      <w:proofErr w:type="spellEnd"/>
      <w:r>
        <w:rPr>
          <w:rFonts w:ascii="Courier New" w:eastAsia="Courier New" w:hAnsi="Courier New"/>
        </w:rPr>
        <w:t xml:space="preserve">, </w:t>
      </w:r>
      <w:proofErr w:type="spellStart"/>
      <w:r>
        <w:rPr>
          <w:rFonts w:ascii="Courier New" w:eastAsia="Courier New" w:hAnsi="Courier New"/>
        </w:rPr>
        <w:t>src_page</w:t>
      </w:r>
      <w:proofErr w:type="spellEnd"/>
      <w:r>
        <w:rPr>
          <w:rFonts w:ascii="Courier New" w:eastAsia="Courier New" w:hAnsi="Courier New"/>
        </w:rPr>
        <w:t xml:space="preserve">, </w:t>
      </w:r>
      <w:proofErr w:type="spellStart"/>
      <w:r>
        <w:rPr>
          <w:rFonts w:ascii="Courier New" w:eastAsia="Courier New" w:hAnsi="Courier New"/>
        </w:rPr>
        <w:lastRenderedPageBreak/>
        <w:t>dst_node</w:t>
      </w:r>
      <w:proofErr w:type="spellEnd"/>
      <w:r>
        <w:rPr>
          <w:rFonts w:ascii="Courier New" w:eastAsia="Courier New" w:hAnsi="Courier New"/>
        </w:rPr>
        <w:t>)</w:t>
      </w:r>
      <w:r>
        <w:t xml:space="preserve"> </w:t>
      </w:r>
      <w:r>
        <w:t>分组后，同组</w:t>
      </w:r>
      <w:r>
        <w:t xml:space="preserve"> tuple </w:t>
      </w:r>
      <w:r>
        <w:t>可以共享源页锁和目标页访问，因此更适合</w:t>
      </w:r>
      <w:r>
        <w:t xml:space="preserve"> backlog </w:t>
      </w:r>
      <w:r>
        <w:t>较大的场景。</w:t>
      </w:r>
    </w:p>
    <w:p w14:paraId="64E86CB4" w14: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不过，表5-5 也说明当前迁移系统尚未完全收敛：migrations_planned 为 109768，而 migrations_done 为 52913，仍有 56855 个 backlog。这并不表示实验失败，而是说明在当前 1000 ms 分区周期和 200 ms 迁移 tick 下，图划分产生新计划的速度仍然较快。若继续提高 migration_batch，可能减少 backlog，但也可能加重前台锁竞争。因此，迁移强度需要结合吞吐、锁等待和 backlog 综合选择，而不能只追求迁移完成比例。</w:t>
      </w:r>
    </w:p>
    <w:p w14:paraId="439F1BE5" w14:textId="77777777" w:rsidR="00566D74" w:rsidRDefault="00000000">
      <w:pPr>
        <w:pStyle w:val="2"/>
      </w:pPr>
      <w:bookmarkStart w:id="41" w:name="_Toc228567842"/>
      <w:r>
        <w:rPr>
          <w:szCs w:val="30"/>
        </w:rPr>
        <w:t xml:space="preserve">5.5 Ownership Transfer </w:t>
      </w:r>
      <w:r>
        <w:rPr>
          <w:szCs w:val="30"/>
        </w:rPr>
        <w:t>时间分析</w:t>
      </w:r>
      <w:bookmarkEnd w:id="41"/>
    </w:p>
    <w:p w14:paraId="49FDE640" w14:textId="77777777" w:rsidR="00566D74" w:rsidRDefault="00000000">
      <w:pPr>
        <w:ind w:firstLine="480"/>
      </w:pPr>
      <w:r>
        <w:t>批量迁移优化后的实验中，所有权转移时间分解如表</w:t>
      </w:r>
      <w:r>
        <w:t xml:space="preserve">5-6 </w:t>
      </w:r>
      <w:r>
        <w:t>所示。</w:t>
      </w:r>
    </w:p>
    <w:p w14:paraId="2C76F8B9" w14:textId="77777777" w:rsidR="00566D74" w:rsidRDefault="00000000">
      <w:pPr>
        <w:jc w:val="center"/>
      </w:pPr>
      <w:r>
        <w:rPr>
          <w:rFonts w:eastAsia="黑体"/>
          <w:b/>
          <w:sz w:val="21"/>
          <w:szCs w:val="21"/>
        </w:rPr>
        <w:t>表</w:t>
      </w:r>
      <w:r>
        <w:rPr>
          <w:rFonts w:eastAsia="黑体"/>
          <w:b/>
          <w:sz w:val="21"/>
          <w:szCs w:val="21"/>
        </w:rPr>
        <w:t xml:space="preserve">5-6 Ownership Transfer </w:t>
      </w:r>
      <w:r>
        <w:rPr>
          <w:rFonts w:eastAsia="黑体"/>
          <w:b/>
          <w:sz w:val="21"/>
          <w:szCs w:val="21"/>
        </w:rPr>
        <w:t>时间分解</w:t>
      </w:r>
    </w:p>
    <w:tbl>
      <w:tblPr>
        <w:tblW w:w="0" w:type="auto"/>
        <w:jc w:val="center"/>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99"/>
        <w:gridCol w:w="2998"/>
        <w:gridCol w:w="2999"/>
      </w:tblGrid>
      <w:tr w:rsidR="00566D74" w14:paraId="31154F1D" w14:textId="77777777">
        <w:tblPrEx>
          <w:tblCellMar>
            <w:top w:w="0" w:type="dxa"/>
            <w:bottom w:w="0" w:type="dxa"/>
          </w:tblCellMar>
        </w:tblPrEx>
        <w:tc>
          <w:tcPr>
            <w:tcW w:w="3000" w:type="dxa"/>
            <w:vAlign w:val="center"/>
          </w:tcPr>
          <w:p w14:paraId="6B309205" w14:textId="77777777" w:rsidR="00566D74" w:rsidRDefault="00000000">
            <w:pPr>
              <w:spacing w:before="0" w:after="0"/>
              <w:jc w:val="center"/>
            </w:pPr>
            <w:r>
              <w:rPr>
                <w:rFonts w:ascii="Times New Roman" w:hAnsi="Times New Roman" w:eastAsia="宋体"/>
                <w:b/>
                <w:sz w:val="21"/>
                <w:szCs w:val="21"/>
              </w:rPr>
              <w:t>阶段</w:t>
            </w:r>
          </w:p>
        </w:tc>
        <w:tc>
          <w:tcPr>
            <w:tcW w:w="3000" w:type="dxa"/>
            <w:vAlign w:val="center"/>
          </w:tcPr>
          <w:p w14:paraId="415EA83A" w14:textId="77777777" w:rsidR="00566D74" w:rsidRDefault="00000000">
            <w:pPr>
              <w:spacing w:before="0" w:after="0"/>
              <w:jc w:val="center"/>
            </w:pPr>
            <w:r>
              <w:rPr>
                <w:rFonts w:ascii="Times New Roman" w:hAnsi="Times New Roman" w:eastAsia="宋体"/>
                <w:b/>
                <w:sz w:val="21"/>
                <w:szCs w:val="21"/>
              </w:rPr>
              <w:t>累计耗时</w:t>
            </w:r>
          </w:p>
        </w:tc>
        <w:tc>
          <w:tcPr>
            <w:tcW w:w="3000" w:type="dxa"/>
            <w:vAlign w:val="center"/>
          </w:tcPr>
          <w:p w14:paraId="67688DD0" w14:textId="77777777" w:rsidR="00566D74" w:rsidRDefault="00000000">
            <w:pPr>
              <w:spacing w:before="0" w:after="0"/>
              <w:jc w:val="center"/>
            </w:pPr>
            <w:r>
              <w:rPr>
                <w:rFonts w:ascii="Times New Roman" w:hAnsi="Times New Roman" w:eastAsia="宋体"/>
                <w:b/>
                <w:sz w:val="21"/>
                <w:szCs w:val="21"/>
              </w:rPr>
              <w:t>占比</w:t>
            </w:r>
          </w:p>
        </w:tc>
      </w:tr>
      <w:tr w:rsidR="00566D74" w14:paraId="2D434D13" w14:textId="77777777">
        <w:tblPrEx>
          <w:tblCellMar>
            <w:top w:w="0" w:type="dxa"/>
            <w:bottom w:w="0" w:type="dxa"/>
          </w:tblCellMar>
        </w:tblPrEx>
        <w:tc>
          <w:tcPr>
            <w:tcW w:w="3000" w:type="dxa"/>
            <w:vAlign w:val="center"/>
          </w:tcPr>
          <w:p w14:paraId="1988CA41" w14:textId="77777777" w:rsidR="00566D74" w:rsidRDefault="00000000">
            <w:pPr>
              <w:spacing w:before="0" w:after="0"/>
            </w:pPr>
            <w:r>
              <w:rPr>
                <w:rFonts w:ascii="Times New Roman" w:hAnsi="Times New Roman" w:eastAsia="宋体"/>
                <w:sz w:val="21"/>
                <w:szCs w:val="21"/>
              </w:rPr>
              <w:t>total</w:t>
            </w:r>
          </w:p>
        </w:tc>
        <w:tc>
          <w:tcPr>
            <w:tcW w:w="3000" w:type="dxa"/>
            <w:vAlign w:val="center"/>
          </w:tcPr>
          <w:p w14:paraId="2FC3D45D" w14:textId="77777777" w:rsidR="00566D74" w:rsidRDefault="00000000">
            <w:pPr>
              <w:spacing w:before="0" w:after="0"/>
            </w:pPr>
            <w:r>
              <w:rPr>
                <w:rFonts w:ascii="Times New Roman" w:hAnsi="Times New Roman" w:eastAsia="宋体"/>
                <w:sz w:val="21"/>
                <w:szCs w:val="21"/>
              </w:rPr>
              <w:t>877.350 s</w:t>
            </w:r>
          </w:p>
        </w:tc>
        <w:tc>
          <w:tcPr>
            <w:tcW w:w="3000" w:type="dxa"/>
            <w:vAlign w:val="center"/>
          </w:tcPr>
          <w:p w14:paraId="06B6C8D5" w14:textId="77777777" w:rsidR="00566D74" w:rsidRDefault="00000000">
            <w:pPr>
              <w:spacing w:before="0" w:after="0"/>
            </w:pPr>
            <w:r>
              <w:rPr>
                <w:rFonts w:ascii="Times New Roman" w:hAnsi="Times New Roman" w:eastAsia="宋体"/>
                <w:sz w:val="21"/>
                <w:szCs w:val="21"/>
              </w:rPr>
              <w:t>100.00%</w:t>
            </w:r>
          </w:p>
        </w:tc>
      </w:tr>
      <w:tr w:rsidR="00566D74" w14:paraId="1CC91832" w14:textId="77777777">
        <w:tblPrEx>
          <w:tblCellMar>
            <w:top w:w="0" w:type="dxa"/>
            <w:bottom w:w="0" w:type="dxa"/>
          </w:tblCellMar>
        </w:tblPrEx>
        <w:tc>
          <w:tcPr>
            <w:tcW w:w="3000" w:type="dxa"/>
            <w:vAlign w:val="center"/>
          </w:tcPr>
          <w:p w14:paraId="09F0A680" w14:textId="77777777" w:rsidR="00566D74" w:rsidRDefault="00000000">
            <w:pPr>
              <w:spacing w:before="0" w:after="0"/>
            </w:pPr>
            <w:proofErr w:type="spellStart"/>
            <w:r>
              <w:rPr>
                <w:rFonts w:ascii="Times New Roman" w:hAnsi="Times New Roman" w:eastAsia="宋体"/>
                <w:sz w:val="21"/>
                <w:szCs w:val="21"/>
              </w:rPr>
              <w:t>wait_lock_success</w:t>
            </w:r>
            <w:proofErr w:type="spellEnd"/>
          </w:p>
        </w:tc>
        <w:tc>
          <w:tcPr>
            <w:tcW w:w="3000" w:type="dxa"/>
            <w:vAlign w:val="center"/>
          </w:tcPr>
          <w:p w14:paraId="703032BF" w14:textId="77777777" w:rsidR="00566D74" w:rsidRDefault="00000000">
            <w:pPr>
              <w:spacing w:before="0" w:after="0"/>
            </w:pPr>
            <w:r>
              <w:rPr>
                <w:rFonts w:ascii="Times New Roman" w:hAnsi="Times New Roman" w:eastAsia="宋体"/>
                <w:sz w:val="21"/>
                <w:szCs w:val="21"/>
              </w:rPr>
              <w:t>524.481 s</w:t>
            </w:r>
          </w:p>
        </w:tc>
        <w:tc>
          <w:tcPr>
            <w:tcW w:w="3000" w:type="dxa"/>
            <w:vAlign w:val="center"/>
          </w:tcPr>
          <w:p w14:paraId="0417B6B6" w14:textId="77777777" w:rsidR="00566D74" w:rsidRDefault="00000000">
            <w:pPr>
              <w:spacing w:before="0" w:after="0"/>
            </w:pPr>
            <w:r>
              <w:rPr>
                <w:rFonts w:ascii="Times New Roman" w:hAnsi="Times New Roman" w:eastAsia="宋体"/>
                <w:sz w:val="21"/>
                <w:szCs w:val="21"/>
              </w:rPr>
              <w:t>59.78%</w:t>
            </w:r>
          </w:p>
        </w:tc>
      </w:tr>
      <w:tr w:rsidR="00566D74" w14:paraId="3D0574BE" w14:textId="77777777">
        <w:tblPrEx>
          <w:tblCellMar>
            <w:top w:w="0" w:type="dxa"/>
            <w:bottom w:w="0" w:type="dxa"/>
          </w:tblCellMar>
        </w:tblPrEx>
        <w:tc>
          <w:tcPr>
            <w:tcW w:w="3000" w:type="dxa"/>
            <w:vAlign w:val="center"/>
          </w:tcPr>
          <w:p w14:paraId="69B1F2DB" w14:textId="77777777" w:rsidR="00566D74" w:rsidRDefault="00000000">
            <w:pPr>
              <w:spacing w:before="0" w:after="0"/>
            </w:pPr>
            <w:proofErr w:type="spellStart"/>
            <w:r>
              <w:rPr>
                <w:rFonts w:ascii="Times New Roman" w:hAnsi="Times New Roman" w:eastAsia="宋体"/>
                <w:sz w:val="21"/>
                <w:szCs w:val="21"/>
              </w:rPr>
              <w:t>wait_push_page</w:t>
            </w:r>
            <w:proofErr w:type="spellEnd"/>
          </w:p>
        </w:tc>
        <w:tc>
          <w:tcPr>
            <w:tcW w:w="3000" w:type="dxa"/>
            <w:vAlign w:val="center"/>
          </w:tcPr>
          <w:p w14:paraId="6ABE9A57" w14:textId="77777777" w:rsidR="00566D74" w:rsidRDefault="00000000">
            <w:pPr>
              <w:spacing w:before="0" w:after="0"/>
            </w:pPr>
            <w:r>
              <w:rPr>
                <w:rFonts w:ascii="Times New Roman" w:hAnsi="Times New Roman" w:eastAsia="宋体"/>
                <w:sz w:val="21"/>
                <w:szCs w:val="21"/>
              </w:rPr>
              <w:t>217.541 s</w:t>
            </w:r>
          </w:p>
        </w:tc>
        <w:tc>
          <w:tcPr>
            <w:tcW w:w="3000" w:type="dxa"/>
            <w:vAlign w:val="center"/>
          </w:tcPr>
          <w:p w14:paraId="2D33F331" w14:textId="77777777" w:rsidR="00566D74" w:rsidRDefault="00000000">
            <w:pPr>
              <w:spacing w:before="0" w:after="0"/>
            </w:pPr>
            <w:r>
              <w:rPr>
                <w:rFonts w:ascii="Times New Roman" w:hAnsi="Times New Roman" w:eastAsia="宋体"/>
                <w:sz w:val="21"/>
                <w:szCs w:val="21"/>
              </w:rPr>
              <w:t>24.80%</w:t>
            </w:r>
          </w:p>
        </w:tc>
      </w:tr>
      <w:tr w:rsidR="00566D74" w14:paraId="132A0967" w14:textId="77777777">
        <w:tblPrEx>
          <w:tblCellMar>
            <w:top w:w="0" w:type="dxa"/>
            <w:bottom w:w="0" w:type="dxa"/>
          </w:tblCellMar>
        </w:tblPrEx>
        <w:tc>
          <w:tcPr>
            <w:tcW w:w="3000" w:type="dxa"/>
            <w:vAlign w:val="center"/>
          </w:tcPr>
          <w:p w14:paraId="155C83FA" w14:textId="77777777" w:rsidR="00566D74" w:rsidRDefault="00000000">
            <w:pPr>
              <w:spacing w:before="0" w:after="0"/>
            </w:pPr>
            <w:proofErr w:type="spellStart"/>
            <w:r>
              <w:rPr>
                <w:rFonts w:ascii="Times New Roman" w:hAnsi="Times New Roman" w:eastAsia="宋体"/>
                <w:sz w:val="21"/>
                <w:szCs w:val="21"/>
              </w:rPr>
              <w:t>lock_request</w:t>
            </w:r>
            <w:proofErr w:type="spellEnd"/>
          </w:p>
        </w:tc>
        <w:tc>
          <w:tcPr>
            <w:tcW w:w="3000" w:type="dxa"/>
            <w:vAlign w:val="center"/>
          </w:tcPr>
          <w:p w14:paraId="193FD754" w14:textId="77777777" w:rsidR="00566D74" w:rsidRDefault="00000000">
            <w:pPr>
              <w:spacing w:before="0" w:after="0"/>
            </w:pPr>
            <w:r>
              <w:rPr>
                <w:rFonts w:ascii="Times New Roman" w:hAnsi="Times New Roman" w:eastAsia="宋体"/>
                <w:sz w:val="21"/>
                <w:szCs w:val="21"/>
              </w:rPr>
              <w:t>114.771 s</w:t>
            </w:r>
          </w:p>
        </w:tc>
        <w:tc>
          <w:tcPr>
            <w:tcW w:w="3000" w:type="dxa"/>
            <w:vAlign w:val="center"/>
          </w:tcPr>
          <w:p w14:paraId="41346C42" w14:textId="77777777" w:rsidR="00566D74" w:rsidRDefault="00000000">
            <w:pPr>
              <w:spacing w:before="0" w:after="0"/>
            </w:pPr>
            <w:r>
              <w:rPr>
                <w:rFonts w:ascii="Times New Roman" w:hAnsi="Times New Roman" w:eastAsia="宋体"/>
                <w:sz w:val="21"/>
                <w:szCs w:val="21"/>
              </w:rPr>
              <w:t>13.08%</w:t>
            </w:r>
          </w:p>
        </w:tc>
      </w:tr>
      <w:tr w:rsidR="00566D74" w14:paraId="466B5614" w14:textId="77777777">
        <w:tblPrEx>
          <w:tblCellMar>
            <w:top w:w="0" w:type="dxa"/>
            <w:bottom w:w="0" w:type="dxa"/>
          </w:tblCellMar>
        </w:tblPrEx>
        <w:tc>
          <w:tcPr>
            <w:tcW w:w="3000" w:type="dxa"/>
            <w:vAlign w:val="center"/>
          </w:tcPr>
          <w:p w14:paraId="4EB77DB3" w14:textId="77777777" w:rsidR="00566D74" w:rsidRDefault="00000000">
            <w:pPr>
              <w:spacing w:before="0" w:after="0"/>
            </w:pPr>
            <w:proofErr w:type="spellStart"/>
            <w:r>
              <w:rPr>
                <w:rFonts w:ascii="Times New Roman" w:hAnsi="Times New Roman" w:eastAsia="宋体"/>
                <w:sz w:val="21"/>
                <w:szCs w:val="21"/>
              </w:rPr>
              <w:t>storage_fetch</w:t>
            </w:r>
            <w:proofErr w:type="spellEnd"/>
          </w:p>
        </w:tc>
        <w:tc>
          <w:tcPr>
            <w:tcW w:w="3000" w:type="dxa"/>
            <w:vAlign w:val="center"/>
          </w:tcPr>
          <w:p w14:paraId="705E083A" w14:textId="77777777" w:rsidR="00566D74" w:rsidRDefault="00000000">
            <w:pPr>
              <w:spacing w:before="0" w:after="0"/>
            </w:pPr>
            <w:r>
              <w:rPr>
                <w:rFonts w:ascii="Times New Roman" w:hAnsi="Times New Roman" w:eastAsia="宋体"/>
                <w:sz w:val="21"/>
                <w:szCs w:val="21"/>
              </w:rPr>
              <w:t>16.566 s</w:t>
            </w:r>
          </w:p>
        </w:tc>
        <w:tc>
          <w:tcPr>
            <w:tcW w:w="3000" w:type="dxa"/>
            <w:vAlign w:val="center"/>
          </w:tcPr>
          <w:p w14:paraId="626E8EDB" w14:textId="77777777" w:rsidR="00566D74" w:rsidRDefault="00000000">
            <w:pPr>
              <w:spacing w:before="0" w:after="0"/>
            </w:pPr>
            <w:r>
              <w:rPr>
                <w:rFonts w:ascii="Times New Roman" w:hAnsi="Times New Roman" w:eastAsia="宋体"/>
                <w:sz w:val="21"/>
                <w:szCs w:val="21"/>
              </w:rPr>
              <w:t>1.89%</w:t>
            </w:r>
          </w:p>
        </w:tc>
      </w:tr>
      <w:tr w:rsidR="00566D74" w14:paraId="5A5CEED0" w14:textId="77777777">
        <w:tblPrEx>
          <w:tblCellMar>
            <w:top w:w="0" w:type="dxa"/>
            <w:bottom w:w="0" w:type="dxa"/>
          </w:tblCellMar>
        </w:tblPrEx>
        <w:tc>
          <w:tcPr>
            <w:tcW w:w="3000" w:type="dxa"/>
            <w:vAlign w:val="center"/>
          </w:tcPr>
          <w:p w14:paraId="1ED21409" w14:textId="77777777" w:rsidR="00566D74" w:rsidRDefault="00000000">
            <w:pPr>
              <w:spacing w:before="0" w:after="0"/>
            </w:pPr>
            <w:r>
              <w:rPr>
                <w:rFonts w:ascii="Times New Roman" w:hAnsi="Times New Roman" w:eastAsia="宋体"/>
                <w:sz w:val="21"/>
                <w:szCs w:val="21"/>
              </w:rPr>
              <w:t>other</w:t>
            </w:r>
          </w:p>
        </w:tc>
        <w:tc>
          <w:tcPr>
            <w:tcW w:w="3000" w:type="dxa"/>
            <w:vAlign w:val="center"/>
          </w:tcPr>
          <w:p w14:paraId="7C575DC8" w14:textId="77777777" w:rsidR="00566D74" w:rsidRDefault="00000000">
            <w:pPr>
              <w:spacing w:before="0" w:after="0"/>
            </w:pPr>
            <w:r>
              <w:rPr>
                <w:rFonts w:ascii="Times New Roman" w:hAnsi="Times New Roman" w:eastAsia="宋体"/>
                <w:sz w:val="21"/>
                <w:szCs w:val="21"/>
              </w:rPr>
              <w:t>3.991 s</w:t>
            </w:r>
          </w:p>
        </w:tc>
        <w:tc>
          <w:tcPr>
            <w:tcW w:w="3000" w:type="dxa"/>
            <w:vAlign w:val="center"/>
          </w:tcPr>
          <w:p w14:paraId="3EB5AA8E" w14:textId="77777777" w:rsidR="00566D74" w:rsidRDefault="00000000">
            <w:pPr>
              <w:spacing w:before="0" w:after="0"/>
            </w:pPr>
            <w:r>
              <w:rPr>
                <w:rFonts w:ascii="Times New Roman" w:hAnsi="Times New Roman" w:eastAsia="宋体"/>
                <w:sz w:val="21"/>
                <w:szCs w:val="21"/>
              </w:rPr>
              <w:t>0.45%</w:t>
            </w:r>
          </w:p>
        </w:tc>
      </w:tr>
    </w:tbl>
    <w:p w14:paraId="3A428A9D" w14:textId="77777777" w:rsidR="00566D74" w:rsidRDefault="00000000">
      <w:pPr>
        <w:jc w:val="center"/>
      </w:pPr>
      <w:r>
        <w:rPr>
          <w:noProof/>
        </w:rPr>
        <w:lastRenderedPageBreak/>
        <w:drawing>
          <wp:inline distT="0" distB="0" distL="0" distR="0" wp14:anchorId="1F67B70D" wp14:editId="68E634FA">
            <wp:extent cx="5257800" cy="3136179"/>
            <wp:effectExtent l="0" t="0" r="0" b="0"/>
            <wp:docPr id="5" name="Ownership Transfer 累计耗时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ship Transfer 累计耗时分解"/>
                    <pic:cNvPicPr/>
                  </pic:nvPicPr>
                  <pic:blipFill>
                    <a:blip r:embed="rId10"/>
                    <a:stretch>
                      <a:fillRect/>
                    </a:stretch>
                  </pic:blipFill>
                  <pic:spPr>
                    <a:xfrm>
                      <a:off x="0" y="0"/>
                      <a:ext cx="5257800" cy="3136179"/>
                    </a:xfrm>
                    <a:prstGeom prst="rect">
                      <a:avLst/>
                    </a:prstGeom>
                  </pic:spPr>
                </pic:pic>
              </a:graphicData>
            </a:graphic>
          </wp:inline>
        </w:drawing>
      </w:r>
    </w:p>
    <w:p w14:paraId="25CC75D7" w14:textId="77777777" w:rsidR="00566D74" w:rsidRDefault="00000000">
      <w:pPr>
        <w:jc w:val="center"/>
      </w:pPr>
      <w:r>
        <w:rPr>
          <w:rFonts w:eastAsia="黑体"/>
          <w:b/>
          <w:sz w:val="21"/>
          <w:szCs w:val="21"/>
        </w:rPr>
        <w:t>图</w:t>
      </w:r>
      <w:r>
        <w:rPr>
          <w:rFonts w:eastAsia="黑体"/>
          <w:b/>
          <w:sz w:val="21"/>
          <w:szCs w:val="21"/>
        </w:rPr>
        <w:t xml:space="preserve">5-4 Ownership Transfer </w:t>
      </w:r>
      <w:r>
        <w:rPr>
          <w:rFonts w:eastAsia="黑体"/>
          <w:b/>
          <w:sz w:val="21"/>
          <w:szCs w:val="21"/>
        </w:rPr>
        <w:t>累计耗时分解</w:t>
      </w:r>
    </w:p>
    <w:p w14:paraId="2FD1738D" w14:textId="77777777" w:rsidR="00566D74" w:rsidRDefault="00000000">
      <w:pPr>
        <w:ind w:firstLine="480"/>
      </w:pPr>
      <w:r>
        <w:t>从表</w:t>
      </w:r>
      <w:r>
        <w:t xml:space="preserve">5-6 </w:t>
      </w:r>
      <w:r>
        <w:t>和图</w:t>
      </w:r>
      <w:r>
        <w:t xml:space="preserve">5-4 </w:t>
      </w:r>
      <w:r>
        <w:t>可以看出，</w:t>
      </w:r>
      <w:proofErr w:type="spellStart"/>
      <w:r>
        <w:rPr>
          <w:rFonts w:ascii="Courier New" w:eastAsia="Courier New" w:hAnsi="Courier New"/>
        </w:rPr>
        <w:t>wait_lock_success</w:t>
      </w:r>
      <w:proofErr w:type="spellEnd"/>
      <w:r>
        <w:t xml:space="preserve"> </w:t>
      </w:r>
      <w:r>
        <w:t>是最大的时间开销，占</w:t>
      </w:r>
      <w:r>
        <w:t xml:space="preserve"> ownership transfer </w:t>
      </w:r>
      <w:r>
        <w:t>总耗时约</w:t>
      </w:r>
      <w:r>
        <w:t xml:space="preserve"> 59.78%</w:t>
      </w:r>
      <w:r>
        <w:t>。这说明当前系统的主要瓶颈已经不是单纯的存储读取，而是页面或</w:t>
      </w:r>
      <w:r>
        <w:t xml:space="preserve"> tuple </w:t>
      </w:r>
      <w:r>
        <w:t>热点导致的锁等待和所有权协调。</w:t>
      </w:r>
      <w:proofErr w:type="spellStart"/>
      <w:r>
        <w:rPr>
          <w:rFonts w:ascii="Courier New" w:eastAsia="Courier New" w:hAnsi="Courier New"/>
        </w:rPr>
        <w:t>wait_push_page</w:t>
      </w:r>
      <w:proofErr w:type="spellEnd"/>
      <w:r>
        <w:t xml:space="preserve"> </w:t>
      </w:r>
      <w:r>
        <w:t>占比约</w:t>
      </w:r>
      <w:r>
        <w:t xml:space="preserve"> 24.80%</w:t>
      </w:r>
      <w:r>
        <w:t>，说明页面推送仍然是重要开销。</w:t>
      </w:r>
    </w:p>
    <w:p w14:paraId="114AB5C7" w14:textId="77777777" w:rsidR="00566D74" w:rsidRDefault="00000000">
      <w:pPr>
        <w:ind w:firstLine="480"/>
      </w:pPr>
      <w:r>
        <w:t>因此，亲和性</w:t>
      </w:r>
      <w:r>
        <w:t xml:space="preserve"> tuple </w:t>
      </w:r>
      <w:r>
        <w:t>迁移的收益来源主要有两个方面。一方面，它提高本地访问比例，减少后续事务进入远程所有权转移路径的概率；另一方面，批量迁移减少了后台迁移本身对页面锁和目标页面的重复操作。但是，当热点页面仍然被多个节点争用时，锁等待仍可能成为主要瓶颈。</w:t>
      </w:r>
    </w:p>
    <w:p w14:paraId="7A2C46B1" w14:textId="77777777" w:rsidR="00566D74" w:rsidRDefault="00000000">
      <w:pPr>
        <w:ind w:firstLine="480"/>
      </w:pPr>
      <w:proofErr w:type="spellStart"/>
      <w:r>
        <w:rPr>
          <w:rFonts w:ascii="Courier New" w:eastAsia="Courier New" w:hAnsi="Courier New"/>
        </w:rPr>
        <w:t>wait_lock_success</w:t>
      </w:r>
      <w:proofErr w:type="spellEnd"/>
      <w:r>
        <w:t xml:space="preserve"> </w:t>
      </w:r>
      <w:r>
        <w:t>占比最高，说明系统在等待远端锁成功通知时消耗了最多时间。这通常对应某个页面当前正被其他节点以排他方式持有，或正在经历</w:t>
      </w:r>
      <w:r>
        <w:t xml:space="preserve"> pending wave</w:t>
      </w:r>
      <w:r>
        <w:t>。亲和迁移可以减少未来进入该路径的次数，但无法立即消除已经存在的热点页面竞争。若多个计算节点仍然持续写同一热点页面，即使</w:t>
      </w:r>
      <w:r>
        <w:t xml:space="preserve"> tuple </w:t>
      </w:r>
      <w:r>
        <w:t>级</w:t>
      </w:r>
      <w:r>
        <w:t xml:space="preserve"> assignment </w:t>
      </w:r>
      <w:r>
        <w:t>已经改善，页面级锁粒度仍可能造成等待。</w:t>
      </w:r>
    </w:p>
    <w:p w14:paraId="0FA0E55F" w14:textId="77777777" w:rsidR="00566D74" w:rsidRDefault="00000000">
      <w:pPr>
        <w:ind w:firstLine="480"/>
      </w:pPr>
      <w:proofErr w:type="spellStart"/>
      <w:r>
        <w:rPr>
          <w:rFonts w:ascii="Courier New" w:eastAsia="Courier New" w:hAnsi="Courier New"/>
        </w:rPr>
        <w:t>wait_push_page</w:t>
      </w:r>
      <w:proofErr w:type="spellEnd"/>
      <w:r>
        <w:t xml:space="preserve"> </w:t>
      </w:r>
      <w:r>
        <w:t>占比第二，说明页面推送也是重要成本。页面推送通常需要旧持有者把最新页面传给新请求者，并在</w:t>
      </w:r>
      <w:r>
        <w:t xml:space="preserve"> WAL </w:t>
      </w:r>
      <w:r>
        <w:t>开启时保证页面对应日志已经满足持久化要求。该成本与日志系统、页面大小、网络传输和旧持有者当前负载有关。本文</w:t>
      </w:r>
      <w:r>
        <w:lastRenderedPageBreak/>
        <w:t>的</w:t>
      </w:r>
      <w:r>
        <w:t xml:space="preserve"> tuple </w:t>
      </w:r>
      <w:r>
        <w:t>迁移从长期看可以降低页面推送频率，但短期内迁移本身也需要写日志和修改页面，因此需要限速。</w:t>
      </w:r>
    </w:p>
    <w:p w14:paraId="2A8C24BC" w14:textId="77777777" w:rsidR="00566D74" w:rsidRDefault="00000000">
      <w:pPr>
        <w:ind w:firstLine="480"/>
      </w:pPr>
      <w:proofErr w:type="spellStart"/>
      <w:r>
        <w:rPr>
          <w:rFonts w:ascii="Courier New" w:eastAsia="Courier New" w:hAnsi="Courier New"/>
        </w:rPr>
        <w:t>storage_fetch</w:t>
      </w:r>
      <w:proofErr w:type="spellEnd"/>
      <w:r>
        <w:t xml:space="preserve"> </w:t>
      </w:r>
      <w:r>
        <w:t>占比相对较低，说明本轮实验中主要瓶颈不是从存储层冷读页面，而是计算节点之间的所有权协调。这一结果进一步支持本文的优化方向：相比单纯优化存储读取，降低跨节点</w:t>
      </w:r>
      <w:r>
        <w:t xml:space="preserve"> ownership transfer </w:t>
      </w:r>
      <w:r>
        <w:t>更能改善当前负载下的系统性能。</w:t>
      </w:r>
    </w:p>
    <w:p w14:paraId="5D6A151D" w14:textId="77777777" w:rsidR="00566D74" w:rsidRDefault="00000000">
      <w:pPr>
        <w:pStyle w:val="2"/>
      </w:pPr>
      <w:bookmarkStart w:id="42" w:name="_Toc228567843"/>
      <w:r>
        <w:rPr>
          <w:szCs w:val="30"/>
        </w:rPr>
        <w:t xml:space="preserve">5.6 </w:t>
      </w:r>
      <w:r>
        <w:rPr>
          <w:szCs w:val="30"/>
        </w:rPr>
        <w:t>参数影响分析</w:t>
      </w:r>
      <w:bookmarkEnd w:id="42"/>
    </w:p>
    <w:p w14:paraId="49B8EB0D" w14:textId="77777777" w:rsidR="00566D74" w:rsidRDefault="00000000">
      <w:pPr>
        <w:ind w:firstLine="480"/>
      </w:pPr>
      <w:r>
        <w:t>本文实验过程中重点观察了</w:t>
      </w:r>
      <w:r>
        <w:t xml:space="preserve"> </w:t>
      </w:r>
      <w:proofErr w:type="spellStart"/>
      <w:r>
        <w:rPr>
          <w:rFonts w:ascii="Courier New" w:eastAsia="Courier New" w:hAnsi="Courier New"/>
        </w:rPr>
        <w:t>partition_cycle_ms</w:t>
      </w:r>
      <w:proofErr w:type="spellEnd"/>
      <w:r>
        <w:t>、</w:t>
      </w:r>
      <w:proofErr w:type="spellStart"/>
      <w:r>
        <w:rPr>
          <w:rFonts w:ascii="Courier New" w:eastAsia="Courier New" w:hAnsi="Courier New"/>
        </w:rPr>
        <w:t>migration_batch</w:t>
      </w:r>
      <w:proofErr w:type="spellEnd"/>
      <w:r>
        <w:t xml:space="preserve"> </w:t>
      </w:r>
      <w:r>
        <w:t>和</w:t>
      </w:r>
      <w:r>
        <w:t xml:space="preserve"> </w:t>
      </w:r>
      <w:proofErr w:type="spellStart"/>
      <w:r>
        <w:rPr>
          <w:rFonts w:ascii="Courier New" w:eastAsia="Courier New" w:hAnsi="Courier New"/>
        </w:rPr>
        <w:t>edge_min_weight</w:t>
      </w:r>
      <w:proofErr w:type="spellEnd"/>
      <w:r>
        <w:t xml:space="preserve"> </w:t>
      </w:r>
      <w:r>
        <w:t>三个参数。</w:t>
      </w:r>
    </w:p>
    <w:p w14:paraId="561E32AE" w14:textId="77777777" w:rsidR="00566D74" w:rsidRDefault="00000000">
      <w:pPr>
        <w:ind w:firstLine="480"/>
      </w:pPr>
      <w:proofErr w:type="spellStart"/>
      <w:r>
        <w:rPr>
          <w:rFonts w:ascii="Courier New" w:eastAsia="Courier New" w:hAnsi="Courier New"/>
        </w:rPr>
        <w:t>partition_cycle_ms</w:t>
      </w:r>
      <w:proofErr w:type="spellEnd"/>
      <w:r>
        <w:t xml:space="preserve"> </w:t>
      </w:r>
      <w:r>
        <w:t>表示</w:t>
      </w:r>
      <w:r>
        <w:t xml:space="preserve"> </w:t>
      </w:r>
      <w:proofErr w:type="spellStart"/>
      <w:r>
        <w:t>ParMETIS</w:t>
      </w:r>
      <w:proofErr w:type="spellEnd"/>
      <w:r>
        <w:t xml:space="preserve"> </w:t>
      </w:r>
      <w:r>
        <w:t>重分区周期。周期较短时，系统能更快响应负载变化，但会产生更多分区开销和</w:t>
      </w:r>
      <w:r>
        <w:t xml:space="preserve"> assignment </w:t>
      </w:r>
      <w:r>
        <w:t>更新；周期较长时，系统更稳定，但可能不能及时适应热点变化。</w:t>
      </w:r>
    </w:p>
    <w:p w14:paraId="5F8B18B2" w14:textId="77777777" w:rsidR="00566D74" w:rsidRDefault="00000000">
      <w:pPr>
        <w:ind w:firstLine="480"/>
      </w:pPr>
      <w:proofErr w:type="spellStart"/>
      <w:r>
        <w:rPr>
          <w:rFonts w:ascii="Courier New" w:eastAsia="Courier New" w:hAnsi="Courier New"/>
        </w:rPr>
        <w:t>migration_batch</w:t>
      </w:r>
      <w:proofErr w:type="spellEnd"/>
      <w:r>
        <w:t xml:space="preserve"> </w:t>
      </w:r>
      <w:r>
        <w:t>表示每个迁移</w:t>
      </w:r>
      <w:r>
        <w:t xml:space="preserve"> tick </w:t>
      </w:r>
      <w:r>
        <w:t>最多处理的迁移计划数量。该值过小会导致</w:t>
      </w:r>
      <w:r>
        <w:t xml:space="preserve"> backlog </w:t>
      </w:r>
      <w:r>
        <w:t>积压，</w:t>
      </w:r>
      <w:proofErr w:type="spellStart"/>
      <w:r>
        <w:t>AssignmentTable</w:t>
      </w:r>
      <w:proofErr w:type="spellEnd"/>
      <w:r>
        <w:t xml:space="preserve"> </w:t>
      </w:r>
      <w:r>
        <w:t>与物理数据位置长期不一致；该值过大则可能与前台事务竞争页面锁和存储资源。本文最终实验采用</w:t>
      </w:r>
      <w:r>
        <w:t xml:space="preserve"> </w:t>
      </w:r>
      <w:proofErr w:type="spellStart"/>
      <w:r>
        <w:rPr>
          <w:rFonts w:ascii="Courier New" w:eastAsia="Courier New" w:hAnsi="Courier New"/>
        </w:rPr>
        <w:t>migration_batch</w:t>
      </w:r>
      <w:proofErr w:type="spellEnd"/>
      <w:r>
        <w:rPr>
          <w:rFonts w:ascii="Courier New" w:eastAsia="Courier New" w:hAnsi="Courier New"/>
        </w:rPr>
        <w:t>=30</w:t>
      </w:r>
      <w:r>
        <w:t>，在稳定性和迁移速度之间取得较好的折中。</w:t>
      </w:r>
    </w:p>
    <w:p w14:paraId="763F5C8C" w14:textId="77777777" w:rsidR="00566D74" w:rsidRDefault="00000000">
      <w:pPr>
        <w:ind w:firstLine="480"/>
      </w:pPr>
      <w:proofErr w:type="spellStart"/>
      <w:r>
        <w:rPr>
          <w:rFonts w:ascii="Courier New" w:eastAsia="Courier New" w:hAnsi="Courier New"/>
        </w:rPr>
        <w:t>edge_min_weight</w:t>
      </w:r>
      <w:proofErr w:type="spellEnd"/>
      <w:r>
        <w:t xml:space="preserve"> </w:t>
      </w:r>
      <w:r>
        <w:t>用于过滤过弱的亲和边。若阈值过低，图中会包含大量噪声边，导致分区不稳定；若阈值过高，部分有效亲和关系会被忽略。本文主要采用</w:t>
      </w:r>
      <w:r>
        <w:t xml:space="preserve"> </w:t>
      </w:r>
      <w:proofErr w:type="spellStart"/>
      <w:r>
        <w:rPr>
          <w:rFonts w:ascii="Courier New" w:eastAsia="Courier New" w:hAnsi="Courier New"/>
        </w:rPr>
        <w:t>edge_min_weight</w:t>
      </w:r>
      <w:proofErr w:type="spellEnd"/>
      <w:r>
        <w:rPr>
          <w:rFonts w:ascii="Courier New" w:eastAsia="Courier New" w:hAnsi="Courier New"/>
        </w:rPr>
        <w:t>=1</w:t>
      </w:r>
      <w:r>
        <w:t>，保留被观察到的共同访问关系。</w:t>
      </w:r>
    </w:p>
    <w:p w14:paraId="77CE58AC" w14:textId="77777777" w:rsidR="00566D74" w:rsidRDefault="00000000">
      <w:pPr>
        <w:jc w:val="center"/>
      </w:pPr>
      <w:r>
        <w:rPr>
          <w:noProof/>
        </w:rPr>
        <w:lastRenderedPageBreak/>
        <w:drawing>
          <wp:inline distT="0" distB="0" distL="0" distR="0" wp14:anchorId="628B510E" wp14:editId="15B1780E">
            <wp:extent cx="5257800" cy="3301409"/>
            <wp:effectExtent l="0" t="0" r="0" b="0"/>
            <wp:docPr id="6" name="ParMETIS 边割随时间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METIS 边割随时间变化"/>
                    <pic:cNvPicPr/>
                  </pic:nvPicPr>
                  <pic:blipFill>
                    <a:blip r:embed="rId11"/>
                    <a:stretch>
                      <a:fillRect/>
                    </a:stretch>
                  </pic:blipFill>
                  <pic:spPr>
                    <a:xfrm>
                      <a:off x="0" y="0"/>
                      <a:ext cx="5257800" cy="3301409"/>
                    </a:xfrm>
                    <a:prstGeom prst="rect">
                      <a:avLst/>
                    </a:prstGeom>
                  </pic:spPr>
                </pic:pic>
              </a:graphicData>
            </a:graphic>
          </wp:inline>
        </w:drawing>
      </w:r>
    </w:p>
    <w:p w14:paraId="422CBB64" w14:textId="77777777" w:rsidR="00566D74" w:rsidRDefault="00000000">
      <w:pPr>
        <w:jc w:val="center"/>
      </w:pPr>
      <w:r>
        <w:rPr>
          <w:rFonts w:eastAsia="黑体"/>
          <w:b/>
          <w:sz w:val="21"/>
          <w:szCs w:val="21"/>
        </w:rPr>
        <w:t>图</w:t>
      </w:r>
      <w:r>
        <w:rPr>
          <w:rFonts w:eastAsia="黑体"/>
          <w:b/>
          <w:sz w:val="21"/>
          <w:szCs w:val="21"/>
        </w:rPr>
        <w:t xml:space="preserve">5-5 </w:t>
      </w:r>
      <w:proofErr w:type="spellStart"/>
      <w:r>
        <w:rPr>
          <w:rFonts w:eastAsia="黑体"/>
          <w:b/>
          <w:sz w:val="21"/>
          <w:szCs w:val="21"/>
        </w:rPr>
        <w:t>ParMETIS</w:t>
      </w:r>
      <w:proofErr w:type="spellEnd"/>
      <w:r>
        <w:rPr>
          <w:rFonts w:eastAsia="黑体"/>
          <w:b/>
          <w:sz w:val="21"/>
          <w:szCs w:val="21"/>
        </w:rPr>
        <w:t xml:space="preserve"> </w:t>
      </w:r>
      <w:r>
        <w:rPr>
          <w:rFonts w:eastAsia="黑体"/>
          <w:b/>
          <w:sz w:val="21"/>
          <w:szCs w:val="21"/>
        </w:rPr>
        <w:t>边割随时间变化</w:t>
      </w:r>
    </w:p>
    <w:p w14:paraId="491DBD60" w14:textId="77777777" w:rsidR="00566D74" w:rsidRDefault="00000000">
      <w:pPr>
        <w:jc w:val="center"/>
      </w:pPr>
      <w:r>
        <w:rPr>
          <w:noProof/>
        </w:rPr>
        <w:drawing>
          <wp:inline distT="0" distB="0" distL="0" distR="0" wp14:anchorId="54576F20" wp14:editId="394F07C0">
            <wp:extent cx="5257800" cy="3488070"/>
            <wp:effectExtent l="0" t="0" r="0" b="0"/>
            <wp:docPr id="7" name="访问来源比例随时间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访问来源比例随时间变化"/>
                    <pic:cNvPicPr/>
                  </pic:nvPicPr>
                  <pic:blipFill>
                    <a:blip r:embed="rId12"/>
                    <a:stretch>
                      <a:fillRect/>
                    </a:stretch>
                  </pic:blipFill>
                  <pic:spPr>
                    <a:xfrm>
                      <a:off x="0" y="0"/>
                      <a:ext cx="5257800" cy="3488070"/>
                    </a:xfrm>
                    <a:prstGeom prst="rect">
                      <a:avLst/>
                    </a:prstGeom>
                  </pic:spPr>
                </pic:pic>
              </a:graphicData>
            </a:graphic>
          </wp:inline>
        </w:drawing>
      </w:r>
    </w:p>
    <w:p w14:paraId="14F6E1BF" w14:textId="77777777" w:rsidR="00566D74" w:rsidRDefault="00000000">
      <w:pPr>
        <w:jc w:val="center"/>
      </w:pPr>
      <w:r>
        <w:rPr>
          <w:rFonts w:eastAsia="黑体"/>
          <w:b/>
          <w:sz w:val="21"/>
          <w:szCs w:val="21"/>
        </w:rPr>
        <w:t>图</w:t>
      </w:r>
      <w:r>
        <w:rPr>
          <w:rFonts w:eastAsia="黑体"/>
          <w:b/>
          <w:sz w:val="21"/>
          <w:szCs w:val="21"/>
        </w:rPr>
        <w:t xml:space="preserve">5-6 </w:t>
      </w:r>
      <w:r>
        <w:rPr>
          <w:rFonts w:eastAsia="黑体"/>
          <w:b/>
          <w:sz w:val="21"/>
          <w:szCs w:val="21"/>
        </w:rPr>
        <w:t>访问来源比例随时间变化</w:t>
      </w:r>
    </w:p>
    <w:p w14:paraId="5E3F1601" w14:textId="77777777" w:rsidR="00566D74" w:rsidRDefault="00000000">
      <w:pPr>
        <w:jc w:val="center"/>
      </w:pPr>
      <w:r>
        <w:rPr>
          <w:noProof/>
        </w:rPr>
        <w:lastRenderedPageBreak/>
        <w:drawing>
          <wp:inline distT="0" distB="0" distL="0" distR="0" wp14:anchorId="27E92486" wp14:editId="362ADF01">
            <wp:extent cx="5257800" cy="3462377"/>
            <wp:effectExtent l="0" t="0" r="0" b="0"/>
            <wp:docPr id="8" name="迁移任务累计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迁移任务累计变化"/>
                    <pic:cNvPicPr/>
                  </pic:nvPicPr>
                  <pic:blipFill>
                    <a:blip r:embed="rId13"/>
                    <a:stretch>
                      <a:fillRect/>
                    </a:stretch>
                  </pic:blipFill>
                  <pic:spPr>
                    <a:xfrm>
                      <a:off x="0" y="0"/>
                      <a:ext cx="5257800" cy="3462377"/>
                    </a:xfrm>
                    <a:prstGeom prst="rect">
                      <a:avLst/>
                    </a:prstGeom>
                  </pic:spPr>
                </pic:pic>
              </a:graphicData>
            </a:graphic>
          </wp:inline>
        </w:drawing>
      </w:r>
    </w:p>
    <w:p w14:paraId="353C185A" w14:textId="77777777" w:rsidR="00566D74" w:rsidRDefault="00000000">
      <w:pPr>
        <w:jc w:val="center"/>
      </w:pPr>
      <w:r>
        <w:rPr>
          <w:rFonts w:eastAsia="黑体"/>
          <w:b/>
          <w:sz w:val="21"/>
          <w:szCs w:val="21"/>
        </w:rPr>
        <w:t>图</w:t>
      </w:r>
      <w:r>
        <w:rPr>
          <w:rFonts w:eastAsia="黑体"/>
          <w:b/>
          <w:sz w:val="21"/>
          <w:szCs w:val="21"/>
        </w:rPr>
        <w:t xml:space="preserve">5-7 </w:t>
      </w:r>
      <w:r>
        <w:rPr>
          <w:rFonts w:eastAsia="黑体"/>
          <w:b/>
          <w:sz w:val="21"/>
          <w:szCs w:val="21"/>
        </w:rPr>
        <w:t>迁移任务累计变化</w:t>
      </w:r>
    </w:p>
    <w:p w14:paraId="5D7F156D" w14: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实验过程中还观察到一个重要现象：边割降低并不必然立即带来吞吐最大化。图5-5 显示 ParMETIS 边割在实验过程中持续波动并最终收敛到较低水平，说明逻辑划分质量得到改善；图5-6 显示本地访问比例整体维持在较高水平，说明物理迁移和 AssignmentTable 共同改善了访问局部性；但图5-7 也显示迁移任务仍存在明显积压。ParMETIS 输出的 edgecut 反映的是亲和图上的逻辑划分质量，而吞吐还取决于 tuple 是否已经迁移完成、迁移是否干扰前台事务、页面级锁是否仍存在热点竞争以及 WAL 是否放大 push page 成本。因此，评价亲和机制时不能只看 cut ratio，还需要同时观察 Local Ratio、migration backlog 和 ownership transfer 时间分解。</w:t>
      </w:r>
    </w:p>
    <w:p w14:paraId="6F65E38A" w14:textId="77777777" w:rsidR="00566D74" w:rsidRDefault="00000000">
      <w:pPr>
        <w:ind w:firstLine="480"/>
      </w:pPr>
      <w:r>
        <w:t>对于</w:t>
      </w:r>
      <w:r>
        <w:t xml:space="preserve"> </w:t>
      </w:r>
      <w:proofErr w:type="spellStart"/>
      <w:r>
        <w:rPr>
          <w:rFonts w:ascii="Courier New" w:eastAsia="Courier New" w:hAnsi="Courier New"/>
        </w:rPr>
        <w:t>partition_cycle_ms</w:t>
      </w:r>
      <w:proofErr w:type="spellEnd"/>
      <w:r>
        <w:t>，过短周期会让系统频繁重分区，可能导致</w:t>
      </w:r>
      <w:r>
        <w:t xml:space="preserve"> assignment </w:t>
      </w:r>
      <w:r>
        <w:t>更新快于迁移执行，</w:t>
      </w:r>
      <w:r>
        <w:t xml:space="preserve">backlog </w:t>
      </w:r>
      <w:r>
        <w:t>增长；过长周期则会让系统响应变慢。对于当前</w:t>
      </w:r>
      <w:r>
        <w:t xml:space="preserve"> </w:t>
      </w:r>
      <w:proofErr w:type="spellStart"/>
      <w:r>
        <w:t>SmallBank</w:t>
      </w:r>
      <w:proofErr w:type="spellEnd"/>
      <w:r>
        <w:t xml:space="preserve"> </w:t>
      </w:r>
      <w:r>
        <w:t>亲和负载，</w:t>
      </w:r>
      <w:r>
        <w:t xml:space="preserve">1000 </w:t>
      </w:r>
      <w:proofErr w:type="spellStart"/>
      <w:r>
        <w:t>ms</w:t>
      </w:r>
      <w:proofErr w:type="spellEnd"/>
      <w:r>
        <w:t xml:space="preserve"> </w:t>
      </w:r>
      <w:r>
        <w:t>能够较快观察到收益，但</w:t>
      </w:r>
      <w:r>
        <w:t xml:space="preserve"> backlog </w:t>
      </w:r>
      <w:r>
        <w:t>较大，说明后续可以尝试</w:t>
      </w:r>
      <w:r>
        <w:t xml:space="preserve"> 2500 </w:t>
      </w:r>
      <w:proofErr w:type="spellStart"/>
      <w:r>
        <w:t>ms</w:t>
      </w:r>
      <w:proofErr w:type="spellEnd"/>
      <w:r>
        <w:t>、</w:t>
      </w:r>
      <w:r>
        <w:t xml:space="preserve">5000 </w:t>
      </w:r>
      <w:proofErr w:type="spellStart"/>
      <w:r>
        <w:t>ms</w:t>
      </w:r>
      <w:proofErr w:type="spellEnd"/>
      <w:r>
        <w:t xml:space="preserve"> </w:t>
      </w:r>
      <w:r>
        <w:t>或</w:t>
      </w:r>
      <w:r>
        <w:t xml:space="preserve"> 10000 </w:t>
      </w:r>
      <w:proofErr w:type="spellStart"/>
      <w:r>
        <w:t>ms</w:t>
      </w:r>
      <w:proofErr w:type="spellEnd"/>
      <w:r>
        <w:t xml:space="preserve"> </w:t>
      </w:r>
      <w:r>
        <w:t>等更长周期，以降低迁移计划生成频率。</w:t>
      </w:r>
    </w:p>
    <w:p w14:paraId="32D72962" w14:textId="77777777" w:rsidR="00566D74" w:rsidRDefault="00000000">
      <w:pPr>
        <w:ind w:firstLine="480"/>
      </w:pPr>
      <w:r>
        <w:t>对于</w:t>
      </w:r>
      <w:r>
        <w:t xml:space="preserve"> </w:t>
      </w:r>
      <w:proofErr w:type="spellStart"/>
      <w:r>
        <w:rPr>
          <w:rFonts w:ascii="Courier New" w:eastAsia="Courier New" w:hAnsi="Courier New"/>
        </w:rPr>
        <w:t>migration_batch</w:t>
      </w:r>
      <w:proofErr w:type="spellEnd"/>
      <w:r>
        <w:t>，本文曾尝试过简单丢弃旧</w:t>
      </w:r>
      <w:r>
        <w:t xml:space="preserve"> backlog </w:t>
      </w:r>
      <w:r>
        <w:t>的策略，但实验结果显示吞吐下降。这说明最早进入队列的任务虽然不一定永远最优，但完全丢弃旧任务会破坏迁移连续性，使系统不断重新规划却不能把物理位置稳定收敛。因此，更合</w:t>
      </w:r>
      <w:r>
        <w:lastRenderedPageBreak/>
        <w:t>理的后续方向不是简单清空队列，而是基于收益估计进行优先级排序，例如优先迁移高访问频率、高边权、低锁冲突且源页中可批量迁移数量较多的</w:t>
      </w:r>
      <w:r>
        <w:t xml:space="preserve"> tuple</w:t>
      </w:r>
      <w:r>
        <w:t>。</w:t>
      </w:r>
    </w:p>
    <w:p w14:paraId="035B5F02" w14:textId="77777777" w:rsidR="00566D74" w:rsidRDefault="00000000">
      <w:pPr>
        <w:pStyle w:val="2"/>
      </w:pPr>
      <w:bookmarkStart w:id="43" w:name="_Toc228567844"/>
      <w:r>
        <w:rPr>
          <w:szCs w:val="30"/>
        </w:rPr>
        <w:t xml:space="preserve">5.7 </w:t>
      </w:r>
      <w:r>
        <w:rPr>
          <w:szCs w:val="30"/>
        </w:rPr>
        <w:t>实验结论</w:t>
      </w:r>
      <w:bookmarkEnd w:id="43"/>
    </w:p>
    <w:p w14:paraId="6358915D" w14:textId="77777777" w:rsidR="00566D74" w:rsidRDefault="00000000">
      <w:pPr>
        <w:ind w:firstLine="480"/>
      </w:pPr>
      <w:r>
        <w:t>综合实验结果，可以得到以下结论。</w:t>
      </w:r>
    </w:p>
    <w:p w14:paraId="57CD7B1E" w14:textId="77777777" w:rsidR="00566D74" w:rsidRDefault="00000000">
      <w:pPr>
        <w:ind w:firstLine="480"/>
      </w:pPr>
      <w:r>
        <w:t>第一，亲和性</w:t>
      </w:r>
      <w:r>
        <w:t xml:space="preserve"> tuple </w:t>
      </w:r>
      <w:r>
        <w:t>迁移能够有效提高本地访问比例。在对照实验中，</w:t>
      </w:r>
      <w:r>
        <w:t xml:space="preserve">Local Ratio </w:t>
      </w:r>
      <w:r>
        <w:t>从</w:t>
      </w:r>
      <w:r>
        <w:t xml:space="preserve"> 53.75% </w:t>
      </w:r>
      <w:r>
        <w:t>提升到</w:t>
      </w:r>
      <w:r>
        <w:t xml:space="preserve"> 66.09%</w:t>
      </w:r>
      <w:r>
        <w:t>，</w:t>
      </w:r>
      <w:r>
        <w:t xml:space="preserve">Compute Local Ratio </w:t>
      </w:r>
      <w:r>
        <w:t>从</w:t>
      </w:r>
      <w:r>
        <w:t xml:space="preserve"> 58.18% </w:t>
      </w:r>
      <w:r>
        <w:t>提升到</w:t>
      </w:r>
      <w:r>
        <w:t xml:space="preserve"> 70.60%</w:t>
      </w:r>
      <w:r>
        <w:t>。</w:t>
      </w:r>
    </w:p>
    <w:p w14:paraId="00F9220B" w14:textId="77777777" w:rsidR="00566D74" w:rsidRDefault="00000000">
      <w:pPr>
        <w:ind w:firstLine="480"/>
      </w:pPr>
      <w:r>
        <w:t>第二，本地访问比例提升能够转化为吞吐提升。在相同类型负载下，</w:t>
      </w:r>
      <w:r>
        <w:t xml:space="preserve">Affinity </w:t>
      </w:r>
      <w:r>
        <w:t>的吞吐量明显高于</w:t>
      </w:r>
      <w:r>
        <w:t xml:space="preserve"> Baseline</w:t>
      </w:r>
      <w:r>
        <w:t>，对照实验中提升约</w:t>
      </w:r>
      <w:r>
        <w:t xml:space="preserve"> 175.8%</w:t>
      </w:r>
      <w:r>
        <w:t>。</w:t>
      </w:r>
    </w:p>
    <w:p w14:paraId="709BA1F0" w14:textId="77777777" w:rsidR="00566D74" w:rsidRDefault="00000000">
      <w:pPr>
        <w:ind w:firstLine="480"/>
      </w:pPr>
      <w:r>
        <w:t>第三，批量迁移能够进一步改善迁移执行效率。按源页面和目标节点合并迁移后，亲和模式实验吞吐达到</w:t>
      </w:r>
      <w:r>
        <w:t xml:space="preserve"> 575.312 </w:t>
      </w:r>
      <w:proofErr w:type="spellStart"/>
      <w:r>
        <w:t>txn</w:t>
      </w:r>
      <w:proofErr w:type="spellEnd"/>
      <w:r>
        <w:t>/s</w:t>
      </w:r>
      <w:r>
        <w:t>，说明减少重复页面锁操作具有实际价值。</w:t>
      </w:r>
    </w:p>
    <w:p w14:paraId="1DA058E5" w14:textId="77777777" w:rsidR="00566D74" w:rsidRDefault="00000000">
      <w:pPr>
        <w:ind w:firstLine="480"/>
      </w:pPr>
      <w:r>
        <w:t>第四，当前系统仍存在迁移</w:t>
      </w:r>
      <w:r>
        <w:t xml:space="preserve"> backlog </w:t>
      </w:r>
      <w:r>
        <w:t>和锁等待问题。即使</w:t>
      </w:r>
      <w:r>
        <w:t xml:space="preserve"> </w:t>
      </w:r>
      <w:proofErr w:type="spellStart"/>
      <w:r>
        <w:t>ParMETIS</w:t>
      </w:r>
      <w:proofErr w:type="spellEnd"/>
      <w:r>
        <w:t xml:space="preserve"> </w:t>
      </w:r>
      <w:r>
        <w:t>边割已经较低，后台迁移仍可能跟不上分区变化，且</w:t>
      </w:r>
      <w:r>
        <w:t xml:space="preserve"> ownership transfer </w:t>
      </w:r>
      <w:r>
        <w:t>中</w:t>
      </w:r>
      <w:r>
        <w:t xml:space="preserve"> </w:t>
      </w:r>
      <w:proofErr w:type="spellStart"/>
      <w:r>
        <w:rPr>
          <w:rFonts w:ascii="Courier New" w:eastAsia="Courier New" w:hAnsi="Courier New"/>
        </w:rPr>
        <w:t>wait_lock_success</w:t>
      </w:r>
      <w:proofErr w:type="spellEnd"/>
      <w:r>
        <w:t xml:space="preserve"> </w:t>
      </w:r>
      <w:r>
        <w:t>占比最高。后续需要继续优化迁移优先级、热点页面协调和事务路由策略。</w:t>
      </w:r>
    </w:p>
    <w:p w14:paraId="2B7F0D01" w14:textId="77777777" w:rsidR="00566D74" w:rsidRDefault="00000000">
      <w:r>
        <w:br w:type="page"/>
      </w:r>
    </w:p>
    <w:p w14:paraId="4422A19A" w14:textId="77777777" w:rsidR="00566D74" w:rsidRDefault="00000000">
      <w:pPr>
        <w:pStyle w:val="1"/>
        <w:jc w:val="center"/>
      </w:pPr>
      <w:bookmarkStart w:id="44" w:name="_Toc228567845"/>
      <w:r>
        <w:rPr>
          <w:szCs w:val="36"/>
        </w:rPr>
        <w:lastRenderedPageBreak/>
        <w:t>结论与展望</w:t>
      </w:r>
      <w:bookmarkEnd w:id="44"/>
    </w:p>
    <w:p w14:paraId="7F9E5A4C" w14:textId="77777777" w:rsidR="00566D74" w:rsidRDefault="00000000">
      <w:pPr>
        <w:pStyle w:val="2"/>
      </w:pPr>
      <w:bookmarkStart w:id="45" w:name="_Toc228567846"/>
      <w:r>
        <w:rPr>
          <w:szCs w:val="30"/>
        </w:rPr>
        <w:t xml:space="preserve">1 </w:t>
      </w:r>
      <w:r>
        <w:rPr>
          <w:szCs w:val="30"/>
        </w:rPr>
        <w:t>工作总结</w:t>
      </w:r>
      <w:bookmarkEnd w:id="45"/>
    </w:p>
    <w:p w14:paraId="78FB0F24" w14:textId="77777777" w:rsidR="00566D74" w:rsidRDefault="00000000">
      <w:pPr>
        <w:ind w:firstLine="480"/>
      </w:pPr>
      <w:proofErr w:type="spellStart"/>
      <w:proofErr w:type="spellEnd"/>
      <w:r>
        <w:rPr>
          <w:rFonts w:ascii="Times New Roman" w:hAnsi="Times New Roman" w:eastAsia="宋体"/>
          <w:sz w:val="24"/>
        </w:rPr>
        <w:t>本文针对共享存储多写 OLTP 数据库中的跨节点访问和页面所有权转移问题，提出并实现了一种亲和性 tuple 迁移技术。该技术通过在线采样事务访问集合构建 tuple 亲和图，使用 ParMETIS 周期性重分区，并由后台迁移线程逐步将 tuple 移动到更合适的计算节点或目标页面位置。</w:t>
      </w:r>
    </w:p>
    <w:p w14:paraId="5280C9BE" w14:textId="77777777" w:rsidR="00566D74" w:rsidRDefault="00000000">
      <w:pPr>
        <w:ind w:firstLine="4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sz w:val="24"/>
        </w:rPr>
        <w:t>本文完成了从事务采样、图聚合、分布式边交换、ParMETIS 重分区、AssignmentTable 发布到后台 tuple 迁移的完整实现，并进一步提出按源页面与目标节点合并的批量迁移优化。基于 5 台服务器（4 台计算节点、1 台存储/服务节点）的 SmallBank 亲和负载实验显示：开启亲和机制后，集群吞吐量由 144.10 txn/s 提升至 397.40 txn/s，相对 Baseline 提升约 175.8%；引入批量迁移优化后吞吐进一步达到 575.312 txn/s；本地访问比例由 53.75% 提升至 67% 以上，远程访问比例下降约 11 个百分点；ParMETIS 最终平均 edgecut 降至 4，cut ratio 仅 2.22%，说明亲和图划分质量良好。所有权转移路径的细粒度时间分解显示 wait_lock_success 占总耗时约 59.78%，wait_push_page 占 24.80%，定位了后续优化的关键阶段。</w:t>
      </w:r>
    </w:p>
    <w:p w14:paraId="31C86CFE" w14:textId="77777777" w:rsidR="00566D74" w:rsidRDefault="00000000">
      <w:pPr>
        <w:ind w:firstLine="480"/>
      </w:pPr>
      <w:r>
        <w:t>本文的主要贡献可以概括为：</w:t>
      </w:r>
    </w:p>
    <w:p w14:paraId="710A267C" w14:textId="77777777" w:rsidR="00566D74" w:rsidRDefault="00000000">
      <w:pPr>
        <w:ind w:left="420"/>
      </w:pPr>
      <w:r>
        <w:rPr>
          <w:rFonts w:ascii="Times New Roman" w:hAnsi="Times New Roman" w:eastAsia="宋体"/>
          <w:sz w:val="24"/>
        </w:rPr>
        <w:t>1. 在共享存储多写数据库语境下，提出了 tuple 级亲和图模型，并将“逻辑分配”“映射发布”与“后台物理迁移”在调度上解耦，使不同子过程能够按照不同时间尺度协同工作。</w:t>
      </w:r>
    </w:p>
    <w:p w14:paraId="2D735790" w14:textId="77777777" w:rsidR="00566D74" w:rsidRDefault="00000000">
      <w:pPr>
        <w:ind w:left="420"/>
      </w:pPr>
      <w:proofErr w:type="spellStart"/>
      <w:proofErr w:type="spellEnd"/>
      <w:proofErr w:type="spellStart"/>
      <w:proofErr w:type="spellEnd"/>
      <w:r>
        <w:rPr>
          <w:rFonts w:ascii="Times New Roman" w:hAnsi="Times New Roman" w:eastAsia="宋体"/>
          <w:sz w:val="24"/>
        </w:rPr>
        <w:t>2. 实现了基于 ParMETIS 自适应重分区的在线动态分区流程，并通过侧车进程把 MPI 与 ParMETIS 运行时从主进程隔离，降低了工程耦合。</w:t>
      </w:r>
    </w:p>
    <w:p w14:paraId="3CF2F42C" w14:textId="77777777" w:rsidR="00566D74" w:rsidRDefault="00000000">
      <w:pPr>
        <w:ind w:left="420"/>
      </w:pPr>
      <w:proofErr w:type="spellStart"/>
      <w:proofErr w:type="spellEnd"/>
      <w:r>
        <w:rPr>
          <w:rFonts w:ascii="Times New Roman" w:hAnsi="Times New Roman" w:eastAsia="宋体"/>
          <w:sz w:val="24"/>
        </w:rPr>
        <w:t>3. 实现了快照式 AssignmentTable 与限速后台迁移机制，避免分区更新阻塞前台事务，并通过 in-flight 去重与 cooldown 控制迁移行为。</w:t>
      </w:r>
    </w:p>
    <w:p w14:paraId="4F8E130D" w14:textId="77777777" w:rsidR="00566D74" w:rsidRDefault="00000000">
      <w:pPr>
        <w:ind w:left="420"/>
      </w:pPr>
      <w:proofErr w:type="spellStart"/>
      <w:proofErr w:type="spellEnd"/>
      <w:proofErr w:type="spellStart"/>
      <w:proofErr w:type="spellEnd"/>
      <w:proofErr w:type="spellStart"/>
      <w:proofErr w:type="spellEnd"/>
      <w:r>
        <w:rPr>
          <w:rFonts w:ascii="Times New Roman" w:hAnsi="Times New Roman" w:eastAsia="宋体"/>
          <w:sz w:val="24"/>
        </w:rPr>
        <w:t>4. 实现了按 (table_id, src_page, dst_node) 合并的批量迁移优化，降低源页锁与目标页面池的重复开销，并通过实验验证其有效性。</w:t>
      </w:r>
    </w:p>
    <w:p w14:paraId="187DB61D" w14:textId="77777777" w:rsidR="00566D74" w:rsidRDefault="00000000">
      <w:pPr>
        <w:ind w:left="420"/>
      </w:pPr>
      <w:proofErr w:type="spellStart"/>
      <w:proofErr w:type="spellEnd"/>
      <w:r>
        <w:rPr>
          <w:rFonts w:ascii="Times New Roman" w:hAnsi="Times New Roman" w:eastAsia="宋体"/>
          <w:sz w:val="24"/>
        </w:rPr>
        <w:t>5. 通过多机实验系统量化了亲和机制对本地访问比例、吞吐量、ParMETIS 边割与所有权转移耗时分布的影响，并定位了后续可继续优化的关键瓶颈。</w:t>
      </w:r>
    </w:p>
    <w:p w14:paraId="29C02897" w14:textId="77777777" w:rsidR="00566D74" w:rsidRDefault="00000000">
      <w:pPr>
        <w:pStyle w:val="2"/>
      </w:pPr>
      <w:bookmarkStart w:id="46" w:name="_Toc228567847"/>
      <w:r>
        <w:rPr>
          <w:szCs w:val="30"/>
        </w:rPr>
        <w:lastRenderedPageBreak/>
        <w:t xml:space="preserve">2 </w:t>
      </w:r>
      <w:r>
        <w:rPr>
          <w:szCs w:val="30"/>
        </w:rPr>
        <w:t>不足之处</w:t>
      </w:r>
      <w:bookmarkEnd w:id="46"/>
    </w:p>
    <w:p w14:paraId="4BE1E938" w14:textId="77777777" w:rsidR="00566D74" w:rsidRDefault="00000000">
      <w:pPr>
        <w:ind w:firstLine="480"/>
      </w:pPr>
      <w:r>
        <w:t>本文工作仍存在以下不足。</w:t>
      </w:r>
    </w:p>
    <w:p w14:paraId="34BCE44F" w14:textId="77777777" w:rsidR="00566D74" w:rsidRDefault="00000000">
      <w:pPr>
        <w:ind w:firstLine="480"/>
      </w:pPr>
      <w:r>
        <w:t>第一，当前实验主要集中在</w:t>
      </w:r>
      <w:r>
        <w:t xml:space="preserve"> </w:t>
      </w:r>
      <w:proofErr w:type="spellStart"/>
      <w:r>
        <w:t>SmallBank</w:t>
      </w:r>
      <w:proofErr w:type="spellEnd"/>
      <w:r>
        <w:t xml:space="preserve"> </w:t>
      </w:r>
      <w:r>
        <w:t>亲和负载上，尚未充分覆盖</w:t>
      </w:r>
      <w:r>
        <w:t xml:space="preserve"> YCSB</w:t>
      </w:r>
      <w:r>
        <w:t>、</w:t>
      </w:r>
      <w:r>
        <w:t xml:space="preserve">TPC-C </w:t>
      </w:r>
      <w:r>
        <w:t>等更多负载。</w:t>
      </w:r>
    </w:p>
    <w:p w14:paraId="4D8F71CE" w14:textId="77777777" w:rsidR="00566D74" w:rsidRDefault="00000000">
      <w:pPr>
        <w:ind w:firstLine="480"/>
      </w:pPr>
      <w:r>
        <w:t>第二，迁移</w:t>
      </w:r>
      <w:r>
        <w:t xml:space="preserve"> backlog </w:t>
      </w:r>
      <w:r>
        <w:t>仍然较大，说明迁移计划生成速度和迁移执行速度之间仍需进一步平衡。</w:t>
      </w:r>
    </w:p>
    <w:p w14:paraId="130DD424" w14:textId="77777777" w:rsidR="00566D74" w:rsidRDefault="00000000">
      <w:pPr>
        <w:ind w:firstLine="480"/>
      </w:pPr>
      <w:r>
        <w:t>第三，当前系统的主要瓶颈之一是锁等待和页面推送，</w:t>
      </w:r>
      <w:r>
        <w:t xml:space="preserve">tuple </w:t>
      </w:r>
      <w:r>
        <w:t>迁移虽然能够降低远程访问比例，但不能完全消除热点页面上的并发冲突。</w:t>
      </w:r>
    </w:p>
    <w:p w14:paraId="14901690" w14:textId="77777777" w:rsidR="00566D74" w:rsidRDefault="00000000">
      <w:pPr>
        <w:ind w:firstLine="480"/>
      </w:pPr>
      <w:r>
        <w:t>第四，</w:t>
      </w:r>
      <w:proofErr w:type="spellStart"/>
      <w:r>
        <w:t>BLink</w:t>
      </w:r>
      <w:proofErr w:type="spellEnd"/>
      <w:r>
        <w:t xml:space="preserve"> </w:t>
      </w:r>
      <w:r>
        <w:t>索引和迁移日志的恢复语义仍需要更系统的故障恢复实验验证。</w:t>
      </w:r>
    </w:p>
    <w:p w14:paraId="76BE4F9A" w14:textId="77777777" w:rsidR="00566D74" w:rsidRDefault="00000000">
      <w:pPr>
        <w:pStyle w:val="2"/>
      </w:pPr>
      <w:bookmarkStart w:id="47" w:name="_Toc228567848"/>
      <w:r>
        <w:rPr>
          <w:szCs w:val="30"/>
        </w:rPr>
        <w:t xml:space="preserve">3 </w:t>
      </w:r>
      <w:r>
        <w:rPr>
          <w:szCs w:val="30"/>
        </w:rPr>
        <w:t>未来展望</w:t>
      </w:r>
      <w:bookmarkEnd w:id="47"/>
    </w:p>
    <w:p w14:paraId="7E00B71C" w14:textId="77777777" w:rsidR="00566D74" w:rsidRDefault="00000000">
      <w:pPr>
        <w:ind w:firstLine="480"/>
      </w:pPr>
      <w:r>
        <w:t>后续可以从以下方向继续优化。</w:t>
      </w:r>
    </w:p>
    <w:p w14:paraId="7C7DAA39" w14:textId="77777777" w:rsidR="00566D74" w:rsidRDefault="00000000">
      <w:pPr>
        <w:ind w:left="420"/>
      </w:pPr>
      <w:r>
        <w:t xml:space="preserve">1. </w:t>
      </w:r>
      <w:r>
        <w:rPr>
          <w:b/>
        </w:rPr>
        <w:t>事务路由优化</w:t>
      </w:r>
      <w:r>
        <w:t>。根据事务即将访问的</w:t>
      </w:r>
      <w:r>
        <w:t xml:space="preserve"> tuple </w:t>
      </w:r>
      <w:r>
        <w:t>集合，将事务发送到最适合的计算节点执行，从源头降低</w:t>
      </w:r>
      <w:r>
        <w:t xml:space="preserve"> ownership transfer</w:t>
      </w:r>
      <w:r>
        <w:t>。</w:t>
      </w:r>
    </w:p>
    <w:p w14:paraId="7BF8530D" w14:textId="77777777" w:rsidR="00566D74" w:rsidRDefault="00000000">
      <w:pPr>
        <w:ind w:left="420"/>
      </w:pPr>
      <w:r>
        <w:t xml:space="preserve">2. </w:t>
      </w:r>
      <w:r>
        <w:rPr>
          <w:b/>
        </w:rPr>
        <w:t>迁移优先级优化</w:t>
      </w:r>
      <w:r>
        <w:t>。优先迁移高热度、高收益、低冲突的</w:t>
      </w:r>
      <w:r>
        <w:t xml:space="preserve"> tuple</w:t>
      </w:r>
      <w:r>
        <w:t>，避免迁移队列被低收益任务占用。</w:t>
      </w:r>
    </w:p>
    <w:p w14:paraId="00970DCA" w14:textId="77777777" w:rsidR="00566D74" w:rsidRDefault="00000000">
      <w:pPr>
        <w:ind w:left="420"/>
      </w:pPr>
      <w:r>
        <w:t xml:space="preserve">3. </w:t>
      </w:r>
      <w:r>
        <w:rPr>
          <w:b/>
        </w:rPr>
        <w:t>热点页面协调</w:t>
      </w:r>
      <w:r>
        <w:t>。对高写冲突页面引入更细粒度的协调策略，降低</w:t>
      </w:r>
      <w:r>
        <w:t xml:space="preserve"> </w:t>
      </w:r>
      <w:proofErr w:type="spellStart"/>
      <w:r>
        <w:rPr>
          <w:rFonts w:ascii="Courier New" w:eastAsia="Courier New" w:hAnsi="Courier New"/>
        </w:rPr>
        <w:t>wait_lock_success</w:t>
      </w:r>
      <w:proofErr w:type="spellEnd"/>
      <w:r>
        <w:t xml:space="preserve"> </w:t>
      </w:r>
      <w:r>
        <w:t>时间。</w:t>
      </w:r>
    </w:p>
    <w:p w14:paraId="3DF8BFCC" w14:textId="77777777" w:rsidR="00566D74" w:rsidRDefault="00000000">
      <w:pPr>
        <w:ind w:left="420"/>
      </w:pPr>
      <w:r>
        <w:t xml:space="preserve">4. </w:t>
      </w:r>
      <w:r>
        <w:rPr>
          <w:b/>
        </w:rPr>
        <w:t>页级重组</w:t>
      </w:r>
      <w:r>
        <w:t>。将</w:t>
      </w:r>
      <w:r>
        <w:t xml:space="preserve"> tuple </w:t>
      </w:r>
      <w:r>
        <w:t>迁移与页面布局重组结合，使同一亲和组的</w:t>
      </w:r>
      <w:r>
        <w:t xml:space="preserve"> tuple </w:t>
      </w:r>
      <w:r>
        <w:t>更集中地分布在少量页面中。</w:t>
      </w:r>
    </w:p>
    <w:p w14:paraId="0AE2BE8B" w14:textId="77777777" w:rsidR="00566D74" w:rsidRDefault="00000000">
      <w:pPr>
        <w:ind w:left="420"/>
      </w:pPr>
      <w:r>
        <w:t xml:space="preserve">5. </w:t>
      </w:r>
      <w:r>
        <w:rPr>
          <w:b/>
        </w:rPr>
        <w:t>更多负载验证</w:t>
      </w:r>
      <w:r>
        <w:t>。扩展到</w:t>
      </w:r>
      <w:r>
        <w:t xml:space="preserve"> YCSB</w:t>
      </w:r>
      <w:r>
        <w:t>、</w:t>
      </w:r>
      <w:r>
        <w:t xml:space="preserve">TPC-C </w:t>
      </w:r>
      <w:r>
        <w:t>和动态热点负载，验证方法通用性。</w:t>
      </w:r>
    </w:p>
    <w:p w14:paraId="37B499BD" w14:textId="77777777" w:rsidR="00566D74" w:rsidRDefault="00000000">
      <w:r>
        <w:br w:type="page"/>
      </w:r>
    </w:p>
    <w:p w14:paraId="267AA6D4" w14:textId="77777777" w:rsidR="00566D74" w:rsidRDefault="00000000">
      <w:pPr>
        <w:pStyle w:val="1"/>
        <w:jc w:val="center"/>
      </w:pPr>
      <w:bookmarkStart w:id="48" w:name="_Toc228567849"/>
      <w:r>
        <w:rPr>
          <w:szCs w:val="36"/>
        </w:rPr>
        <w:lastRenderedPageBreak/>
        <w:t>参考文献</w:t>
      </w:r>
      <w:bookmarkEnd w:id="48"/>
    </w:p>
    <w:p w14:paraId="4A5ECB36" w14:textId="77777777" w:rsidR="00566D74" w:rsidRDefault="00000000">
      <w:pPr>
        <w:ind w:firstLine="480"/>
      </w:pPr>
      <w:r>
        <w:t>Aguilera M K, Merchant A, Shah M, et al. 2009. Sinfonia: a new paradigm for building scalable distributed systems[J]. ACM Transactions on Computer Systems, 27(3): 1-48.</w:t>
      </w:r>
    </w:p>
    <w:p w14:paraId="31A6B94D" w14:textId="77777777" w:rsidR="00566D74" w:rsidRDefault="00000000">
      <w:pPr>
        <w:ind w:firstLine="480"/>
      </w:pPr>
      <w:r>
        <w:t>Cahill M J, Röhm U, Fekete A D. 2009. Serializable isolation for snapshot databases[J]. ACM Transactions on Database Systems, 34(4): 1-42.</w:t>
      </w:r>
    </w:p>
    <w:p w14:paraId="641F7AEA" w14:textId="77777777" w:rsidR="00566D74" w:rsidRDefault="00000000">
      <w:pPr>
        <w:ind w:firstLine="480"/>
      </w:pPr>
      <w:r>
        <w:t xml:space="preserve">Cao W, Li Z, Wang X, et al. 2021. </w:t>
      </w:r>
      <w:proofErr w:type="spellStart"/>
      <w:r>
        <w:t>PolarDB</w:t>
      </w:r>
      <w:proofErr w:type="spellEnd"/>
      <w:r>
        <w:t xml:space="preserve"> Serverless: a cloud native database for disaggregated data centers[C]//Proceedings of the ACM SIGMOD International Conference on Management of Data: 2477-2489.</w:t>
      </w:r>
    </w:p>
    <w:p w14:paraId="26BB48D6" w14:textId="77777777" w:rsidR="00566D74" w:rsidRDefault="00000000">
      <w:pPr>
        <w:ind w:firstLine="480"/>
      </w:pPr>
      <w:proofErr w:type="spellStart"/>
      <w:r>
        <w:t>Curino</w:t>
      </w:r>
      <w:proofErr w:type="spellEnd"/>
      <w:r>
        <w:t xml:space="preserve"> C, Jones E P C, Zhang Y, et al. 2010. Schism: a workload-driven approach to database replication and partitioning[J]. Proceedings of the VLDB Endowment, 3(1-2): 48-57.</w:t>
      </w:r>
    </w:p>
    <w:p w14:paraId="79E60DCF" w14:textId="77777777" w:rsidR="00566D74" w:rsidRDefault="00000000">
      <w:pPr>
        <w:ind w:firstLine="480"/>
      </w:pPr>
      <w:r>
        <w:t xml:space="preserve">DeWitt D J, Gray J. 1992. Parallel database systems: the future of </w:t>
      </w:r>
      <w:proofErr w:type="gramStart"/>
      <w:r>
        <w:t>high performance</w:t>
      </w:r>
      <w:proofErr w:type="gramEnd"/>
      <w:r>
        <w:t xml:space="preserve"> database systems[J]. Communications of the ACM, 35(6): 85-98.</w:t>
      </w:r>
    </w:p>
    <w:p w14:paraId="09ACB6C3" w14:textId="77777777" w:rsidR="00566D74" w:rsidRDefault="00000000">
      <w:pPr>
        <w:ind w:firstLine="480"/>
      </w:pPr>
      <w:proofErr w:type="spellStart"/>
      <w:r>
        <w:t>Difallah</w:t>
      </w:r>
      <w:proofErr w:type="spellEnd"/>
      <w:r>
        <w:t xml:space="preserve"> D E, Pavlo A, </w:t>
      </w:r>
      <w:proofErr w:type="spellStart"/>
      <w:r>
        <w:t>Curino</w:t>
      </w:r>
      <w:proofErr w:type="spellEnd"/>
      <w:r>
        <w:t xml:space="preserve"> C, et al. 2013. OLTP-Bench: an extensible testbed for benchmarking relational databases[J]. Proceedings of the VLDB Endowment, 7(4): 277-288.</w:t>
      </w:r>
    </w:p>
    <w:p w14:paraId="41EC145B" w14:textId="77777777" w:rsidR="00566D74" w:rsidRDefault="00000000">
      <w:pPr>
        <w:ind w:firstLine="480"/>
      </w:pPr>
      <w:r>
        <w:t>Gray J, Reuter A. 1993. Transaction Processing: Concepts and Techniques[M]. San Francisco: Morgan Kaufmann.</w:t>
      </w:r>
    </w:p>
    <w:p w14:paraId="18D5C5C5" w14:textId="77777777" w:rsidR="00566D74" w:rsidRDefault="00000000">
      <w:pPr>
        <w:ind w:firstLine="480"/>
      </w:pPr>
      <w:proofErr w:type="spellStart"/>
      <w:r>
        <w:t>Karypis</w:t>
      </w:r>
      <w:proofErr w:type="spellEnd"/>
      <w:r>
        <w:t xml:space="preserve"> G, Kumar V. 1998. A parallel algorithm for multilevel graph partitioning and sparse matrix ordering[J]. Journal of Parallel and Distributed Computing, 48(1): 71-95.</w:t>
      </w:r>
    </w:p>
    <w:p w14:paraId="5C10E0D2" w14:textId="77777777" w:rsidR="00566D74" w:rsidRDefault="00000000">
      <w:pPr>
        <w:ind w:firstLine="480"/>
      </w:pPr>
      <w:proofErr w:type="spellStart"/>
      <w:r>
        <w:t>Karypis</w:t>
      </w:r>
      <w:proofErr w:type="spellEnd"/>
      <w:r>
        <w:t xml:space="preserve"> G, Schloegel K, Kumar V. 2003. </w:t>
      </w:r>
      <w:proofErr w:type="spellStart"/>
      <w:r>
        <w:t>ParMETIS</w:t>
      </w:r>
      <w:proofErr w:type="spellEnd"/>
      <w:r>
        <w:t xml:space="preserve">: parallel graph partitioning and fill-reducing matrix </w:t>
      </w:r>
      <w:proofErr w:type="gramStart"/>
      <w:r>
        <w:t>ordering[</w:t>
      </w:r>
      <w:proofErr w:type="gramEnd"/>
      <w:r>
        <w:t>CP/OL]. Minneapolis: University of Minnesota.</w:t>
      </w:r>
    </w:p>
    <w:p w14:paraId="0E8DB25B" w14:textId="77777777" w:rsidR="00566D74" w:rsidRDefault="00000000">
      <w:pPr>
        <w:ind w:firstLine="480"/>
      </w:pPr>
      <w:r>
        <w:t>Stonebraker M, Madden S, Abadi D J, et al. 2007. The end of an architectural era: it is time for a complete rewrite[C]//Proceedings of the International Conference on Very Large Data Bases: 1150-1160.</w:t>
      </w:r>
    </w:p>
    <w:p w14:paraId="6D000D45" w14:textId="77777777" w:rsidR="00566D74" w:rsidRDefault="00000000">
      <w:pPr>
        <w:ind w:firstLine="480"/>
      </w:pPr>
      <w:r>
        <w:t>Taft R, Mansour E, Serafini M, et al. 2014. E-Store: fine-grained elastic partitioning for distributed transaction processing systems[J]. Proceedings of the VLDB Endowment, 8(3): 245-256.</w:t>
      </w:r>
    </w:p>
    <w:p w14:paraId="360A0375" w14:textId="77777777" w:rsidR="00566D74" w:rsidRDefault="00000000">
      <w:pPr>
        <w:ind w:firstLine="480"/>
      </w:pPr>
      <w:r>
        <w:lastRenderedPageBreak/>
        <w:t>Thomson A, Diamond T, Weng S C, et al. 2012. Calvin: fast distributed transactions for partitioned database systems[C]//Proceedings of the ACM SIGMOD International Conference on Management of Data: 1-12.</w:t>
      </w:r>
    </w:p>
    <w:p w14:paraId="39336EDB" w14:textId="77777777" w:rsidR="00566D74" w:rsidRDefault="00000000">
      <w:pPr>
        <w:ind w:firstLine="480"/>
      </w:pPr>
      <w:proofErr w:type="spellStart"/>
      <w:r>
        <w:t>Verbitski</w:t>
      </w:r>
      <w:proofErr w:type="spellEnd"/>
      <w:r>
        <w:t xml:space="preserve"> A, Gupta A, Saha D, et al. 2017. Amazon Aurora: design considerations for high throughput cloud-native relational databases[C]//Proceedings of the ACM SIGMOD International Conference on Management of Data: 1041-1052.</w:t>
      </w:r>
    </w:p>
    <w:p w14:paraId="053088C0" w14:textId="77777777" w:rsidR="00566D74" w:rsidRDefault="00000000">
      <w:r>
        <w:br w:type="page"/>
      </w:r>
    </w:p>
    <w:p w14:paraId="31FAE247" w14:textId="77777777" w:rsidR="00566D74" w:rsidRDefault="00000000">
      <w:pPr>
        <w:pStyle w:val="1"/>
        <w:jc w:val="center"/>
      </w:pPr>
      <w:bookmarkStart w:id="49" w:name="_Toc228567850"/>
      <w:r>
        <w:rPr>
          <w:szCs w:val="36"/>
        </w:rPr>
        <w:lastRenderedPageBreak/>
        <w:t>致谢</w:t>
      </w:r>
      <w:bookmarkEnd w:id="49"/>
    </w:p>
    <w:p w14:paraId="00C77DF0" w14:textId="77777777" w:rsidR="00566D74" w:rsidRDefault="00000000">
      <w:pPr>
        <w:ind w:firstLine="480"/>
      </w:pPr>
      <w:r>
        <w:t>在本论文完成过程中，指导教师在研究方向选择、系统实现和实验分析方面给予了重要指导。本文的实验工作依托</w:t>
      </w:r>
      <w:r>
        <w:t xml:space="preserve"> </w:t>
      </w:r>
      <w:proofErr w:type="spellStart"/>
      <w:r>
        <w:t>Hybrid_Cloud_MP</w:t>
      </w:r>
      <w:proofErr w:type="spellEnd"/>
      <w:r>
        <w:t xml:space="preserve"> </w:t>
      </w:r>
      <w:r>
        <w:t>原型系统完成，系统开发和调试过程中也得到了同学和实验环境维护人员的帮助。在此向所有给予帮助和支持的老师、同学表示衷心感谢。</w:t>
      </w:r>
    </w:p>
    <w:p w14:paraId="0036FFE3" w14:textId="77777777" w:rsidR="00566D74" w:rsidRDefault="00000000">
      <w:pPr>
        <w:ind w:firstLine="480"/>
      </w:pPr>
      <w:r>
        <w:t>同时，感谢开源社区和相关研究工作为本文提供了重要参考。</w:t>
      </w:r>
      <w:proofErr w:type="spellStart"/>
      <w:r>
        <w:t>ParMETIS</w:t>
      </w:r>
      <w:proofErr w:type="spellEnd"/>
      <w:r>
        <w:t>、分布式事务处理、共享存储数据库和动态图划分等方向的已有成果，为本文研究提供了理论基础和工程启发。</w:t>
      </w:r>
    </w:p>
    <w:p w14:paraId="59035492" w14:textId="77777777" w:rsidR="00566D74" w:rsidRDefault="00000000">
      <w:r>
        <w:br w:type="page"/>
      </w:r>
    </w:p>
    <w:p w14:paraId="6FD057B6" w14:textId="77777777" w:rsidR="00566D74" w:rsidRDefault="00000000">
      <w:pPr>
        <w:pStyle w:val="1"/>
        <w:jc w:val="center"/>
      </w:pPr>
      <w:bookmarkStart w:id="50" w:name="_Toc228567851"/>
      <w:r>
        <w:rPr>
          <w:szCs w:val="36"/>
        </w:rPr>
        <w:lastRenderedPageBreak/>
        <w:t>附录</w:t>
      </w:r>
      <w:r>
        <w:rPr>
          <w:szCs w:val="36"/>
        </w:rPr>
        <w:t xml:space="preserve"> A </w:t>
      </w:r>
      <w:r>
        <w:rPr>
          <w:szCs w:val="36"/>
        </w:rPr>
        <w:t>实验启动命令</w:t>
      </w:r>
      <w:bookmarkEnd w:id="50"/>
    </w:p>
    <w:p w14:paraId="26C1E06C" w14:textId="77777777" w:rsidR="00566D74" w:rsidRDefault="00000000">
      <w:pPr>
        <w:ind w:firstLine="480"/>
      </w:pPr>
      <w:r>
        <w:t>本文批量迁移优化后的一组多机实验启动命令如下。</w:t>
      </w:r>
    </w:p>
    <w:p w14:paraId="76CB5A16" w14:textId="77777777" w:rsidR="00566D74" w:rsidRDefault="00000000">
      <w:pPr>
        <w:ind w:left="420"/>
      </w:pPr>
      <w:r>
        <w:rPr>
          <w:rFonts w:ascii="Courier New" w:eastAsia="Courier New" w:hAnsi="Courier New"/>
          <w:sz w:val="18"/>
          <w:szCs w:val="18"/>
        </w:rPr>
        <w:t>python3 tests/scripts/multinode_parmetis_smoke.py \</w:t>
      </w:r>
    </w:p>
    <w:p w14:paraId="724BE970" w14:textId="77777777" w:rsidR="00566D74" w:rsidRDefault="00000000">
      <w:pPr>
        <w:ind w:left="420"/>
      </w:pPr>
      <w:r>
        <w:rPr>
          <w:rFonts w:ascii="Courier New" w:eastAsia="Courier New" w:hAnsi="Courier New"/>
          <w:sz w:val="18"/>
          <w:szCs w:val="18"/>
        </w:rPr>
        <w:t xml:space="preserve">  --remote-</w:t>
      </w:r>
      <w:proofErr w:type="spellStart"/>
      <w:r>
        <w:rPr>
          <w:rFonts w:ascii="Courier New" w:eastAsia="Courier New" w:hAnsi="Courier New"/>
          <w:sz w:val="18"/>
          <w:szCs w:val="18"/>
        </w:rPr>
        <w:t>dir</w:t>
      </w:r>
      <w:proofErr w:type="spellEnd"/>
      <w:r>
        <w:rPr>
          <w:rFonts w:ascii="Courier New" w:eastAsia="Courier New" w:hAnsi="Courier New"/>
          <w:sz w:val="18"/>
          <w:szCs w:val="18"/>
        </w:rPr>
        <w:t xml:space="preserve"> /</w:t>
      </w:r>
      <w:proofErr w:type="spellStart"/>
      <w:r>
        <w:rPr>
          <w:rFonts w:ascii="Courier New" w:eastAsia="Courier New" w:hAnsi="Courier New"/>
          <w:sz w:val="18"/>
          <w:szCs w:val="18"/>
        </w:rPr>
        <w:t>usr</w:t>
      </w:r>
      <w:proofErr w:type="spellEnd"/>
      <w:r>
        <w:rPr>
          <w:rFonts w:ascii="Courier New" w:eastAsia="Courier New" w:hAnsi="Courier New"/>
          <w:sz w:val="18"/>
          <w:szCs w:val="18"/>
        </w:rPr>
        <w:t>/local/</w:t>
      </w:r>
      <w:proofErr w:type="spellStart"/>
      <w:r>
        <w:rPr>
          <w:rFonts w:ascii="Courier New" w:eastAsia="Courier New" w:hAnsi="Courier New"/>
          <w:sz w:val="18"/>
          <w:szCs w:val="18"/>
        </w:rPr>
        <w:t>exper</w:t>
      </w:r>
      <w:proofErr w:type="spellEnd"/>
      <w:r>
        <w:rPr>
          <w:rFonts w:ascii="Courier New" w:eastAsia="Courier New" w:hAnsi="Courier New"/>
          <w:sz w:val="18"/>
          <w:szCs w:val="18"/>
        </w:rPr>
        <w:t>/Hybrid_Cloud_MP_rollback_1w \</w:t>
      </w:r>
    </w:p>
    <w:p w14:paraId="654759A8" w14:textId="77777777" w:rsidR="00566D74" w:rsidRDefault="00000000">
      <w:pPr>
        <w:ind w:left="420"/>
      </w:pPr>
      <w:r>
        <w:rPr>
          <w:rFonts w:ascii="Courier New" w:eastAsia="Courier New" w:hAnsi="Courier New"/>
          <w:sz w:val="18"/>
          <w:szCs w:val="18"/>
        </w:rPr>
        <w:t xml:space="preserve">  --attempted-num 10000 \</w:t>
      </w:r>
    </w:p>
    <w:p w14:paraId="7D47787D" w14:textId="77777777" w:rsidR="00566D74" w:rsidRDefault="00000000">
      <w:pPr>
        <w:ind w:left="420"/>
      </w:pPr>
      <w:r>
        <w:rPr>
          <w:rFonts w:ascii="Courier New" w:eastAsia="Courier New" w:hAnsi="Courier New"/>
          <w:sz w:val="18"/>
          <w:szCs w:val="18"/>
        </w:rPr>
        <w:t xml:space="preserve">  --threads 4 \</w:t>
      </w:r>
    </w:p>
    <w:p w14:paraId="39E65A48" w14:textId="77777777" w:rsidR="00566D74" w:rsidRDefault="00000000">
      <w:pPr>
        <w:ind w:left="420"/>
      </w:pPr>
      <w:r>
        <w:rPr>
          <w:rFonts w:ascii="Courier New" w:eastAsia="Courier New" w:hAnsi="Courier New"/>
          <w:sz w:val="18"/>
          <w:szCs w:val="18"/>
        </w:rPr>
        <w:t xml:space="preserve">  --partition-cycle-</w:t>
      </w:r>
      <w:proofErr w:type="spellStart"/>
      <w:r>
        <w:rPr>
          <w:rFonts w:ascii="Courier New" w:eastAsia="Courier New" w:hAnsi="Courier New"/>
          <w:sz w:val="18"/>
          <w:szCs w:val="18"/>
        </w:rPr>
        <w:t>ms</w:t>
      </w:r>
      <w:proofErr w:type="spellEnd"/>
      <w:r>
        <w:rPr>
          <w:rFonts w:ascii="Courier New" w:eastAsia="Courier New" w:hAnsi="Courier New"/>
          <w:sz w:val="18"/>
          <w:szCs w:val="18"/>
        </w:rPr>
        <w:t xml:space="preserve"> 1000 \</w:t>
      </w:r>
    </w:p>
    <w:p w14:paraId="55225432" w14:textId="77777777" w:rsidR="00566D74" w:rsidRDefault="00000000">
      <w:pPr>
        <w:ind w:left="420"/>
      </w:pPr>
      <w:r>
        <w:rPr>
          <w:rFonts w:ascii="Courier New" w:eastAsia="Courier New" w:hAnsi="Courier New"/>
          <w:sz w:val="18"/>
          <w:szCs w:val="18"/>
        </w:rPr>
        <w:t xml:space="preserve">  --migration-tick-</w:t>
      </w:r>
      <w:proofErr w:type="spellStart"/>
      <w:r>
        <w:rPr>
          <w:rFonts w:ascii="Courier New" w:eastAsia="Courier New" w:hAnsi="Courier New"/>
          <w:sz w:val="18"/>
          <w:szCs w:val="18"/>
        </w:rPr>
        <w:t>ms</w:t>
      </w:r>
      <w:proofErr w:type="spellEnd"/>
      <w:r>
        <w:rPr>
          <w:rFonts w:ascii="Courier New" w:eastAsia="Courier New" w:hAnsi="Courier New"/>
          <w:sz w:val="18"/>
          <w:szCs w:val="18"/>
        </w:rPr>
        <w:t xml:space="preserve"> 200 \</w:t>
      </w:r>
    </w:p>
    <w:p w14:paraId="2104EC6A" w14:textId="77777777" w:rsidR="00566D74" w:rsidRDefault="00000000">
      <w:pPr>
        <w:ind w:left="420"/>
      </w:pPr>
      <w:r>
        <w:rPr>
          <w:rFonts w:ascii="Courier New" w:eastAsia="Courier New" w:hAnsi="Courier New"/>
          <w:sz w:val="18"/>
          <w:szCs w:val="18"/>
        </w:rPr>
        <w:t xml:space="preserve">  --migration-batch 30 \</w:t>
      </w:r>
    </w:p>
    <w:p w14:paraId="54EE67B6" w14:textId="77777777" w:rsidR="00566D74" w:rsidRDefault="00000000">
      <w:pPr>
        <w:ind w:left="420"/>
      </w:pPr>
      <w:r>
        <w:rPr>
          <w:rFonts w:ascii="Courier New" w:eastAsia="Courier New" w:hAnsi="Courier New"/>
          <w:sz w:val="18"/>
          <w:szCs w:val="18"/>
        </w:rPr>
        <w:t xml:space="preserve">  --edge-min-weight 1 \</w:t>
      </w:r>
    </w:p>
    <w:p w14:paraId="590D9CB7" w14:textId="77777777" w:rsidR="00566D74" w:rsidRDefault="00000000">
      <w:pPr>
        <w:ind w:left="420"/>
      </w:pPr>
      <w:r>
        <w:rPr>
          <w:rFonts w:ascii="Courier New" w:eastAsia="Courier New" w:hAnsi="Courier New"/>
          <w:sz w:val="18"/>
          <w:szCs w:val="18"/>
        </w:rPr>
        <w:t xml:space="preserve">  --timeout 1800</w:t>
      </w:r>
    </w:p>
    <w:p w14:paraId="7A41EC06" w14:textId="77777777" w:rsidR="00566D74" w:rsidRDefault="00000000">
      <w:r>
        <w:br w:type="page"/>
      </w:r>
    </w:p>
    <w:p w14:paraId="4E089053" w14:textId="77777777" w:rsidR="00566D74" w:rsidRDefault="00000000">
      <w:pPr>
        <w:pStyle w:val="1"/>
        <w:jc w:val="center"/>
      </w:pPr>
      <w:bookmarkStart w:id="51" w:name="_Toc228567852"/>
      <w:r>
        <w:rPr>
          <w:szCs w:val="36"/>
        </w:rPr>
        <w:lastRenderedPageBreak/>
        <w:t>附录</w:t>
      </w:r>
      <w:r>
        <w:rPr>
          <w:szCs w:val="36"/>
        </w:rPr>
        <w:t xml:space="preserve"> B </w:t>
      </w:r>
      <w:r>
        <w:rPr>
          <w:szCs w:val="36"/>
        </w:rPr>
        <w:t>主要实验结果原始摘要</w:t>
      </w:r>
      <w:bookmarkEnd w:id="51"/>
    </w:p>
    <w:p w14:paraId="39959A71" w14:textId="77777777" w:rsidR="00566D74" w:rsidRDefault="00000000">
      <w:pPr>
        <w:ind w:left="420"/>
      </w:pPr>
      <w:proofErr w:type="spellStart"/>
      <w:r>
        <w:rPr>
          <w:rFonts w:ascii="Courier New" w:eastAsia="Courier New" w:hAnsi="Courier New"/>
          <w:sz w:val="18"/>
          <w:szCs w:val="18"/>
        </w:rPr>
        <w:t>cluster_throughput_sum</w:t>
      </w:r>
      <w:proofErr w:type="spellEnd"/>
      <w:r>
        <w:rPr>
          <w:rFonts w:ascii="Courier New" w:eastAsia="Courier New" w:hAnsi="Courier New"/>
          <w:sz w:val="18"/>
          <w:szCs w:val="18"/>
        </w:rPr>
        <w:t>=575.312000</w:t>
      </w:r>
    </w:p>
    <w:p w14:paraId="3B52B62C" w14:textId="77777777" w:rsidR="00566D74" w:rsidRDefault="00000000">
      <w:pPr>
        <w:ind w:left="420"/>
      </w:pPr>
      <w:proofErr w:type="spellStart"/>
      <w:r>
        <w:rPr>
          <w:rFonts w:ascii="Courier New" w:eastAsia="Courier New" w:hAnsi="Courier New"/>
          <w:sz w:val="18"/>
          <w:szCs w:val="18"/>
        </w:rPr>
        <w:t>cluster_local_ratio</w:t>
      </w:r>
      <w:proofErr w:type="spellEnd"/>
      <w:r>
        <w:rPr>
          <w:rFonts w:ascii="Courier New" w:eastAsia="Courier New" w:hAnsi="Courier New"/>
          <w:sz w:val="18"/>
          <w:szCs w:val="18"/>
        </w:rPr>
        <w:t>=0.672575</w:t>
      </w:r>
    </w:p>
    <w:p w14:paraId="6F2376A5" w14:textId="77777777" w:rsidR="00566D74" w:rsidRDefault="00000000">
      <w:pPr>
        <w:ind w:left="420"/>
      </w:pPr>
      <w:proofErr w:type="spellStart"/>
      <w:r>
        <w:rPr>
          <w:rFonts w:ascii="Courier New" w:eastAsia="Courier New" w:hAnsi="Courier New"/>
          <w:sz w:val="18"/>
          <w:szCs w:val="18"/>
        </w:rPr>
        <w:t>cluster_compute_local_ratio</w:t>
      </w:r>
      <w:proofErr w:type="spellEnd"/>
      <w:r>
        <w:rPr>
          <w:rFonts w:ascii="Courier New" w:eastAsia="Courier New" w:hAnsi="Courier New"/>
          <w:sz w:val="18"/>
          <w:szCs w:val="18"/>
        </w:rPr>
        <w:t>=0.687516</w:t>
      </w:r>
    </w:p>
    <w:p w14:paraId="3E8B8EC7" w14:textId="77777777" w:rsidR="00566D74" w:rsidRDefault="00000000">
      <w:pPr>
        <w:ind w:left="420"/>
      </w:pPr>
      <w:proofErr w:type="spellStart"/>
      <w:r>
        <w:rPr>
          <w:rFonts w:ascii="Courier New" w:eastAsia="Courier New" w:hAnsi="Courier New"/>
          <w:sz w:val="18"/>
          <w:szCs w:val="18"/>
        </w:rPr>
        <w:t>cluster_storage_ratio</w:t>
      </w:r>
      <w:proofErr w:type="spellEnd"/>
      <w:r>
        <w:rPr>
          <w:rFonts w:ascii="Courier New" w:eastAsia="Courier New" w:hAnsi="Courier New"/>
          <w:sz w:val="18"/>
          <w:szCs w:val="18"/>
        </w:rPr>
        <w:t>=0.021732</w:t>
      </w:r>
    </w:p>
    <w:p w14:paraId="0AF14548" w14:textId="77777777" w:rsidR="00566D74" w:rsidRDefault="00000000">
      <w:pPr>
        <w:ind w:left="420"/>
      </w:pPr>
      <w:proofErr w:type="spellStart"/>
      <w:r>
        <w:rPr>
          <w:rFonts w:ascii="Courier New" w:eastAsia="Courier New" w:hAnsi="Courier New"/>
          <w:sz w:val="18"/>
          <w:szCs w:val="18"/>
        </w:rPr>
        <w:t>max_affinity_partition_runs</w:t>
      </w:r>
      <w:proofErr w:type="spellEnd"/>
      <w:r>
        <w:rPr>
          <w:rFonts w:ascii="Courier New" w:eastAsia="Courier New" w:hAnsi="Courier New"/>
          <w:sz w:val="18"/>
          <w:szCs w:val="18"/>
        </w:rPr>
        <w:t>=264</w:t>
      </w:r>
    </w:p>
    <w:p w14:paraId="64FB9E97" w14:textId="77777777" w:rsidR="00566D74" w:rsidRDefault="00000000">
      <w:pPr>
        <w:ind w:left="420"/>
      </w:pPr>
      <w:proofErr w:type="spellStart"/>
      <w:r>
        <w:rPr>
          <w:rFonts w:ascii="Courier New" w:eastAsia="Courier New" w:hAnsi="Courier New"/>
          <w:sz w:val="18"/>
          <w:szCs w:val="18"/>
        </w:rPr>
        <w:t>avg_affinity_partition_ms_per_run</w:t>
      </w:r>
      <w:proofErr w:type="spellEnd"/>
      <w:r>
        <w:rPr>
          <w:rFonts w:ascii="Courier New" w:eastAsia="Courier New" w:hAnsi="Courier New"/>
          <w:sz w:val="18"/>
          <w:szCs w:val="18"/>
        </w:rPr>
        <w:t>=91.527</w:t>
      </w:r>
    </w:p>
    <w:p w14:paraId="23FFF2FB" w14:textId="77777777" w:rsidR="00566D74" w:rsidRDefault="00000000">
      <w:pPr>
        <w:ind w:left="420"/>
      </w:pPr>
      <w:proofErr w:type="spellStart"/>
      <w:r>
        <w:rPr>
          <w:rFonts w:ascii="Courier New" w:eastAsia="Courier New" w:hAnsi="Courier New"/>
          <w:sz w:val="18"/>
          <w:szCs w:val="18"/>
        </w:rPr>
        <w:t>affinity_edgecut_final_avg</w:t>
      </w:r>
      <w:proofErr w:type="spellEnd"/>
      <w:r>
        <w:rPr>
          <w:rFonts w:ascii="Courier New" w:eastAsia="Courier New" w:hAnsi="Courier New"/>
          <w:sz w:val="18"/>
          <w:szCs w:val="18"/>
        </w:rPr>
        <w:t>=4.000</w:t>
      </w:r>
    </w:p>
    <w:p w14:paraId="2D193EC8" w14:textId="77777777" w:rsidR="00566D74" w:rsidRDefault="00000000">
      <w:pPr>
        <w:ind w:left="420"/>
      </w:pPr>
      <w:proofErr w:type="spellStart"/>
      <w:r>
        <w:rPr>
          <w:rFonts w:ascii="Courier New" w:eastAsia="Courier New" w:hAnsi="Courier New"/>
          <w:sz w:val="18"/>
          <w:szCs w:val="18"/>
        </w:rPr>
        <w:t>affinity_cut_ratio_final_avg</w:t>
      </w:r>
      <w:proofErr w:type="spellEnd"/>
      <w:r>
        <w:rPr>
          <w:rFonts w:ascii="Courier New" w:eastAsia="Courier New" w:hAnsi="Courier New"/>
          <w:sz w:val="18"/>
          <w:szCs w:val="18"/>
        </w:rPr>
        <w:t>=0.022238</w:t>
      </w:r>
    </w:p>
    <w:p w14:paraId="3C8A4FF4" w14:textId="77777777" w:rsidR="00566D74" w:rsidRDefault="00000000">
      <w:pPr>
        <w:ind w:left="420"/>
      </w:pPr>
      <w:proofErr w:type="spellStart"/>
      <w:r>
        <w:rPr>
          <w:rFonts w:ascii="Courier New" w:eastAsia="Courier New" w:hAnsi="Courier New"/>
          <w:sz w:val="18"/>
          <w:szCs w:val="18"/>
        </w:rPr>
        <w:t>sum_affinity_migrations_planned</w:t>
      </w:r>
      <w:proofErr w:type="spellEnd"/>
      <w:r>
        <w:rPr>
          <w:rFonts w:ascii="Courier New" w:eastAsia="Courier New" w:hAnsi="Courier New"/>
          <w:sz w:val="18"/>
          <w:szCs w:val="18"/>
        </w:rPr>
        <w:t>=109768</w:t>
      </w:r>
    </w:p>
    <w:p w14:paraId="212A208E" w14:textId="77777777" w:rsidR="00566D74" w:rsidRDefault="00000000">
      <w:pPr>
        <w:ind w:left="420"/>
      </w:pPr>
      <w:proofErr w:type="spellStart"/>
      <w:r>
        <w:rPr>
          <w:rFonts w:ascii="Courier New" w:eastAsia="Courier New" w:hAnsi="Courier New"/>
          <w:sz w:val="18"/>
          <w:szCs w:val="18"/>
        </w:rPr>
        <w:t>sum_affinity_migrations_done</w:t>
      </w:r>
      <w:proofErr w:type="spellEnd"/>
      <w:r>
        <w:rPr>
          <w:rFonts w:ascii="Courier New" w:eastAsia="Courier New" w:hAnsi="Courier New"/>
          <w:sz w:val="18"/>
          <w:szCs w:val="18"/>
        </w:rPr>
        <w:t>=52913</w:t>
      </w:r>
    </w:p>
    <w:p w14:paraId="682FA40D" w14:textId="77777777" w:rsidR="00566D74" w:rsidRDefault="00000000">
      <w:pPr>
        <w:ind w:left="420"/>
      </w:pPr>
      <w:proofErr w:type="spellStart"/>
      <w:r>
        <w:rPr>
          <w:rFonts w:ascii="Courier New" w:eastAsia="Courier New" w:hAnsi="Courier New"/>
          <w:sz w:val="18"/>
          <w:szCs w:val="18"/>
        </w:rPr>
        <w:t>sum_affinity_migrations_failed</w:t>
      </w:r>
      <w:proofErr w:type="spellEnd"/>
      <w:r>
        <w:rPr>
          <w:rFonts w:ascii="Courier New" w:eastAsia="Courier New" w:hAnsi="Courier New"/>
          <w:sz w:val="18"/>
          <w:szCs w:val="18"/>
        </w:rPr>
        <w:t>=6</w:t>
      </w:r>
    </w:p>
    <w:p w14:paraId="06B576F8" w14:textId="77777777" w:rsidR="00566D74" w:rsidRDefault="00000000">
      <w:pPr>
        <w:ind w:left="420"/>
      </w:pPr>
      <w:proofErr w:type="spellStart"/>
      <w:r>
        <w:rPr>
          <w:rFonts w:ascii="Courier New" w:eastAsia="Courier New" w:hAnsi="Courier New"/>
          <w:sz w:val="18"/>
          <w:szCs w:val="18"/>
        </w:rPr>
        <w:t>sum_affinity_migration_backlog</w:t>
      </w:r>
      <w:proofErr w:type="spellEnd"/>
      <w:r>
        <w:rPr>
          <w:rFonts w:ascii="Courier New" w:eastAsia="Courier New" w:hAnsi="Courier New"/>
          <w:sz w:val="18"/>
          <w:szCs w:val="18"/>
        </w:rPr>
        <w:t>=56855</w:t>
      </w:r>
    </w:p>
    <w:p w14:paraId="7AA1BF50" w14:textId="77777777" w:rsidR="00566D74" w:rsidRDefault="00000000">
      <w:pPr>
        <w:ind w:left="420"/>
      </w:pPr>
      <w:proofErr w:type="spellStart"/>
      <w:r>
        <w:rPr>
          <w:rFonts w:ascii="Courier New" w:eastAsia="Courier New" w:hAnsi="Courier New"/>
          <w:sz w:val="18"/>
          <w:szCs w:val="18"/>
        </w:rPr>
        <w:t>ownership_transfer_count</w:t>
      </w:r>
      <w:proofErr w:type="spellEnd"/>
      <w:r>
        <w:rPr>
          <w:rFonts w:ascii="Courier New" w:eastAsia="Courier New" w:hAnsi="Courier New"/>
          <w:sz w:val="18"/>
          <w:szCs w:val="18"/>
        </w:rPr>
        <w:t>=271327</w:t>
      </w:r>
    </w:p>
    <w:p w14:paraId="2A355B3F" w14:textId="77777777" w:rsidR="00566D74" w:rsidRDefault="00000000">
      <w:pPr>
        <w:ind w:left="420"/>
      </w:pPr>
      <w:proofErr w:type="spellStart"/>
      <w:r>
        <w:rPr>
          <w:rFonts w:ascii="Courier New" w:eastAsia="Courier New" w:hAnsi="Courier New"/>
          <w:sz w:val="18"/>
          <w:szCs w:val="18"/>
        </w:rPr>
        <w:t>ownership_transfer_time_total</w:t>
      </w:r>
      <w:proofErr w:type="spellEnd"/>
      <w:r>
        <w:rPr>
          <w:rFonts w:ascii="Courier New" w:eastAsia="Courier New" w:hAnsi="Courier New"/>
          <w:sz w:val="18"/>
          <w:szCs w:val="18"/>
        </w:rPr>
        <w:t>=877.350000</w:t>
      </w:r>
    </w:p>
    <w:p w14:paraId="5BFA4B0A" w14:textId="77777777" w:rsidR="00566D74" w:rsidRDefault="00000000">
      <w:pPr>
        <w:ind w:left="420"/>
      </w:pPr>
      <w:proofErr w:type="spellStart"/>
      <w:r>
        <w:rPr>
          <w:rFonts w:ascii="Courier New" w:eastAsia="Courier New" w:hAnsi="Courier New"/>
          <w:sz w:val="18"/>
          <w:szCs w:val="18"/>
        </w:rPr>
        <w:t>ownership_transfer_avg_ms</w:t>
      </w:r>
      <w:proofErr w:type="spellEnd"/>
      <w:r>
        <w:rPr>
          <w:rFonts w:ascii="Courier New" w:eastAsia="Courier New" w:hAnsi="Courier New"/>
          <w:sz w:val="18"/>
          <w:szCs w:val="18"/>
        </w:rPr>
        <w:t>=3.233552</w:t>
      </w:r>
    </w:p>
    <w:p w14:paraId="2C1D9F97" w14:textId="77777777" w:rsidR="00566D74" w:rsidRDefault="00000000">
      <w:pPr>
        <w:ind w:left="420"/>
      </w:pPr>
      <w:proofErr w:type="spellStart"/>
      <w:r>
        <w:rPr>
          <w:rFonts w:ascii="Courier New" w:eastAsia="Courier New" w:hAnsi="Courier New"/>
          <w:sz w:val="18"/>
          <w:szCs w:val="18"/>
        </w:rPr>
        <w:t>ownership_transfer_wait_lock_success_time</w:t>
      </w:r>
      <w:proofErr w:type="spellEnd"/>
      <w:r>
        <w:rPr>
          <w:rFonts w:ascii="Courier New" w:eastAsia="Courier New" w:hAnsi="Courier New"/>
          <w:sz w:val="18"/>
          <w:szCs w:val="18"/>
        </w:rPr>
        <w:t>=524.481000</w:t>
      </w:r>
    </w:p>
    <w:p w14:paraId="07803F59" w14:textId="77777777" w:rsidR="00566D74" w:rsidRDefault="00000000">
      <w:pPr>
        <w:ind w:left="420"/>
      </w:pPr>
      <w:proofErr w:type="spellStart"/>
      <w:r>
        <w:rPr>
          <w:rFonts w:ascii="Courier New" w:eastAsia="Courier New" w:hAnsi="Courier New"/>
          <w:sz w:val="18"/>
          <w:szCs w:val="18"/>
        </w:rPr>
        <w:t>ownership_transfer_wait_push_page_time</w:t>
      </w:r>
      <w:proofErr w:type="spellEnd"/>
      <w:r>
        <w:rPr>
          <w:rFonts w:ascii="Courier New" w:eastAsia="Courier New" w:hAnsi="Courier New"/>
          <w:sz w:val="18"/>
          <w:szCs w:val="18"/>
        </w:rPr>
        <w:t>=217.541100</w:t>
      </w:r>
    </w:p>
    <w:sectPr w:rsidR="00566D74">
      <w:headerReference w:type="default" r:id="rId14"/>
      <w:footerReference w:type="default" r:id="rId15"/>
      <w:pgSz w:w="11906" w:h="16838"/>
      <w:pgMar w:top="1440" w:right="1440" w:bottom="1440" w:left="1440" w:header="850"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AE77" w14:textId="77777777" w:rsidR="00743801" w:rsidRDefault="00743801">
      <w:pPr>
        <w:spacing w:after="0" w:line="240" w:lineRule="auto"/>
      </w:pPr>
      <w:r>
        <w:separator/>
      </w:r>
    </w:p>
  </w:endnote>
  <w:endnote w:type="continuationSeparator" w:id="0">
    <w:p w14:paraId="1B5437DB" w14:textId="77777777" w:rsidR="00743801" w:rsidRDefault="00743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A46B" w14:textId="77777777" w:rsidR="00566D74" w:rsidRDefault="00000000">
    <w:pPr>
      <w:jc w:val="center"/>
    </w:pPr>
    <w:r>
      <w:rPr>
        <w:sz w:val="18"/>
      </w:rPr>
      <w:fldChar w:fldCharType="begin"/>
    </w:r>
    <w:r>
      <w:rPr>
        <w:sz w:val="18"/>
      </w:rPr>
      <w:instrText>PAGE</w:instrText>
    </w:r>
    <w:r w:rsidR="00F01A61">
      <w:rPr>
        <w:sz w:val="18"/>
      </w:rPr>
      <w:fldChar w:fldCharType="separate"/>
    </w:r>
    <w:r w:rsidR="00F01A61">
      <w:rPr>
        <w:noProof/>
        <w:sz w:val="18"/>
      </w:rPr>
      <w:t>8</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03D9" w14:textId="77777777" w:rsidR="00743801" w:rsidRDefault="00743801">
      <w:pPr>
        <w:spacing w:after="0" w:line="240" w:lineRule="auto"/>
      </w:pPr>
      <w:r>
        <w:separator/>
      </w:r>
    </w:p>
  </w:footnote>
  <w:footnote w:type="continuationSeparator" w:id="0">
    <w:p w14:paraId="46302ACD" w14:textId="77777777" w:rsidR="00743801" w:rsidRDefault="00743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C579" w14:textId="60808455" w:rsidR="00566D74" w:rsidRDefault="00000000">
    <w:pPr>
      <w:jc w:val="center"/>
    </w:pPr>
    <w:r>
      <w:rPr>
        <w:sz w:val="18"/>
        <w:szCs w:val="18"/>
      </w:rPr>
      <w:t>成都理工大学</w:t>
    </w:r>
    <w:r w:rsidR="00F01A61">
      <w:rPr>
        <w:rFonts w:hint="eastAsia"/>
        <w:sz w:val="18"/>
        <w:szCs w:val="18"/>
      </w:rPr>
      <w:t>2022</w:t>
    </w:r>
    <w:r>
      <w:rPr>
        <w:sz w:val="18"/>
        <w:szCs w:val="18"/>
      </w:rPr>
      <w:t>届学士学位论文（设计）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D74"/>
    <w:rsid w:val="00097757"/>
    <w:rsid w:val="00566D74"/>
    <w:rsid w:val="00743801"/>
    <w:rsid w:val="00F01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2A2AEC"/>
  <w15:docId w15:val="{501DBEA2-A9C8-EC47-B824-4C7801A1D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宋体" w:hAnsi="Times New Roman"/>
      <w:sz w:val="24"/>
    </w:rPr>
  </w:style>
  <w:style w:type="paragraph" w:styleId="1">
    <w:name w:val="heading 1"/>
    <w:basedOn w:val="a"/>
    <w:next w:val="a"/>
    <w:uiPriority w:val="9"/>
    <w:qFormat/>
    <w:pPr>
      <w:spacing w:before="120" w:after="120"/>
      <w:outlineLvl w:val="0"/>
    </w:pPr>
    <w:rPr>
      <w:rFonts w:eastAsia="黑体"/>
      <w:b/>
      <w:sz w:val="36"/>
    </w:rPr>
  </w:style>
  <w:style w:type="paragraph" w:styleId="2">
    <w:name w:val="heading 2"/>
    <w:basedOn w:val="a"/>
    <w:next w:val="a"/>
    <w:uiPriority w:val="9"/>
    <w:unhideWhenUsed/>
    <w:qFormat/>
    <w:pPr>
      <w:spacing w:before="120" w:after="120"/>
      <w:outlineLvl w:val="1"/>
    </w:pPr>
    <w:rPr>
      <w:rFonts w:eastAsia="黑体"/>
      <w:b/>
      <w:sz w:val="30"/>
    </w:rPr>
  </w:style>
  <w:style w:type="paragraph" w:styleId="3">
    <w:name w:val="heading 3"/>
    <w:basedOn w:val="a"/>
    <w:next w:val="a"/>
    <w:uiPriority w:val="9"/>
    <w:unhideWhenUsed/>
    <w:qFormat/>
    <w:pPr>
      <w:spacing w:before="120" w:after="120"/>
      <w:outlineLvl w:val="2"/>
    </w:pPr>
    <w:rPr>
      <w:rFonts w:eastAsia="黑体"/>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rsid w:val="00F01A61"/>
  </w:style>
  <w:style w:type="paragraph" w:styleId="TOC2">
    <w:name w:val="toc 2"/>
    <w:basedOn w:val="a"/>
    <w:next w:val="a"/>
    <w:autoRedefine/>
    <w:uiPriority w:val="39"/>
    <w:unhideWhenUsed/>
    <w:rsid w:val="00F01A61"/>
    <w:pPr>
      <w:ind w:leftChars="200" w:left="420"/>
    </w:pPr>
  </w:style>
  <w:style w:type="paragraph" w:styleId="TOC3">
    <w:name w:val="toc 3"/>
    <w:basedOn w:val="a"/>
    <w:next w:val="a"/>
    <w:autoRedefine/>
    <w:uiPriority w:val="39"/>
    <w:unhideWhenUsed/>
    <w:rsid w:val="00F01A61"/>
    <w:pPr>
      <w:ind w:leftChars="400" w:left="840"/>
    </w:pPr>
  </w:style>
  <w:style w:type="character" w:styleId="a3">
    <w:name w:val="Hyperlink"/>
    <w:basedOn w:val="a0"/>
    <w:uiPriority w:val="99"/>
    <w:unhideWhenUsed/>
    <w:rsid w:val="00F01A61"/>
    <w:rPr>
      <w:color w:val="467886" w:themeColor="hyperlink"/>
      <w:u w:val="single"/>
    </w:rPr>
  </w:style>
  <w:style w:type="paragraph" w:styleId="a4">
    <w:name w:val="header"/>
    <w:basedOn w:val="a"/>
    <w:link w:val="a5"/>
    <w:uiPriority w:val="99"/>
    <w:unhideWhenUsed/>
    <w:rsid w:val="00F01A61"/>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F01A61"/>
    <w:rPr>
      <w:rFonts w:ascii="Times New Roman" w:eastAsia="宋体" w:hAnsi="Times New Roman"/>
      <w:sz w:val="18"/>
      <w:szCs w:val="18"/>
    </w:rPr>
  </w:style>
  <w:style w:type="paragraph" w:styleId="a6">
    <w:name w:val="footer"/>
    <w:basedOn w:val="a"/>
    <w:link w:val="a7"/>
    <w:uiPriority w:val="99"/>
    <w:unhideWhenUsed/>
    <w:rsid w:val="00F01A61"/>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F01A61"/>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6190</Words>
  <Characters>35288</Characters>
  <Application>Microsoft Office Word</Application>
  <DocSecurity>0</DocSecurity>
  <Lines>294</Lines>
  <Paragraphs>82</Paragraphs>
  <ScaleCrop>false</ScaleCrop>
  <Company/>
  <LinksUpToDate>false</LinksUpToDate>
  <CharactersWithSpaces>41396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支持多写的OLTP数据库一体机页面亲和性关键技术研究</dc:title>
  <dc:creator>Hybrid_Cloud_MP</dc:creator>
  <cp:lastModifiedBy>泰 明</cp:lastModifiedBy>
  <cp:revision>2</cp:revision>
  <dcterms:created xsi:type="dcterms:W3CDTF">2026-05-01T14:44:00Z</dcterms:created>
  <dcterms:modified xsi:type="dcterms:W3CDTF">2026-05-01T14:44:00Z</dcterms:modified>
</cp:coreProperties>
</file>