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25D25">
      <w:pPr>
        <w:pStyle w:val="2"/>
        <w:bidi w:val="0"/>
        <w:jc w:val="center"/>
        <w:rPr>
          <w:rFonts w:hint="default"/>
          <w:lang w:val="en-US" w:eastAsia="zh-CN"/>
        </w:rPr>
      </w:pPr>
      <w:r>
        <w:rPr>
          <w:rFonts w:hint="default"/>
          <w:lang w:val="en-US" w:eastAsia="zh-CN"/>
        </w:rPr>
        <w:t>智能食堂点餐与取餐微服务系统</w:t>
      </w:r>
    </w:p>
    <w:p w14:paraId="08F25235">
      <w:pPr>
        <w:bidi w:val="0"/>
        <w:rPr>
          <w:rFonts w:hint="default"/>
          <w:lang w:val="en-US" w:eastAsia="zh-CN"/>
        </w:rPr>
      </w:pPr>
    </w:p>
    <w:p w14:paraId="72019152">
      <w:pPr>
        <w:pStyle w:val="3"/>
        <w:bidi w:val="0"/>
        <w:rPr>
          <w:rFonts w:hint="default"/>
          <w:lang w:val="en-US"/>
        </w:rPr>
      </w:pPr>
      <w:r>
        <w:rPr>
          <w:rFonts w:hint="eastAsia"/>
          <w:lang w:val="en-US" w:eastAsia="zh-CN"/>
        </w:rPr>
        <w:t>实验内容</w:t>
      </w:r>
    </w:p>
    <w:p w14:paraId="25875CF6">
      <w:pPr>
        <w:bidi w:val="0"/>
        <w:rPr>
          <w:rFonts w:hint="default"/>
        </w:rPr>
      </w:pPr>
    </w:p>
    <w:p w14:paraId="2847C898">
      <w:pPr>
        <w:bidi w:val="0"/>
        <w:rPr>
          <w:rFonts w:hint="default"/>
        </w:rPr>
      </w:pPr>
      <w:r>
        <w:rPr>
          <w:rFonts w:hint="default"/>
        </w:rPr>
        <w:t>开发一个面向校园/园区的智能食堂系统，支持用户在线点餐、商家接单备餐、用户扫码/取餐码取餐、食堂大屏实时显示取餐队列。</w:t>
      </w:r>
    </w:p>
    <w:p w14:paraId="16AEF5D4">
      <w:pPr>
        <w:bidi w:val="0"/>
        <w:rPr>
          <w:rFonts w:hint="default"/>
        </w:rPr>
      </w:pPr>
      <w:r>
        <w:rPr>
          <w:rFonts w:hint="default"/>
          <w:lang w:val="en-US" w:eastAsia="zh-CN"/>
        </w:rPr>
        <w:t>评分标准</w:t>
      </w:r>
      <w:r>
        <w:rPr>
          <w:rFonts w:hint="eastAsia"/>
          <w:lang w:val="en-US" w:eastAsia="zh-CN"/>
        </w:rPr>
        <w:t>满分</w:t>
      </w:r>
      <w:r>
        <w:rPr>
          <w:rFonts w:hint="default"/>
          <w:lang w:val="en-US" w:eastAsia="zh-CN"/>
        </w:rPr>
        <w:t>为100分，代码占</w:t>
      </w:r>
      <w:r>
        <w:rPr>
          <w:rFonts w:hint="eastAsia"/>
          <w:lang w:val="en-US" w:eastAsia="zh-CN"/>
        </w:rPr>
        <w:t>5</w:t>
      </w:r>
      <w:r>
        <w:rPr>
          <w:rFonts w:hint="default"/>
          <w:lang w:val="en-US" w:eastAsia="zh-CN"/>
        </w:rPr>
        <w:t>0分，文档占</w:t>
      </w:r>
      <w:r>
        <w:rPr>
          <w:rFonts w:hint="eastAsia"/>
          <w:lang w:val="en-US" w:eastAsia="zh-CN"/>
        </w:rPr>
        <w:t>5</w:t>
      </w:r>
      <w:r>
        <w:rPr>
          <w:rFonts w:hint="default"/>
          <w:lang w:val="en-US" w:eastAsia="zh-CN"/>
        </w:rPr>
        <w:t>0分，评估功能完整性、Spring Cloud组件使用和文档清晰度。</w:t>
      </w:r>
    </w:p>
    <w:p w14:paraId="1D218604">
      <w:pPr>
        <w:bidi w:val="0"/>
        <w:rPr>
          <w:rFonts w:hint="default"/>
        </w:rPr>
      </w:pPr>
    </w:p>
    <w:p w14:paraId="051E98C0">
      <w:pPr>
        <w:pStyle w:val="3"/>
        <w:bidi w:val="0"/>
        <w:rPr>
          <w:rFonts w:hint="default"/>
        </w:rPr>
      </w:pPr>
      <w:r>
        <w:rPr>
          <w:rFonts w:hint="default"/>
          <w:lang w:val="en-US" w:eastAsia="zh-CN"/>
        </w:rPr>
        <w:t>评分标准</w:t>
      </w:r>
    </w:p>
    <w:p w14:paraId="4A487C73">
      <w:pPr>
        <w:bidi w:val="0"/>
        <w:rPr>
          <w:rFonts w:hint="default"/>
          <w:lang w:val="en-US" w:eastAsia="zh-CN"/>
        </w:rPr>
      </w:pPr>
      <w:r>
        <w:rPr>
          <w:rFonts w:hint="default"/>
          <w:lang w:val="en-US" w:eastAsia="zh-CN"/>
        </w:rPr>
        <w:t>评分采用100分制，分为代码（</w:t>
      </w:r>
      <w:r>
        <w:rPr>
          <w:rFonts w:hint="eastAsia"/>
          <w:lang w:val="en-US" w:eastAsia="zh-CN"/>
        </w:rPr>
        <w:t>5</w:t>
      </w:r>
      <w:r>
        <w:rPr>
          <w:rFonts w:hint="default"/>
          <w:lang w:val="en-US" w:eastAsia="zh-CN"/>
        </w:rPr>
        <w:t>0分）和文档（</w:t>
      </w:r>
      <w:r>
        <w:rPr>
          <w:rFonts w:hint="eastAsia"/>
          <w:lang w:val="en-US" w:eastAsia="zh-CN"/>
        </w:rPr>
        <w:t>5</w:t>
      </w:r>
      <w:r>
        <w:rPr>
          <w:rFonts w:hint="default"/>
          <w:lang w:val="en-US" w:eastAsia="zh-CN"/>
        </w:rPr>
        <w:t>0分）两部分，具体如下：</w:t>
      </w:r>
    </w:p>
    <w:p w14:paraId="40CEAAE1">
      <w:pPr>
        <w:bidi w:val="0"/>
        <w:rPr>
          <w:rFonts w:hint="default"/>
          <w:lang w:val="en-US" w:eastAsia="zh-CN"/>
        </w:rPr>
      </w:pPr>
    </w:p>
    <w:p w14:paraId="0E451C63">
      <w:pPr>
        <w:pStyle w:val="4"/>
        <w:bidi w:val="0"/>
        <w:rPr>
          <w:rFonts w:hint="default"/>
        </w:rPr>
      </w:pPr>
      <w:r>
        <w:rPr>
          <w:rFonts w:hint="eastAsia"/>
          <w:lang w:val="en-US" w:eastAsia="zh-CN"/>
        </w:rPr>
        <w:t>（1）</w:t>
      </w:r>
      <w:r>
        <w:rPr>
          <w:rFonts w:hint="default"/>
          <w:lang w:val="en-US" w:eastAsia="zh-CN"/>
        </w:rPr>
        <w:t>代码部分（</w:t>
      </w:r>
      <w:r>
        <w:rPr>
          <w:rFonts w:hint="eastAsia"/>
          <w:lang w:val="en-US" w:eastAsia="zh-CN"/>
        </w:rPr>
        <w:t>5</w:t>
      </w:r>
      <w:r>
        <w:rPr>
          <w:rFonts w:hint="default"/>
          <w:lang w:val="en-US" w:eastAsia="zh-CN"/>
        </w:rPr>
        <w:t>0分）</w:t>
      </w:r>
    </w:p>
    <w:p w14:paraId="1738E470">
      <w:pPr>
        <w:bidi w:val="0"/>
        <w:rPr>
          <w:rFonts w:hint="default"/>
          <w:lang w:val="en-US" w:eastAsia="zh-CN"/>
        </w:rPr>
      </w:pPr>
      <w:r>
        <w:rPr>
          <w:rFonts w:hint="default"/>
          <w:lang w:val="en-US" w:eastAsia="zh-CN"/>
        </w:rPr>
        <w:t>微服务实现（</w:t>
      </w:r>
      <w:r>
        <w:rPr>
          <w:rFonts w:hint="eastAsia"/>
          <w:lang w:val="en-US" w:eastAsia="zh-CN"/>
        </w:rPr>
        <w:t>3</w:t>
      </w:r>
      <w:r>
        <w:rPr>
          <w:rFonts w:hint="default"/>
          <w:lang w:val="en-US" w:eastAsia="zh-CN"/>
        </w:rPr>
        <w:t>0分）：</w:t>
      </w:r>
    </w:p>
    <w:p w14:paraId="776466EF">
      <w:pPr>
        <w:numPr>
          <w:ilvl w:val="0"/>
          <w:numId w:val="1"/>
        </w:numPr>
        <w:bidi w:val="0"/>
        <w:rPr>
          <w:rFonts w:hint="default"/>
          <w:b/>
          <w:bCs/>
          <w:u w:val="single"/>
          <w:lang w:val="en-US" w:eastAsia="zh-CN"/>
        </w:rPr>
      </w:pPr>
      <w:r>
        <w:rPr>
          <w:rFonts w:hint="eastAsia"/>
          <w:b/>
          <w:bCs/>
          <w:u w:val="single"/>
          <w:lang w:val="en-US" w:eastAsia="zh-CN"/>
        </w:rPr>
        <w:t>按照领域合理划分，</w:t>
      </w:r>
      <w:r>
        <w:rPr>
          <w:rFonts w:hint="default"/>
          <w:b/>
          <w:bCs/>
          <w:u w:val="single"/>
          <w:lang w:val="en-US" w:eastAsia="zh-CN"/>
        </w:rPr>
        <w:t>每个微服务功能正常，服务独立运行</w:t>
      </w:r>
      <w:r>
        <w:rPr>
          <w:rFonts w:hint="eastAsia"/>
          <w:b/>
          <w:bCs/>
          <w:u w:val="single"/>
          <w:lang w:val="en-US" w:eastAsia="zh-CN"/>
        </w:rPr>
        <w:t>，</w:t>
      </w:r>
      <w:r>
        <w:rPr>
          <w:rFonts w:hint="default"/>
          <w:b/>
          <w:bCs/>
          <w:u w:val="single"/>
          <w:lang w:val="en-US" w:eastAsia="zh-CN"/>
        </w:rPr>
        <w:t>正确使用</w:t>
      </w:r>
      <w:r>
        <w:rPr>
          <w:rFonts w:hint="eastAsia"/>
          <w:b/>
          <w:bCs/>
          <w:u w:val="single"/>
          <w:lang w:val="en-US" w:eastAsia="zh-CN"/>
        </w:rPr>
        <w:t>Nacos</w:t>
      </w:r>
      <w:r>
        <w:rPr>
          <w:rFonts w:hint="default"/>
          <w:b/>
          <w:bCs/>
          <w:u w:val="single"/>
          <w:lang w:val="en-US" w:eastAsia="zh-CN"/>
        </w:rPr>
        <w:t>和API网关</w:t>
      </w:r>
      <w:r>
        <w:rPr>
          <w:rFonts w:hint="eastAsia"/>
          <w:b/>
          <w:bCs/>
          <w:u w:val="single"/>
          <w:lang w:val="en-US" w:eastAsia="zh-CN"/>
        </w:rPr>
        <w:t>等组件</w:t>
      </w:r>
      <w:r>
        <w:rPr>
          <w:rFonts w:hint="default"/>
          <w:b/>
          <w:bCs/>
          <w:u w:val="single"/>
          <w:lang w:val="en-US" w:eastAsia="zh-CN"/>
        </w:rPr>
        <w:t>，服务间通信有效。</w:t>
      </w:r>
    </w:p>
    <w:p w14:paraId="4ABF705F">
      <w:pPr>
        <w:numPr>
          <w:ilvl w:val="0"/>
          <w:numId w:val="0"/>
        </w:numPr>
        <w:bidi w:val="0"/>
        <w:rPr>
          <w:rFonts w:hint="eastAsia"/>
          <w:b/>
          <w:bCs/>
          <w:u w:val="single"/>
          <w:lang w:val="en-US" w:eastAsia="zh-CN"/>
        </w:rPr>
      </w:pPr>
      <w:r>
        <w:rPr>
          <w:rFonts w:hint="eastAsia"/>
          <w:b/>
          <w:bCs/>
          <w:u w:val="single"/>
          <w:lang w:val="en-US" w:eastAsia="zh-CN"/>
        </w:rPr>
        <w:t>（2）必选功能模块（至少拆分为5个服务）</w:t>
      </w:r>
      <w:bookmarkStart w:id="0" w:name="_GoBack"/>
      <w:bookmarkEnd w:id="0"/>
    </w:p>
    <w:p w14:paraId="39751438">
      <w:pPr>
        <w:bidi w:val="0"/>
        <w:rPr>
          <w:rFonts w:hint="eastAsia"/>
          <w:b/>
          <w:bCs/>
          <w:u w:val="single"/>
          <w:lang w:val="en-US" w:eastAsia="zh-CN"/>
        </w:rPr>
      </w:pPr>
      <w:r>
        <w:rPr>
          <w:rFonts w:hint="eastAsia"/>
          <w:b/>
          <w:bCs/>
          <w:u w:val="single"/>
          <w:lang w:val="en-US" w:eastAsia="zh-CN"/>
        </w:rPr>
        <w:t>用户服务：负责用户注册、登录及JWT认证，支持手机号或学工号注册与密码/验证码登录，登录成功后颁发JWT令牌用于后续请求鉴权，同时提供用户信息查询与修改功能，并支持Token刷新机制以维持登录状态。</w:t>
      </w:r>
    </w:p>
    <w:p w14:paraId="518DA130">
      <w:pPr>
        <w:bidi w:val="0"/>
        <w:rPr>
          <w:rFonts w:hint="eastAsia"/>
          <w:b/>
          <w:bCs/>
          <w:u w:val="single"/>
          <w:lang w:val="en-US" w:eastAsia="zh-CN"/>
        </w:rPr>
      </w:pPr>
    </w:p>
    <w:p w14:paraId="05AE2517">
      <w:pPr>
        <w:bidi w:val="0"/>
        <w:rPr>
          <w:rFonts w:hint="eastAsia"/>
          <w:b/>
          <w:bCs/>
          <w:u w:val="single"/>
          <w:lang w:val="en-US" w:eastAsia="zh-CN"/>
        </w:rPr>
      </w:pPr>
      <w:r>
        <w:rPr>
          <w:rFonts w:hint="eastAsia"/>
          <w:b/>
          <w:bCs/>
          <w:u w:val="single"/>
          <w:lang w:val="en-US" w:eastAsia="zh-CN"/>
        </w:rPr>
        <w:t>菜品与菜单服务：提供菜品的增删改查功能，支持商家或管理员发布每日菜单（包含售卖时段设置）、管理菜品库存余量（下单时扣减、取消时恢复、低于阈值预警）以及控制菜品的上下架状态，确保用户端仅展示当前可售菜品。</w:t>
      </w:r>
    </w:p>
    <w:p w14:paraId="49047D7F">
      <w:pPr>
        <w:bidi w:val="0"/>
        <w:rPr>
          <w:rFonts w:hint="eastAsia"/>
          <w:b/>
          <w:bCs/>
          <w:u w:val="single"/>
          <w:lang w:val="en-US" w:eastAsia="zh-CN"/>
        </w:rPr>
      </w:pPr>
    </w:p>
    <w:p w14:paraId="66B06B28">
      <w:pPr>
        <w:bidi w:val="0"/>
        <w:rPr>
          <w:rFonts w:hint="eastAsia"/>
          <w:b/>
          <w:bCs/>
          <w:u w:val="single"/>
          <w:lang w:val="en-US" w:eastAsia="zh-CN"/>
        </w:rPr>
      </w:pPr>
      <w:r>
        <w:rPr>
          <w:rFonts w:hint="eastAsia"/>
          <w:b/>
          <w:bCs/>
          <w:u w:val="single"/>
          <w:lang w:val="en-US" w:eastAsia="zh-CN"/>
        </w:rPr>
        <w:t>订单服务：处理用户下单、订单状态流转（已下单→已接单→制作中→待取餐→已取餐）及限时取消操作，下单时预占库存并在支付超时或商家超时未接单时自动取消并释放库存，同时记录订单明细与取餐号/取餐码。</w:t>
      </w:r>
    </w:p>
    <w:p w14:paraId="3DE10BDB">
      <w:pPr>
        <w:bidi w:val="0"/>
        <w:rPr>
          <w:rFonts w:hint="eastAsia"/>
          <w:b/>
          <w:bCs/>
          <w:u w:val="single"/>
          <w:lang w:val="en-US" w:eastAsia="zh-CN"/>
        </w:rPr>
      </w:pPr>
    </w:p>
    <w:p w14:paraId="5038B18D">
      <w:pPr>
        <w:bidi w:val="0"/>
        <w:rPr>
          <w:rFonts w:hint="eastAsia"/>
          <w:b/>
          <w:bCs/>
          <w:u w:val="single"/>
          <w:lang w:val="en-US" w:eastAsia="zh-CN"/>
        </w:rPr>
      </w:pPr>
      <w:r>
        <w:rPr>
          <w:rFonts w:hint="eastAsia"/>
          <w:b/>
          <w:bCs/>
          <w:u w:val="single"/>
          <w:lang w:val="en-US" w:eastAsia="zh-CN"/>
        </w:rPr>
        <w:t>取餐与排队服务：为每个窗口维护待取餐订单的先进先出排队队列，商家可通过叫号操作通知用户取餐，大屏实时显示当前叫号与等待队列；用户凭取餐号或取餐码在窗口核销后，订单状态变更为已取餐并从队列中移除。</w:t>
      </w:r>
    </w:p>
    <w:p w14:paraId="405BB895">
      <w:pPr>
        <w:bidi w:val="0"/>
        <w:rPr>
          <w:rFonts w:hint="eastAsia"/>
          <w:b/>
          <w:bCs/>
          <w:u w:val="single"/>
          <w:lang w:val="en-US" w:eastAsia="zh-CN"/>
        </w:rPr>
      </w:pPr>
    </w:p>
    <w:p w14:paraId="7E473545">
      <w:pPr>
        <w:bidi w:val="0"/>
        <w:rPr>
          <w:rFonts w:hint="eastAsia"/>
          <w:b/>
          <w:bCs/>
          <w:u w:val="single"/>
          <w:lang w:val="en-US" w:eastAsia="zh-CN"/>
        </w:rPr>
      </w:pPr>
      <w:r>
        <w:rPr>
          <w:rFonts w:hint="eastAsia"/>
          <w:b/>
          <w:bCs/>
          <w:u w:val="single"/>
          <w:lang w:val="en-US" w:eastAsia="zh-CN"/>
        </w:rPr>
        <w:t xml:space="preserve">网关服务：作为系统统一入口，负责将请求路由转发至对应微服务，统一进行JWT校验与限流控制（IP级、用户级），并提供WebSocket代理能力，用于将取餐叫号消息实时推送到食堂大屏。 </w:t>
      </w:r>
    </w:p>
    <w:p w14:paraId="331A3EC4">
      <w:pPr>
        <w:bidi w:val="0"/>
        <w:rPr>
          <w:rFonts w:hint="default" w:ascii="Segoe UI" w:hAnsi="Segoe UI" w:eastAsia="宋体" w:cs="Segoe UI"/>
          <w:i w:val="0"/>
          <w:iCs w:val="0"/>
          <w:caps w:val="0"/>
          <w:color w:val="0F1115"/>
          <w:spacing w:val="0"/>
          <w:sz w:val="22"/>
          <w:szCs w:val="22"/>
          <w:shd w:val="clear" w:fill="FFFFFF"/>
          <w:lang w:val="en-US" w:eastAsia="zh-CN"/>
        </w:rPr>
      </w:pPr>
      <w:r>
        <w:rPr>
          <w:rFonts w:ascii="Segoe UI" w:hAnsi="Segoe UI" w:eastAsia="Segoe UI" w:cs="Segoe UI"/>
          <w:i w:val="0"/>
          <w:iCs w:val="0"/>
          <w:caps w:val="0"/>
          <w:color w:val="0F1115"/>
          <w:spacing w:val="0"/>
          <w:sz w:val="22"/>
          <w:szCs w:val="22"/>
          <w:shd w:val="clear" w:fill="FFFFFF"/>
        </w:rPr>
        <w:t>评分细则</w:t>
      </w:r>
      <w:r>
        <w:rPr>
          <w:rFonts w:hint="eastAsia" w:ascii="Segoe UI" w:hAnsi="Segoe UI" w:eastAsia="宋体" w:cs="Segoe UI"/>
          <w:i w:val="0"/>
          <w:iCs w:val="0"/>
          <w:caps w:val="0"/>
          <w:color w:val="0F1115"/>
          <w:spacing w:val="0"/>
          <w:sz w:val="22"/>
          <w:szCs w:val="22"/>
          <w:shd w:val="clear" w:fill="FFFFFF"/>
          <w:lang w:eastAsia="zh-CN"/>
        </w:rPr>
        <w:t>：</w:t>
      </w:r>
      <w:r>
        <w:rPr>
          <w:rFonts w:hint="eastAsia" w:ascii="Segoe UI" w:hAnsi="Segoe UI" w:eastAsia="宋体" w:cs="Segoe UI"/>
          <w:i w:val="0"/>
          <w:iCs w:val="0"/>
          <w:caps w:val="0"/>
          <w:color w:val="0F1115"/>
          <w:spacing w:val="0"/>
          <w:sz w:val="22"/>
          <w:szCs w:val="22"/>
          <w:shd w:val="clear" w:fill="FFFFFF"/>
          <w:lang w:val="en-US" w:eastAsia="zh-CN"/>
        </w:rPr>
        <w:t>每个服务功能全部完成则得6分，缺失则酌情扣分</w:t>
      </w:r>
    </w:p>
    <w:p w14:paraId="7A0456B8">
      <w:pPr>
        <w:bidi w:val="0"/>
        <w:rPr>
          <w:rFonts w:hint="default" w:ascii="Segoe UI" w:hAnsi="Segoe UI" w:eastAsia="Segoe UI" w:cs="Segoe UI"/>
          <w:i w:val="0"/>
          <w:iCs w:val="0"/>
          <w:caps w:val="0"/>
          <w:color w:val="0F1115"/>
          <w:spacing w:val="0"/>
          <w:sz w:val="22"/>
          <w:szCs w:val="22"/>
          <w:shd w:val="clear" w:fill="FFFFFF"/>
          <w:lang w:val="en-US" w:eastAsia="zh-CN"/>
        </w:rPr>
      </w:pPr>
    </w:p>
    <w:p w14:paraId="4E64985C">
      <w:pPr>
        <w:bidi w:val="0"/>
        <w:rPr>
          <w:rFonts w:hint="default"/>
          <w:lang w:val="en-US" w:eastAsia="zh-CN"/>
        </w:rPr>
      </w:pPr>
      <w:r>
        <w:rPr>
          <w:rFonts w:hint="default"/>
          <w:lang w:val="en-US" w:eastAsia="zh-CN"/>
        </w:rPr>
        <w:t>代码质量（10分）：代码结构清晰，命名规范，包含适当的日志和异常处理。</w:t>
      </w:r>
    </w:p>
    <w:p w14:paraId="4225F068">
      <w:pPr>
        <w:bidi w:val="0"/>
        <w:rPr>
          <w:rFonts w:hint="default"/>
          <w:lang w:val="en-US" w:eastAsia="zh-CN"/>
        </w:rPr>
      </w:pPr>
    </w:p>
    <w:p w14:paraId="0C8714FC">
      <w:pPr>
        <w:bidi w:val="0"/>
        <w:rPr>
          <w:rFonts w:hint="default"/>
        </w:rPr>
      </w:pPr>
      <w:r>
        <w:rPr>
          <w:rFonts w:hint="default"/>
          <w:lang w:val="en-US" w:eastAsia="zh-CN"/>
        </w:rPr>
        <w:t>测试覆盖（10分）：包含单元测试和集成测试，覆盖主要功能。</w:t>
      </w:r>
    </w:p>
    <w:p w14:paraId="3C25B7ED">
      <w:pPr>
        <w:bidi w:val="0"/>
        <w:rPr>
          <w:rFonts w:hint="default"/>
        </w:rPr>
      </w:pPr>
    </w:p>
    <w:p w14:paraId="0ADD9341">
      <w:pPr>
        <w:pStyle w:val="4"/>
        <w:bidi w:val="0"/>
        <w:rPr>
          <w:rFonts w:hint="default"/>
        </w:rPr>
      </w:pPr>
      <w:r>
        <w:rPr>
          <w:rFonts w:hint="eastAsia"/>
          <w:lang w:val="en-US" w:eastAsia="zh-CN"/>
        </w:rPr>
        <w:t>（2）</w:t>
      </w:r>
      <w:r>
        <w:rPr>
          <w:rFonts w:hint="default"/>
          <w:lang w:val="en-US" w:eastAsia="zh-CN"/>
        </w:rPr>
        <w:t>文档部分（</w:t>
      </w:r>
      <w:r>
        <w:rPr>
          <w:rFonts w:hint="eastAsia"/>
          <w:lang w:val="en-US" w:eastAsia="zh-CN"/>
        </w:rPr>
        <w:t>5</w:t>
      </w:r>
      <w:r>
        <w:rPr>
          <w:rFonts w:hint="default"/>
          <w:lang w:val="en-US" w:eastAsia="zh-CN"/>
        </w:rPr>
        <w:t>0分）</w:t>
      </w:r>
      <w:r>
        <w:rPr>
          <w:rFonts w:hint="eastAsia"/>
          <w:lang w:val="en-US" w:eastAsia="zh-CN"/>
        </w:rPr>
        <w:t>：</w:t>
      </w:r>
    </w:p>
    <w:p w14:paraId="45E41A03">
      <w:pPr>
        <w:bidi w:val="0"/>
        <w:rPr>
          <w:rFonts w:hint="default"/>
        </w:rPr>
      </w:pPr>
    </w:p>
    <w:p w14:paraId="5F56D60D">
      <w:pPr>
        <w:bidi w:val="0"/>
        <w:rPr>
          <w:rFonts w:hint="default"/>
          <w:lang w:val="en-US" w:eastAsia="zh-CN"/>
        </w:rPr>
      </w:pPr>
      <w:r>
        <w:rPr>
          <w:rFonts w:hint="default"/>
          <w:lang w:val="en-US" w:eastAsia="zh-CN"/>
        </w:rPr>
        <w:t>架构设计文档（10分）：清晰说明微服务架构，包括</w:t>
      </w:r>
      <w:r>
        <w:rPr>
          <w:rFonts w:hint="eastAsia"/>
          <w:lang w:val="en-US" w:eastAsia="zh-CN"/>
        </w:rPr>
        <w:t>软件架构图</w:t>
      </w:r>
      <w:r>
        <w:rPr>
          <w:rFonts w:hint="default"/>
          <w:lang w:val="en-US" w:eastAsia="zh-CN"/>
        </w:rPr>
        <w:t>。</w:t>
      </w:r>
    </w:p>
    <w:p w14:paraId="0B4DFF2D">
      <w:pPr>
        <w:bidi w:val="0"/>
        <w:rPr>
          <w:rFonts w:hint="default"/>
          <w:lang w:val="en-US" w:eastAsia="zh-CN"/>
        </w:rPr>
      </w:pPr>
    </w:p>
    <w:p w14:paraId="003FD6FF">
      <w:pPr>
        <w:bidi w:val="0"/>
        <w:rPr>
          <w:rFonts w:hint="eastAsia"/>
          <w:lang w:val="en-US" w:eastAsia="zh-CN"/>
        </w:rPr>
      </w:pPr>
      <w:r>
        <w:rPr>
          <w:rFonts w:hint="eastAsia"/>
          <w:lang w:val="en-US" w:eastAsia="zh-CN"/>
        </w:rPr>
        <w:t>K3S部署方案</w:t>
      </w:r>
      <w:r>
        <w:rPr>
          <w:rFonts w:hint="default"/>
          <w:lang w:val="en-US" w:eastAsia="zh-CN"/>
        </w:rPr>
        <w:t>说明（</w:t>
      </w:r>
      <w:r>
        <w:rPr>
          <w:rFonts w:hint="eastAsia"/>
          <w:lang w:val="en-US" w:eastAsia="zh-CN"/>
        </w:rPr>
        <w:t>1</w:t>
      </w:r>
      <w:r>
        <w:rPr>
          <w:rFonts w:hint="default"/>
          <w:lang w:val="en-US" w:eastAsia="zh-CN"/>
        </w:rPr>
        <w:t>0分）：提供详细的运行环境设置和配置步骤。部署无错误，服务运行正常。</w:t>
      </w:r>
      <w:r>
        <w:rPr>
          <w:rFonts w:hint="eastAsia"/>
          <w:lang w:val="en-US" w:eastAsia="zh-CN"/>
        </w:rPr>
        <w:t>配置</w:t>
      </w:r>
      <w:r>
        <w:rPr>
          <w:rFonts w:hint="default"/>
          <w:lang w:val="en-US" w:eastAsia="zh-CN"/>
        </w:rPr>
        <w:t>清单格式正确，标签和选择器使用得当，端口和服务配置准确</w:t>
      </w:r>
      <w:r>
        <w:rPr>
          <w:rFonts w:hint="eastAsia"/>
          <w:lang w:val="en-US" w:eastAsia="zh-CN"/>
        </w:rPr>
        <w:t>.</w:t>
      </w:r>
    </w:p>
    <w:p w14:paraId="3A66D672">
      <w:pPr>
        <w:bidi w:val="0"/>
        <w:rPr>
          <w:rFonts w:hint="default"/>
          <w:lang w:val="en-US" w:eastAsia="zh-CN"/>
        </w:rPr>
      </w:pPr>
    </w:p>
    <w:p w14:paraId="44B545A9">
      <w:pPr>
        <w:bidi w:val="0"/>
        <w:rPr>
          <w:rFonts w:hint="default"/>
          <w:lang w:val="en-US" w:eastAsia="zh-CN"/>
        </w:rPr>
      </w:pPr>
      <w:r>
        <w:rPr>
          <w:rFonts w:hint="eastAsia"/>
          <w:lang w:val="en-US" w:eastAsia="zh-CN"/>
        </w:rPr>
        <w:t>软件工程</w:t>
      </w:r>
      <w:r>
        <w:rPr>
          <w:rFonts w:hint="default"/>
          <w:lang w:val="en-US" w:eastAsia="zh-CN"/>
        </w:rPr>
        <w:t>文档（</w:t>
      </w:r>
      <w:r>
        <w:rPr>
          <w:rFonts w:hint="eastAsia"/>
          <w:lang w:val="en-US" w:eastAsia="zh-CN"/>
        </w:rPr>
        <w:t>3</w:t>
      </w:r>
      <w:r>
        <w:rPr>
          <w:rFonts w:hint="default"/>
          <w:lang w:val="en-US" w:eastAsia="zh-CN"/>
        </w:rPr>
        <w:t>0分）：</w:t>
      </w:r>
      <w:r>
        <w:rPr>
          <w:rFonts w:hint="eastAsia"/>
          <w:lang w:val="en-US" w:eastAsia="zh-CN"/>
        </w:rPr>
        <w:t>提供完整的软件工程文档</w:t>
      </w:r>
    </w:p>
    <w:p w14:paraId="5B9E3366">
      <w:pPr>
        <w:numPr>
          <w:ilvl w:val="0"/>
          <w:numId w:val="2"/>
        </w:numPr>
        <w:bidi w:val="0"/>
        <w:ind w:left="425" w:leftChars="0" w:hanging="425" w:firstLineChars="0"/>
        <w:rPr>
          <w:rFonts w:hint="default"/>
          <w:lang w:val="en-US" w:eastAsia="zh-CN"/>
        </w:rPr>
      </w:pPr>
      <w:r>
        <w:rPr>
          <w:rFonts w:hint="default"/>
          <w:lang w:val="en-US" w:eastAsia="zh-CN"/>
        </w:rPr>
        <w:t>需求规格说明书</w:t>
      </w:r>
      <w:r>
        <w:rPr>
          <w:rFonts w:hint="eastAsia"/>
          <w:lang w:val="en-US" w:eastAsia="zh-CN"/>
        </w:rPr>
        <w:t>:</w:t>
      </w:r>
      <w:r>
        <w:rPr>
          <w:rFonts w:hint="default"/>
          <w:lang w:val="en-US" w:eastAsia="zh-CN"/>
        </w:rPr>
        <w:t>明确系统必须做什么（功能需求、非功能需求如性能、安全性、接口需求）</w:t>
      </w:r>
    </w:p>
    <w:p w14:paraId="62E01EE0">
      <w:pPr>
        <w:numPr>
          <w:ilvl w:val="0"/>
          <w:numId w:val="2"/>
        </w:numPr>
        <w:bidi w:val="0"/>
        <w:ind w:left="425" w:leftChars="0" w:hanging="425" w:firstLineChars="0"/>
        <w:rPr>
          <w:rFonts w:hint="eastAsia"/>
          <w:lang w:val="en-US" w:eastAsia="zh-CN"/>
        </w:rPr>
      </w:pPr>
      <w:r>
        <w:rPr>
          <w:rFonts w:hint="default"/>
          <w:lang w:val="en-US" w:eastAsia="zh-CN"/>
        </w:rPr>
        <w:t>概要设计说明书</w:t>
      </w:r>
      <w:r>
        <w:rPr>
          <w:rFonts w:hint="eastAsia"/>
          <w:lang w:val="en-US" w:eastAsia="zh-CN"/>
        </w:rPr>
        <w:t>:</w:t>
      </w:r>
      <w:r>
        <w:rPr>
          <w:rFonts w:hint="default"/>
          <w:lang w:val="en-US" w:eastAsia="zh-CN"/>
        </w:rPr>
        <w:t>系统高层设计。划分模块、确定子系统关系、数据库总体结构、定义主要接口</w:t>
      </w:r>
    </w:p>
    <w:p w14:paraId="2F1E0B8C">
      <w:pPr>
        <w:numPr>
          <w:ilvl w:val="0"/>
          <w:numId w:val="2"/>
        </w:numPr>
        <w:bidi w:val="0"/>
        <w:ind w:left="425" w:leftChars="0" w:hanging="425" w:firstLineChars="0"/>
        <w:rPr>
          <w:rFonts w:hint="default"/>
          <w:lang w:val="en-US" w:eastAsia="zh-CN"/>
        </w:rPr>
      </w:pPr>
      <w:r>
        <w:rPr>
          <w:rFonts w:hint="default"/>
          <w:lang w:val="en-US" w:eastAsia="zh-CN"/>
        </w:rPr>
        <w:t>详细设计说明书模块内部具体实现。描述算法逻辑、数据结构、接口参数、UI细节等，指导编码</w:t>
      </w:r>
    </w:p>
    <w:p w14:paraId="3EB2AE9D">
      <w:pPr>
        <w:numPr>
          <w:ilvl w:val="0"/>
          <w:numId w:val="2"/>
        </w:numPr>
        <w:bidi w:val="0"/>
        <w:ind w:left="425" w:leftChars="0" w:hanging="425" w:firstLineChars="0"/>
        <w:rPr>
          <w:rFonts w:hint="default"/>
          <w:lang w:val="en-US" w:eastAsia="zh-CN"/>
        </w:rPr>
      </w:pPr>
      <w:r>
        <w:rPr>
          <w:rFonts w:hint="default"/>
          <w:lang w:val="en-US" w:eastAsia="zh-CN"/>
        </w:rPr>
        <w:t>测试用例：具体输入、执行步骤、预期结果。</w:t>
      </w:r>
    </w:p>
    <w:p w14:paraId="03863C59">
      <w:pPr>
        <w:numPr>
          <w:ilvl w:val="0"/>
          <w:numId w:val="2"/>
        </w:numPr>
        <w:bidi w:val="0"/>
        <w:ind w:left="425" w:leftChars="0" w:hanging="425" w:firstLineChars="0"/>
        <w:rPr>
          <w:rFonts w:hint="default"/>
          <w:lang w:val="en-US" w:eastAsia="zh-CN"/>
        </w:rPr>
      </w:pPr>
      <w:r>
        <w:rPr>
          <w:rFonts w:hint="default"/>
          <w:lang w:val="en-US" w:eastAsia="zh-CN"/>
        </w:rPr>
        <w:t>测试报告：测试结果总结、缺陷统计、遗留风险、是否通过测试的判断。</w:t>
      </w:r>
    </w:p>
    <w:p w14:paraId="61F6E15B">
      <w:pPr>
        <w:rPr>
          <w:rFonts w:hint="eastAsia" w:eastAsiaTheme="minorEastAsia"/>
          <w:lang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05E69D"/>
    <w:multiLevelType w:val="singleLevel"/>
    <w:tmpl w:val="B505E69D"/>
    <w:lvl w:ilvl="0" w:tentative="0">
      <w:start w:val="1"/>
      <w:numFmt w:val="decimal"/>
      <w:lvlText w:val="%1."/>
      <w:lvlJc w:val="left"/>
      <w:pPr>
        <w:tabs>
          <w:tab w:val="left" w:pos="425"/>
        </w:tabs>
        <w:ind w:left="425" w:leftChars="0" w:hanging="425" w:firstLineChars="0"/>
      </w:pPr>
      <w:rPr>
        <w:rFonts w:hint="default"/>
      </w:rPr>
    </w:lvl>
  </w:abstractNum>
  <w:abstractNum w:abstractNumId="1">
    <w:nsid w:val="CEC570EF"/>
    <w:multiLevelType w:val="singleLevel"/>
    <w:tmpl w:val="CEC570EF"/>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3F3DCE"/>
    <w:rsid w:val="03724537"/>
    <w:rsid w:val="05DE60F3"/>
    <w:rsid w:val="089A4FB1"/>
    <w:rsid w:val="0ABF0394"/>
    <w:rsid w:val="0C5515DA"/>
    <w:rsid w:val="0D0F705F"/>
    <w:rsid w:val="0EE13979"/>
    <w:rsid w:val="0F910D41"/>
    <w:rsid w:val="0FE66647"/>
    <w:rsid w:val="105D08E7"/>
    <w:rsid w:val="114C5FF1"/>
    <w:rsid w:val="11AF0294"/>
    <w:rsid w:val="128E3E6C"/>
    <w:rsid w:val="176F17E0"/>
    <w:rsid w:val="178E244B"/>
    <w:rsid w:val="183F3DCE"/>
    <w:rsid w:val="1AA27273"/>
    <w:rsid w:val="1D9A07EC"/>
    <w:rsid w:val="270F5023"/>
    <w:rsid w:val="289168A4"/>
    <w:rsid w:val="29081446"/>
    <w:rsid w:val="34F36CD6"/>
    <w:rsid w:val="354C0D81"/>
    <w:rsid w:val="3B0357CB"/>
    <w:rsid w:val="3CFA5C50"/>
    <w:rsid w:val="3FC5312E"/>
    <w:rsid w:val="42012A59"/>
    <w:rsid w:val="470923BB"/>
    <w:rsid w:val="4ADB665F"/>
    <w:rsid w:val="51915487"/>
    <w:rsid w:val="519E3EEB"/>
    <w:rsid w:val="542C1497"/>
    <w:rsid w:val="54CC1A7D"/>
    <w:rsid w:val="566E5D97"/>
    <w:rsid w:val="5A17262B"/>
    <w:rsid w:val="5F62749B"/>
    <w:rsid w:val="607E12CC"/>
    <w:rsid w:val="63426FCC"/>
    <w:rsid w:val="653E52CA"/>
    <w:rsid w:val="66D200BF"/>
    <w:rsid w:val="693578A9"/>
    <w:rsid w:val="6B105EB6"/>
    <w:rsid w:val="6E2C0351"/>
    <w:rsid w:val="6E4A0A40"/>
    <w:rsid w:val="6EF43B36"/>
    <w:rsid w:val="6F1A6664"/>
    <w:rsid w:val="6F5867BA"/>
    <w:rsid w:val="73AE76D8"/>
    <w:rsid w:val="746B1F95"/>
    <w:rsid w:val="77FE6B23"/>
    <w:rsid w:val="78F22458"/>
    <w:rsid w:val="7E926F37"/>
    <w:rsid w:val="7F753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basedOn w:val="1"/>
    <w:qFormat/>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807</Words>
  <Characters>854</Characters>
  <Lines>0</Lines>
  <Paragraphs>0</Paragraphs>
  <TotalTime>61</TotalTime>
  <ScaleCrop>false</ScaleCrop>
  <LinksUpToDate>false</LinksUpToDate>
  <CharactersWithSpaces>855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2025-03-31T18:45:00Z</dcterms:created>
  <dc:creator>陆佳伟</dc:creator>
  <cp:lastModifiedBy>L</cp:lastModifiedBy>
  <dcterms:modified xsi:type="dcterms:W3CDTF">2026-04-27T03:29:30Z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96B046FC241B4C0FA733BA7F8BFB1B86_13</vt:lpwstr>
  </property>
  <property fmtid="{D5CDD505-2E9C-101B-9397-08002B2CF9AE}" pid="4" name="KSOTemplateDocerSaveRecord">
    <vt:lpwstr>eyJoZGlkIjoiMDkyY2EzMjJjM2E3ODBiMTMwZjRmYjQzMzNhYzVjNmIiLCJ1c2VySWQiOiI4ODEzNzgzODYyODExIn0=</vt:lpwstr>
  </property>
</Properties>
</file>