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38CFC" w14:textId="77777777" w:rsidR="002C4B4D" w:rsidRPr="00CD5FDB" w:rsidRDefault="00000000" w:rsidP="00CD5FDB">
      <w:pPr>
        <w:spacing w:after="160"/>
        <w:jc w:val="both"/>
        <w:rPr>
          <w:sz w:val="32"/>
          <w:szCs w:val="32"/>
        </w:rPr>
      </w:pPr>
      <w:r w:rsidRPr="00CD5FDB">
        <w:rPr>
          <w:b/>
          <w:sz w:val="32"/>
          <w:szCs w:val="32"/>
        </w:rPr>
        <w:t>Supplementary Information for CoupledMD: a molecular dynamics dataset of GPCR/G-protein complexes</w:t>
      </w:r>
    </w:p>
    <w:p w14:paraId="40ED5C0C" w14:textId="77777777" w:rsidR="005837C7" w:rsidRPr="008C3943" w:rsidRDefault="005837C7" w:rsidP="005837C7">
      <w:pPr>
        <w:spacing w:line="360" w:lineRule="auto"/>
        <w:jc w:val="center"/>
        <w:rPr>
          <w:rFonts w:cs="Times New Roman"/>
          <w:sz w:val="24"/>
          <w:szCs w:val="24"/>
          <w:vertAlign w:val="superscript"/>
        </w:rPr>
      </w:pPr>
      <w:r w:rsidRPr="008C3943">
        <w:rPr>
          <w:rFonts w:eastAsia="Times New Roman" w:cs="Times New Roman"/>
          <w:sz w:val="24"/>
          <w:szCs w:val="24"/>
        </w:rPr>
        <w:t>Jianxiang Huang</w:t>
      </w:r>
      <w:r w:rsidRPr="008C3943">
        <w:rPr>
          <w:rFonts w:cs="Times New Roman"/>
          <w:sz w:val="24"/>
          <w:szCs w:val="24"/>
          <w:vertAlign w:val="superscript"/>
        </w:rPr>
        <w:t>1,2,3</w:t>
      </w:r>
      <w:r w:rsidRPr="008C3943">
        <w:rPr>
          <w:rFonts w:eastAsia="Times New Roman" w:cs="Times New Roman"/>
          <w:sz w:val="24"/>
          <w:szCs w:val="24"/>
        </w:rPr>
        <w:t xml:space="preserve">, </w:t>
      </w:r>
      <w:r w:rsidRPr="008C3943">
        <w:rPr>
          <w:rFonts w:cs="Times New Roman"/>
          <w:sz w:val="24"/>
          <w:szCs w:val="24"/>
        </w:rPr>
        <w:t>Xin Qiao</w:t>
      </w:r>
      <w:r w:rsidRPr="008C3943">
        <w:rPr>
          <w:rFonts w:cs="Times New Roman"/>
          <w:sz w:val="24"/>
          <w:szCs w:val="24"/>
          <w:vertAlign w:val="superscript"/>
        </w:rPr>
        <w:t>3</w:t>
      </w:r>
      <w:r w:rsidRPr="008C3943">
        <w:rPr>
          <w:rFonts w:cs="Times New Roman"/>
          <w:sz w:val="24"/>
          <w:szCs w:val="24"/>
        </w:rPr>
        <w:t xml:space="preserve">, </w:t>
      </w:r>
      <w:proofErr w:type="spellStart"/>
      <w:r w:rsidRPr="008C3943">
        <w:rPr>
          <w:rFonts w:eastAsia="Times New Roman" w:cs="Times New Roman"/>
          <w:sz w:val="24"/>
          <w:szCs w:val="24"/>
        </w:rPr>
        <w:t>Shaoyong</w:t>
      </w:r>
      <w:proofErr w:type="spellEnd"/>
      <w:r w:rsidRPr="008C3943">
        <w:rPr>
          <w:rFonts w:eastAsia="Times New Roman" w:cs="Times New Roman"/>
          <w:sz w:val="24"/>
          <w:szCs w:val="24"/>
        </w:rPr>
        <w:t xml:space="preserve"> Lu</w:t>
      </w:r>
      <w:r w:rsidRPr="008C3943">
        <w:rPr>
          <w:rFonts w:cs="Times New Roman"/>
          <w:sz w:val="24"/>
          <w:szCs w:val="24"/>
          <w:vertAlign w:val="superscript"/>
        </w:rPr>
        <w:t>1,2,</w:t>
      </w:r>
      <w:proofErr w:type="gramStart"/>
      <w:r w:rsidRPr="008C3943">
        <w:rPr>
          <w:rFonts w:cs="Times New Roman"/>
          <w:sz w:val="24"/>
          <w:szCs w:val="24"/>
          <w:vertAlign w:val="superscript"/>
        </w:rPr>
        <w:t>3,*</w:t>
      </w:r>
      <w:proofErr w:type="gramEnd"/>
    </w:p>
    <w:p w14:paraId="6CF116FE" w14:textId="77777777" w:rsidR="005837C7" w:rsidRPr="008C3943" w:rsidRDefault="005837C7" w:rsidP="005837C7">
      <w:pPr>
        <w:spacing w:line="360" w:lineRule="auto"/>
        <w:jc w:val="both"/>
        <w:rPr>
          <w:rFonts w:cs="Times New Roman"/>
          <w:sz w:val="24"/>
          <w:szCs w:val="24"/>
        </w:rPr>
      </w:pPr>
    </w:p>
    <w:p w14:paraId="780BF7EB" w14:textId="77777777" w:rsidR="005837C7" w:rsidRPr="008C3943" w:rsidRDefault="005837C7" w:rsidP="005837C7">
      <w:pPr>
        <w:kinsoku w:val="0"/>
        <w:overflowPunct w:val="0"/>
        <w:autoSpaceDE w:val="0"/>
        <w:autoSpaceDN w:val="0"/>
        <w:adjustRightInd w:val="0"/>
        <w:spacing w:line="360" w:lineRule="auto"/>
        <w:jc w:val="both"/>
        <w:rPr>
          <w:rFonts w:cs="Times New Roman"/>
          <w:sz w:val="24"/>
          <w:szCs w:val="24"/>
        </w:rPr>
      </w:pPr>
      <w:r w:rsidRPr="008C3943">
        <w:rPr>
          <w:rFonts w:cs="Times New Roman"/>
          <w:sz w:val="24"/>
          <w:szCs w:val="24"/>
          <w:vertAlign w:val="superscript"/>
        </w:rPr>
        <w:t>1</w:t>
      </w:r>
      <w:r w:rsidRPr="008C3943">
        <w:rPr>
          <w:rFonts w:eastAsia="Times New Roman" w:cs="Times New Roman"/>
          <w:sz w:val="24"/>
          <w:szCs w:val="24"/>
        </w:rPr>
        <w:t>Artificial Intelligence Clinical Research Center for Drug Discovery,</w:t>
      </w:r>
      <w:r w:rsidRPr="008C3943">
        <w:rPr>
          <w:rFonts w:cs="Times New Roman"/>
          <w:sz w:val="24"/>
          <w:szCs w:val="24"/>
        </w:rPr>
        <w:t xml:space="preserve"> </w:t>
      </w:r>
      <w:r w:rsidRPr="008C3943">
        <w:rPr>
          <w:rFonts w:eastAsia="Times New Roman" w:cs="Times New Roman"/>
          <w:sz w:val="24"/>
          <w:szCs w:val="24"/>
        </w:rPr>
        <w:t>Shanghai Key Laboratory of Flexible Medical Robotics, Institute of Medical Robotics, Tongren Hospital, Shanghai Jiao Tong University School of Medicine, Shanghai 200336, China</w:t>
      </w:r>
    </w:p>
    <w:p w14:paraId="7E32F711" w14:textId="77777777" w:rsidR="005837C7" w:rsidRPr="008C3943" w:rsidRDefault="005837C7" w:rsidP="005837C7">
      <w:pPr>
        <w:spacing w:line="360" w:lineRule="auto"/>
        <w:jc w:val="both"/>
        <w:rPr>
          <w:rFonts w:eastAsia="宋体" w:cs="Times New Roman"/>
          <w:sz w:val="24"/>
          <w:szCs w:val="24"/>
          <w:lang w:eastAsia="zh-CN"/>
        </w:rPr>
      </w:pPr>
      <w:r w:rsidRPr="008C3943">
        <w:rPr>
          <w:rFonts w:cs="Times New Roman"/>
          <w:sz w:val="24"/>
          <w:szCs w:val="24"/>
          <w:vertAlign w:val="superscript"/>
        </w:rPr>
        <w:t>2</w:t>
      </w:r>
      <w:r w:rsidRPr="008C3943">
        <w:rPr>
          <w:rFonts w:eastAsia="Times New Roman" w:cs="Times New Roman"/>
          <w:sz w:val="24"/>
          <w:szCs w:val="24"/>
        </w:rPr>
        <w:t xml:space="preserve">Key Laboratory of Protection, Development and Utilization of Medicinal Resources in </w:t>
      </w:r>
      <w:proofErr w:type="spellStart"/>
      <w:r w:rsidRPr="008C3943">
        <w:rPr>
          <w:rFonts w:eastAsia="Times New Roman" w:cs="Times New Roman"/>
          <w:sz w:val="24"/>
          <w:szCs w:val="24"/>
        </w:rPr>
        <w:t>Liupanshan</w:t>
      </w:r>
      <w:proofErr w:type="spellEnd"/>
      <w:r w:rsidRPr="008C3943">
        <w:rPr>
          <w:rFonts w:eastAsia="Times New Roman" w:cs="Times New Roman"/>
          <w:sz w:val="24"/>
          <w:szCs w:val="24"/>
        </w:rPr>
        <w:t xml:space="preserve"> Area, Ministry of Education, Peptide &amp; Protein Drug Research Center, School of Pharmacy, Ningxia Medical University, Yinchuan 750004, China</w:t>
      </w:r>
    </w:p>
    <w:p w14:paraId="043D3B65" w14:textId="77777777" w:rsidR="005837C7" w:rsidRDefault="005837C7" w:rsidP="005837C7">
      <w:pPr>
        <w:spacing w:line="360" w:lineRule="auto"/>
        <w:jc w:val="both"/>
        <w:rPr>
          <w:rFonts w:eastAsia="宋体" w:cs="Times New Roman"/>
          <w:lang w:eastAsia="zh-CN"/>
        </w:rPr>
      </w:pPr>
    </w:p>
    <w:p w14:paraId="3C1C3AAE" w14:textId="77777777" w:rsidR="005837C7" w:rsidRDefault="005837C7" w:rsidP="005837C7">
      <w:pPr>
        <w:spacing w:line="360" w:lineRule="auto"/>
        <w:rPr>
          <w:rFonts w:eastAsia="等线" w:cs="Times New Roman"/>
          <w:bCs/>
          <w:sz w:val="24"/>
        </w:rPr>
      </w:pPr>
      <w:r>
        <w:rPr>
          <w:rFonts w:eastAsia="等线" w:cs="Times New Roman"/>
          <w:bCs/>
          <w:sz w:val="24"/>
          <w:vertAlign w:val="superscript"/>
        </w:rPr>
        <w:t>*</w:t>
      </w:r>
      <w:r>
        <w:rPr>
          <w:rFonts w:eastAsia="等线" w:cs="Times New Roman"/>
          <w:bCs/>
          <w:sz w:val="24"/>
        </w:rPr>
        <w:t>To whom correspondence should be addressed</w:t>
      </w:r>
    </w:p>
    <w:p w14:paraId="2203E667" w14:textId="77777777" w:rsidR="005837C7" w:rsidRDefault="005837C7" w:rsidP="005837C7">
      <w:pPr>
        <w:spacing w:line="360" w:lineRule="auto"/>
        <w:rPr>
          <w:rFonts w:eastAsia="Times New Roman" w:cs="Times New Roman"/>
          <w:sz w:val="24"/>
          <w:szCs w:val="24"/>
        </w:rPr>
      </w:pPr>
      <w:r>
        <w:rPr>
          <w:rFonts w:eastAsia="Times New Roman" w:cs="Times New Roman"/>
          <w:sz w:val="24"/>
          <w:szCs w:val="24"/>
        </w:rPr>
        <w:t xml:space="preserve">Dr. </w:t>
      </w:r>
      <w:proofErr w:type="spellStart"/>
      <w:r>
        <w:rPr>
          <w:rFonts w:eastAsia="Times New Roman" w:cs="Times New Roman"/>
          <w:sz w:val="24"/>
          <w:szCs w:val="24"/>
        </w:rPr>
        <w:t>Shaoyong</w:t>
      </w:r>
      <w:proofErr w:type="spellEnd"/>
      <w:r>
        <w:rPr>
          <w:rFonts w:eastAsia="Times New Roman" w:cs="Times New Roman"/>
          <w:sz w:val="24"/>
          <w:szCs w:val="24"/>
        </w:rPr>
        <w:t xml:space="preserve"> Lu</w:t>
      </w:r>
      <w:r>
        <w:rPr>
          <w:rFonts w:cs="Times New Roman"/>
          <w:sz w:val="24"/>
          <w:szCs w:val="24"/>
        </w:rPr>
        <w:t>;</w:t>
      </w:r>
      <w:r>
        <w:rPr>
          <w:rFonts w:eastAsia="Times New Roman" w:cs="Times New Roman"/>
          <w:sz w:val="24"/>
          <w:szCs w:val="24"/>
        </w:rPr>
        <w:t xml:space="preserve"> </w:t>
      </w:r>
      <w:r>
        <w:rPr>
          <w:rFonts w:cs="Times New Roman"/>
          <w:sz w:val="24"/>
          <w:szCs w:val="24"/>
        </w:rPr>
        <w:t xml:space="preserve">E-mail: </w:t>
      </w:r>
      <w:r>
        <w:rPr>
          <w:rFonts w:eastAsia="Times New Roman" w:cs="Times New Roman"/>
          <w:sz w:val="24"/>
          <w:szCs w:val="24"/>
        </w:rPr>
        <w:t>lushaoyong@sjtu.edu.cn</w:t>
      </w:r>
    </w:p>
    <w:p w14:paraId="73312F38" w14:textId="77777777" w:rsidR="005837C7" w:rsidRPr="005837C7" w:rsidRDefault="005837C7" w:rsidP="00CD5FDB">
      <w:pPr>
        <w:spacing w:line="360" w:lineRule="auto"/>
        <w:jc w:val="both"/>
        <w:rPr>
          <w:rFonts w:eastAsia="宋体"/>
          <w:sz w:val="24"/>
          <w:szCs w:val="24"/>
          <w:lang w:eastAsia="zh-CN"/>
        </w:rPr>
      </w:pPr>
    </w:p>
    <w:p w14:paraId="3C08A7E8" w14:textId="77777777" w:rsidR="002C4B4D" w:rsidRPr="00CD5FDB" w:rsidRDefault="00000000" w:rsidP="00CD5FDB">
      <w:pPr>
        <w:keepNext/>
        <w:spacing w:before="240" w:after="120" w:line="360" w:lineRule="auto"/>
        <w:jc w:val="both"/>
        <w:rPr>
          <w:sz w:val="24"/>
          <w:szCs w:val="24"/>
        </w:rPr>
      </w:pPr>
      <w:r w:rsidRPr="00CD5FDB">
        <w:rPr>
          <w:b/>
          <w:sz w:val="24"/>
          <w:szCs w:val="24"/>
        </w:rPr>
        <w:t>Supplementary Note 1. Clean-v1 cohort definition</w:t>
      </w:r>
    </w:p>
    <w:p w14:paraId="331E363D" w14:textId="77777777" w:rsidR="002C4B4D" w:rsidRPr="00CD5FDB" w:rsidRDefault="00000000" w:rsidP="00CD5FDB">
      <w:pPr>
        <w:spacing w:line="360" w:lineRule="auto"/>
        <w:ind w:firstLineChars="200" w:firstLine="480"/>
        <w:jc w:val="both"/>
        <w:rPr>
          <w:sz w:val="24"/>
          <w:szCs w:val="24"/>
        </w:rPr>
      </w:pPr>
      <w:r w:rsidRPr="00CD5FDB">
        <w:rPr>
          <w:sz w:val="24"/>
          <w:szCs w:val="24"/>
        </w:rPr>
        <w:t>The CoupledMD clean-v1 release contains 208 GPCR/G-protein complex systems selected from a 222-system designed inventory. The clean-v1 cohort contains 174 unique receptors and 312.0 µs of aggregate sampling, with each included system represented by three 500 ns production replicas in the release metadata. The release includes 93 Gi/o systems, 67 Gs systems, 42 Gq/11 systems and 6 G12/13 systems. By GPCR class, 182 systems are Class A and 26 systems are Class B.</w:t>
      </w:r>
    </w:p>
    <w:p w14:paraId="29139C87" w14:textId="77777777" w:rsidR="002C4B4D" w:rsidRPr="00CD5FDB" w:rsidRDefault="00000000" w:rsidP="00C602FF">
      <w:pPr>
        <w:spacing w:line="360" w:lineRule="auto"/>
        <w:ind w:firstLineChars="200" w:firstLine="480"/>
        <w:jc w:val="both"/>
        <w:rPr>
          <w:sz w:val="24"/>
          <w:szCs w:val="24"/>
        </w:rPr>
      </w:pPr>
      <w:r w:rsidRPr="00CD5FDB">
        <w:rPr>
          <w:sz w:val="24"/>
          <w:szCs w:val="24"/>
        </w:rPr>
        <w:t>Fourteen systems were held back from the initial clean-v1 release. Held-back reasons include nonstandard trajectory length, nonstandard replica count, temporary or incomplete source-file flags, missing processed pocket or grid outputs and source records requiring verification or rerun. The held-back systems are listed separately in Supplementary Table S2 to make the release boundary transparent; they are not included in the 208-system clean-v1 counts, figures or aggregate sampling.</w:t>
      </w:r>
    </w:p>
    <w:p w14:paraId="70689CC4" w14:textId="77777777" w:rsidR="002C4B4D" w:rsidRPr="00CD5FDB" w:rsidRDefault="00000000" w:rsidP="00CD5FDB">
      <w:pPr>
        <w:keepNext/>
        <w:spacing w:before="240" w:after="120" w:line="360" w:lineRule="auto"/>
        <w:jc w:val="both"/>
        <w:rPr>
          <w:sz w:val="24"/>
          <w:szCs w:val="24"/>
        </w:rPr>
      </w:pPr>
      <w:r w:rsidRPr="00CD5FDB">
        <w:rPr>
          <w:b/>
          <w:sz w:val="24"/>
          <w:szCs w:val="24"/>
        </w:rPr>
        <w:t>Supplementary Note 2. Derived records and Paper 1 scope</w:t>
      </w:r>
    </w:p>
    <w:p w14:paraId="7852EE1B" w14:textId="77777777" w:rsidR="002C4B4D" w:rsidRPr="00CD5FDB" w:rsidRDefault="00000000" w:rsidP="00CD5FDB">
      <w:pPr>
        <w:spacing w:line="360" w:lineRule="auto"/>
        <w:ind w:firstLineChars="200" w:firstLine="480"/>
        <w:jc w:val="both"/>
        <w:rPr>
          <w:sz w:val="24"/>
          <w:szCs w:val="24"/>
        </w:rPr>
      </w:pPr>
      <w:r w:rsidRPr="00CD5FDB">
        <w:rPr>
          <w:sz w:val="24"/>
          <w:szCs w:val="24"/>
        </w:rPr>
        <w:t xml:space="preserve">CoupledMD distributes derived pocket, gateway and G-protein annotation records to support reuse of the trajectory dataset. In this Data Descriptor, these records are treated as machine-readable annotations, validation records or access-layer features. They are not used to claim coupling </w:t>
      </w:r>
      <w:r w:rsidRPr="00CD5FDB">
        <w:rPr>
          <w:sz w:val="24"/>
          <w:szCs w:val="24"/>
        </w:rPr>
        <w:lastRenderedPageBreak/>
        <w:t>mechanisms, family selectivity, biased signalling, α5 rearrangements, allosteric pathways or partner-switching mechanisms; those interpretations are outside the scope of Paper 1 and are reserved for downstream studies.</w:t>
      </w:r>
    </w:p>
    <w:p w14:paraId="20857906" w14:textId="77777777" w:rsidR="002C4B4D" w:rsidRPr="00CD5FDB" w:rsidRDefault="00000000" w:rsidP="00CD5FDB">
      <w:pPr>
        <w:spacing w:line="360" w:lineRule="auto"/>
        <w:ind w:firstLineChars="200" w:firstLine="480"/>
        <w:jc w:val="both"/>
        <w:rPr>
          <w:sz w:val="24"/>
          <w:szCs w:val="24"/>
        </w:rPr>
      </w:pPr>
      <w:r w:rsidRPr="00CD5FDB">
        <w:rPr>
          <w:sz w:val="24"/>
          <w:szCs w:val="24"/>
        </w:rPr>
        <w:t>Pocket records are used here for technical validation through orthosteric-pocket recovery and pocket-count summaries. Gateway and G-protein records are included as descriptive derived data layers. Any family-resolved visualization of these records should be read as annotation coverage or cohort organization unless explicitly tested in a separate mechanistic study.</w:t>
      </w:r>
    </w:p>
    <w:p w14:paraId="3B808E5B" w14:textId="77777777" w:rsidR="002C4B4D" w:rsidRPr="00CD5FDB" w:rsidRDefault="00000000" w:rsidP="00CD5FDB">
      <w:pPr>
        <w:keepNext/>
        <w:spacing w:before="240" w:after="120" w:line="360" w:lineRule="auto"/>
        <w:jc w:val="both"/>
        <w:rPr>
          <w:sz w:val="24"/>
          <w:szCs w:val="24"/>
        </w:rPr>
      </w:pPr>
      <w:r w:rsidRPr="00CD5FDB">
        <w:rPr>
          <w:b/>
          <w:sz w:val="24"/>
          <w:szCs w:val="24"/>
        </w:rPr>
        <w:t>Supplementary Note 3. Technical validation summaries</w:t>
      </w:r>
    </w:p>
    <w:p w14:paraId="4DE21538" w14:textId="77777777" w:rsidR="002C4B4D" w:rsidRPr="00CD5FDB" w:rsidRDefault="00000000" w:rsidP="00CD5FDB">
      <w:pPr>
        <w:spacing w:line="360" w:lineRule="auto"/>
        <w:ind w:firstLineChars="200" w:firstLine="480"/>
        <w:jc w:val="both"/>
        <w:rPr>
          <w:sz w:val="24"/>
          <w:szCs w:val="24"/>
        </w:rPr>
      </w:pPr>
      <w:r w:rsidRPr="00CD5FDB">
        <w:rPr>
          <w:sz w:val="24"/>
          <w:szCs w:val="24"/>
        </w:rPr>
        <w:t>Pocket records were available for 206 of 208 clean-v1 systems. Orthosteric-pocket recovery at the 0.85 frequency threshold was observed in 156 of the 206 systems with pocket outputs. Family-level recovery was 66 of 91 Gi/o systems with pocket outputs, 51 of 67 Gs systems, 35 of 42 Gq/11 systems and 4 of 6 G12/13 systems; the corresponding family recovery rates were 72.5%, 76.1%, 83.3% and 66.7%, respectively.</w:t>
      </w:r>
    </w:p>
    <w:p w14:paraId="7554EF37" w14:textId="77777777" w:rsidR="002C4B4D" w:rsidRPr="00CD5FDB" w:rsidRDefault="00000000" w:rsidP="00CD5FDB">
      <w:pPr>
        <w:spacing w:line="360" w:lineRule="auto"/>
        <w:ind w:firstLineChars="200" w:firstLine="480"/>
        <w:jc w:val="both"/>
        <w:rPr>
          <w:sz w:val="24"/>
          <w:szCs w:val="24"/>
        </w:rPr>
      </w:pPr>
      <w:r w:rsidRPr="00CD5FDB">
        <w:rPr>
          <w:sz w:val="24"/>
          <w:szCs w:val="24"/>
        </w:rPr>
        <w:t xml:space="preserve">The reduced visualization trajectory audit covered all 208 clean-v1 systems (205 OK, 3 WARN and 0 hard failures). The summary detected no atom-count mismatches, no blank PDB element fields, no PDB/trajectory box mismatches, no intra-chain break frames and no inter-chain split frames. Reduced-trajectory frame counts were 2,500 frames for 205 systems, 2,501 frames for 2 systems and 200 frames for 1 system. The </w:t>
      </w:r>
      <w:proofErr w:type="gramStart"/>
      <w:r w:rsidRPr="00CD5FDB">
        <w:rPr>
          <w:sz w:val="24"/>
          <w:szCs w:val="24"/>
        </w:rPr>
        <w:t>short reduced</w:t>
      </w:r>
      <w:proofErr w:type="gramEnd"/>
      <w:r w:rsidRPr="00CD5FDB">
        <w:rPr>
          <w:sz w:val="24"/>
          <w:szCs w:val="24"/>
        </w:rPr>
        <w:t xml:space="preserve"> visualization record corresponds to Gs_3SN6; minor WARN scatter flags were recorded for Gi_8J22, Gq_7XJL and Gs_7F4H.</w:t>
      </w:r>
    </w:p>
    <w:p w14:paraId="566A0412" w14:textId="77777777" w:rsidR="002C4B4D" w:rsidRPr="00CD5FDB" w:rsidRDefault="00000000" w:rsidP="00CD5FDB">
      <w:pPr>
        <w:spacing w:line="360" w:lineRule="auto"/>
        <w:ind w:firstLineChars="200" w:firstLine="480"/>
        <w:jc w:val="both"/>
        <w:rPr>
          <w:sz w:val="24"/>
          <w:szCs w:val="24"/>
        </w:rPr>
      </w:pPr>
      <w:r w:rsidRPr="00CD5FDB">
        <w:rPr>
          <w:sz w:val="24"/>
          <w:szCs w:val="24"/>
        </w:rPr>
        <w:t>The current metadata-derived archive manifest contains 650 records across 208 systems. The portal/API/reduced-file manifest contains 2,080 records across 208 systems, with 1,247 checksums computed and 833 checksums marked for binary or large-file checksum completion in the final archive pass.</w:t>
      </w:r>
    </w:p>
    <w:p w14:paraId="3C2B0061" w14:textId="77777777" w:rsidR="002C4B4D" w:rsidRPr="00CD5FDB" w:rsidRDefault="00000000" w:rsidP="00CD5FDB">
      <w:pPr>
        <w:keepNext/>
        <w:spacing w:before="240" w:after="120" w:line="360" w:lineRule="auto"/>
        <w:jc w:val="both"/>
        <w:rPr>
          <w:sz w:val="24"/>
          <w:szCs w:val="24"/>
        </w:rPr>
      </w:pPr>
      <w:r w:rsidRPr="00CD5FDB">
        <w:rPr>
          <w:b/>
          <w:sz w:val="24"/>
          <w:szCs w:val="24"/>
        </w:rPr>
        <w:t>Supplementary Note 4. Portal and API access</w:t>
      </w:r>
    </w:p>
    <w:p w14:paraId="58BA5AE9" w14:textId="77777777" w:rsidR="002C4B4D" w:rsidRPr="00CD5FDB" w:rsidRDefault="00000000" w:rsidP="00CD5FDB">
      <w:pPr>
        <w:spacing w:line="360" w:lineRule="auto"/>
        <w:ind w:firstLineChars="200" w:firstLine="480"/>
        <w:jc w:val="both"/>
        <w:rPr>
          <w:sz w:val="24"/>
          <w:szCs w:val="24"/>
        </w:rPr>
      </w:pPr>
      <w:r w:rsidRPr="00CD5FDB">
        <w:rPr>
          <w:sz w:val="24"/>
          <w:szCs w:val="24"/>
        </w:rPr>
        <w:t>The CoupledMD web portal provides interactive browsing, filtering, per-system pages, reduced-trajectory visualization and selected downloads. The REST API exposes versioned records under /api/v1/, including system lists, per-system metadata, pocket records, gateway records, G-protein records, visualization metadata, reduced structures, reduced trajectories, citation metadata and licence metadata.</w:t>
      </w:r>
    </w:p>
    <w:p w14:paraId="003E760A" w14:textId="77777777" w:rsidR="002C4B4D" w:rsidRPr="00CD5FDB" w:rsidRDefault="00000000" w:rsidP="00CD5FDB">
      <w:pPr>
        <w:spacing w:line="360" w:lineRule="auto"/>
        <w:ind w:firstLineChars="200" w:firstLine="480"/>
        <w:jc w:val="both"/>
        <w:rPr>
          <w:sz w:val="24"/>
          <w:szCs w:val="24"/>
        </w:rPr>
      </w:pPr>
      <w:r w:rsidRPr="00CD5FDB">
        <w:rPr>
          <w:sz w:val="24"/>
          <w:szCs w:val="24"/>
        </w:rPr>
        <w:lastRenderedPageBreak/>
        <w:t>The stable archive is the citable data record. The web portal and REST API are access layers that improve browsing, visualization and programmatic reuse; users performing quantitative trajectory analyses should use the archived full production trajectories, topology files, manifests and checksums.</w:t>
      </w:r>
    </w:p>
    <w:p w14:paraId="7743057E" w14:textId="77777777" w:rsidR="002C4B4D" w:rsidRPr="00CD5FDB" w:rsidRDefault="00000000" w:rsidP="00CD5FDB">
      <w:pPr>
        <w:spacing w:line="360" w:lineRule="auto"/>
        <w:jc w:val="both"/>
        <w:rPr>
          <w:sz w:val="24"/>
          <w:szCs w:val="24"/>
        </w:rPr>
      </w:pPr>
      <w:r w:rsidRPr="00CD5FDB">
        <w:rPr>
          <w:sz w:val="24"/>
          <w:szCs w:val="24"/>
        </w:rPr>
        <w:t>Example API calls:</w:t>
      </w:r>
    </w:p>
    <w:p w14:paraId="6136A4E4" w14:textId="77777777" w:rsidR="002C4B4D" w:rsidRPr="00CD5FDB" w:rsidRDefault="00000000" w:rsidP="00CD5FDB">
      <w:pPr>
        <w:spacing w:before="80" w:line="360" w:lineRule="auto"/>
        <w:ind w:left="340"/>
        <w:rPr>
          <w:sz w:val="24"/>
          <w:szCs w:val="24"/>
        </w:rPr>
      </w:pPr>
      <w:r w:rsidRPr="00CD5FDB">
        <w:rPr>
          <w:rFonts w:ascii="Consolas" w:hAnsi="Consolas"/>
          <w:sz w:val="24"/>
          <w:szCs w:val="24"/>
        </w:rPr>
        <w:t>curl https://www.coupledmd.cn/api/v1/health</w:t>
      </w:r>
      <w:r w:rsidRPr="00CD5FDB">
        <w:rPr>
          <w:rFonts w:ascii="Consolas" w:hAnsi="Consolas"/>
          <w:sz w:val="24"/>
          <w:szCs w:val="24"/>
        </w:rPr>
        <w:br/>
        <w:t>curl "https://www.coupledmd.cn/api/v1/systems?family=Gi&amp;limit=10"</w:t>
      </w:r>
      <w:r w:rsidRPr="00CD5FDB">
        <w:rPr>
          <w:rFonts w:ascii="Consolas" w:hAnsi="Consolas"/>
          <w:sz w:val="24"/>
          <w:szCs w:val="24"/>
        </w:rPr>
        <w:br/>
        <w:t>curl https://www.coupledmd.cn/api/v1/systems/Gi_7F1Q</w:t>
      </w:r>
      <w:r w:rsidRPr="00CD5FDB">
        <w:rPr>
          <w:rFonts w:ascii="Consolas" w:hAnsi="Consolas"/>
          <w:sz w:val="24"/>
          <w:szCs w:val="24"/>
        </w:rPr>
        <w:br/>
        <w:t>curl https://www.coupledmd.cn/api/v1/systems/Gi_7F1Q/pockets</w:t>
      </w:r>
      <w:r w:rsidRPr="00CD5FDB">
        <w:rPr>
          <w:rFonts w:ascii="Consolas" w:hAnsi="Consolas"/>
          <w:sz w:val="24"/>
          <w:szCs w:val="24"/>
        </w:rPr>
        <w:br/>
        <w:t>curl https://www.coupledmd.cn/api/v1/systems/Gi_7F1Q/viz/meta</w:t>
      </w:r>
    </w:p>
    <w:p>
      <w:r>
        <w:t>Supplementary Note 5. Figure generation and analysis protocols</w:t>
      </w:r>
    </w:p>
    <w:p>
      <w:r>
        <w:t>All figure panels were generated from frozen local analysis tables and server-side snapshot files stored in this workspace, rather than by manual inspection of the live website. Main-figure scripts are in manuscript_figures/new_figure1.py to new_figure5.py, supplementary-figure scripts are in manuscript_figures/new_figure_s1.py to new_figure_s3.py, and the underlying tabular inputs are in manuscript_figures/tables/. Web and API related panels use the local server snapshot under data/api/v1/ together with the manifest and endpoint inventory tables, so the manuscript figures can be reproduced from the same analysis layer used by the portal.</w:t>
      </w:r>
    </w:p>
    <w:p>
      <w:r>
        <w:t>Main Figure 1 was generated from tables/scidata_S1_included_systems_clean_v1.csv and tables/scidata_S2_held_back_systems.csv. Panel A is a class-by-family crosstab of the included systems; panels B and D aggregate systems by receptor gene to count total systems and the number of distinct G-protein-family contexts; panel C collapses ligand annotation into ligand-present versus apo or no-ligand categories; and panel E reduces the held-back reasons into broad exclusion classes for display. The figure is therefore a metadata-derived scope and reuse summary rather than a trajectory-derived analysis.</w:t>
      </w:r>
    </w:p>
    <w:p>
      <w:r>
        <w:t>Main Figure 2 was generated from tables/scidata_T2_repository_structure.csv, tables/scidata_T6_manifest_summary.csv and tables/scidata_T7_portal_file_availability_summary.csv. Panels A to C are schematic renderings of the archive tree, metadata schema and archive-first access model drawn from the frozen repository design and manifest summaries, while panel D is an intentionally schematic portal-access panel rather than a live screenshot. This figure should therefore be read as a documented data-organization diagram, not as an analysis of trajectory content.</w:t>
      </w:r>
    </w:p>
    <w:p>
      <w:r>
        <w:t>Main Figure 3 was generated from tables/scidata_T4_technical_validation_clean_v1.csv and tables/scidata_T4a_recovery_summary_clean_v1.csv. Panel A uses Gaussian kernel density estimation of best orthosteric-pocket frequency within each G-protein family and annotates the 0.85 recovery threshold together with the family-level recovery percentages. Panel B summarizes per-system pocket counts by family using the median and interquartile range with individual-system points overlaid. Panel C is a descriptive context panel with fixed comparison values encoded in the script; those external benchmark values should be rechecked before submission if the panel is retained.</w:t>
      </w:r>
    </w:p>
    <w:p>
      <w:r>
        <w:t>Main Figure 4 was generated from tables/scidata_S5_gateway_per_system_clean_v1.csv, tables/scidata_T4a_recovery_summary_clean_v1.csv, tables/scidata_S2_held_back_systems.csv, tables/scidata_T8a_viz_pbc_summary_clean_v1.csv and tables/scidata_T8b_viz_qc_flags_clean_v1.csv. Panel A is a heatmap of seven TM-interface gateway open-fraction values for all included systems grouped by G-protein family. Panel B restates the family-level orthosteric-recovery rates, panel C summarizes the same gateway measurements as cohort-wide box plots, and panel D combines held-back cohort counts with the reduced-trajectory audit callout. This figure therefore integrates annotation coverage, validation and release-control summaries from the frozen QC layer.</w:t>
      </w:r>
    </w:p>
    <w:p>
      <w:r>
        <w:t>Main Figure 5 was generated from the local server snapshot files data/api/v1/consensus/pockets_druggable.json, data/api/v1/consensus/pockets_orthosteric.json and data/api/v1/consensus/druggable_nominations.json together with tables/scidata_T4a_recovery_summary_clean_v1.csv. Consensus druggable clusters are summarized by receptor coverage, mean occupancy, zone assignment, voxel count and recurrent GPCRdb generic numbers; nomination examples are taken from the proxy-ranking table in the server snapshot. Panel A is currently a reserved slot for a final structural or portal-facing illustration and is not data-derived in the present draft.</w:t>
      </w:r>
    </w:p>
    <w:p>
      <w:r>
        <w:t>Supplementary Figure S1 was generated from tables/scidata_S1_included_systems_clean_v1.csv. Each receptor was encoded as a four-element presence or absence vector over Gi/o, Gs, Gq/11 and G12/13, pairwise receptor distances were computed with the Jaccard metric, and clustering used average linkage. The tree was then rendered as a circular dendrogram and each leaf was labeled with a representative PDB identifier chosen deterministically from the receptor's primary family context.</w:t>
      </w:r>
    </w:p>
    <w:p>
      <w:r>
        <w:t>Supplementary Figure S2 was generated from tables/scidata_T7_portal_file_availability_summary.csv, tables/scidata_S8_archive_manifest_clean_v1_from_metadata.csv, tables/scidata_S9_portal_file_manifest_clean_v1.csv and tables/scidata_S6_portal_api_endpoints.csv. Panel A summarizes present versus missing portal-facing records by type, panel B compares the total byte size of the archive and the portal/API layer after summing file sizes from the two manifests, and panel C groups endpoints by use category based on the manuscript_use field. All three panels are therefore derived from the local server and manifest snapshot rather than from a browser capture.</w:t>
      </w:r>
    </w:p>
    <w:p>
      <w:r>
        <w:t>Supplementary Figure S3 was generated by manuscript_figures/new_figure_s3.py as a self-contained SVG workflow figure. The panel content is schematic but is grounded in the local API organization used elsewhere in the manuscript, including status or citation routes, system metadata routes, derived-record routes and visualization routes. No live network requests are required to rebuild this figure.</w:t>
      </w:r>
    </w:p>
    <w:p w14:paraId="08609945" w14:textId="77777777" w:rsidR="002C4B4D" w:rsidRPr="00CD5FDB" w:rsidRDefault="00000000" w:rsidP="00CD5FDB">
      <w:pPr>
        <w:keepNext/>
        <w:spacing w:before="240" w:after="120" w:line="360" w:lineRule="auto"/>
        <w:jc w:val="both"/>
        <w:rPr>
          <w:sz w:val="24"/>
          <w:szCs w:val="24"/>
        </w:rPr>
      </w:pPr>
      <w:r w:rsidRPr="00CD5FDB">
        <w:rPr>
          <w:b/>
          <w:sz w:val="24"/>
          <w:szCs w:val="24"/>
        </w:rPr>
        <w:t>Supplementary Figures</w:t>
      </w:r>
    </w:p>
    <w:p w14:paraId="0DD37D02" w14:textId="77777777" w:rsidR="00CD5FDB" w:rsidRDefault="00CD5FDB" w:rsidP="00CD5FDB">
      <w:pPr>
        <w:spacing w:before="40" w:after="160" w:line="360" w:lineRule="auto"/>
        <w:jc w:val="both"/>
        <w:rPr>
          <w:rFonts w:eastAsia="宋体"/>
          <w:b/>
          <w:sz w:val="24"/>
          <w:szCs w:val="24"/>
          <w:lang w:eastAsia="zh-CN"/>
        </w:rPr>
      </w:pPr>
    </w:p>
    <w:p w14:paraId="1CDEF02E" w14:textId="77777777" w:rsidR="00CD5FDB" w:rsidRDefault="00CD5FDB" w:rsidP="00CD5FDB">
      <w:pPr>
        <w:spacing w:before="40" w:after="160" w:line="360" w:lineRule="auto"/>
        <w:jc w:val="both"/>
        <w:rPr>
          <w:rFonts w:eastAsia="宋体"/>
          <w:b/>
          <w:sz w:val="24"/>
          <w:szCs w:val="24"/>
          <w:lang w:eastAsia="zh-CN"/>
        </w:rPr>
      </w:pPr>
    </w:p>
    <w:p w14:paraId="2CB782B4" w14:textId="77777777" w:rsidR="00CD5FDB" w:rsidRDefault="00CD5FDB" w:rsidP="00CD5FDB">
      <w:pPr>
        <w:spacing w:before="40" w:after="160" w:line="360" w:lineRule="auto"/>
        <w:jc w:val="both"/>
        <w:rPr>
          <w:rFonts w:eastAsia="宋体"/>
          <w:b/>
          <w:sz w:val="24"/>
          <w:szCs w:val="24"/>
          <w:lang w:eastAsia="zh-CN"/>
        </w:rPr>
      </w:pPr>
    </w:p>
    <w:p w14:paraId="7CE4A8C1" w14:textId="2FB0CD0F" w:rsidR="002C4B4D" w:rsidRPr="00CD5FDB" w:rsidRDefault="00000000" w:rsidP="00CD5FDB">
      <w:pPr>
        <w:spacing w:before="40" w:after="160" w:line="360" w:lineRule="auto"/>
        <w:jc w:val="both"/>
        <w:rPr>
          <w:sz w:val="24"/>
          <w:szCs w:val="24"/>
        </w:rPr>
      </w:pPr>
      <w:r>
        <w:t>Supplementary Figure S1. Receptor-level coupling-topology dendrogram. This figure extends the cohort-composition story from Figure 1 to the receptor level. The circular dendrogram clusters the 174 clean-v1 receptors by presence or absence across the four major G-protein families, highlights multi-family receptors, and labels each leaf with a representative four-letter PDB identifier. The implication is that readers can quickly identify receptors most relevant for within-receptor comparative reuse without treating dendrogram proximity as mechanistic similarity.</w:t>
      </w:r>
    </w:p>
    <w:p w14:paraId="6B2AF942" w14:textId="77777777" w:rsidR="002C4B4D" w:rsidRPr="00CD5FDB" w:rsidRDefault="00000000" w:rsidP="00CD5FDB">
      <w:pPr>
        <w:spacing w:line="360" w:lineRule="auto"/>
        <w:jc w:val="both"/>
        <w:rPr>
          <w:sz w:val="24"/>
          <w:szCs w:val="24"/>
        </w:rPr>
      </w:pPr>
      <w:r>
        <w:t>Source asset: scidata_figures/new_figureS1_dendrogram.pdf</w:t>
      </w:r>
    </w:p>
    <w:p w14:paraId="76F701B7" w14:textId="77777777" w:rsidR="00CD5FDB" w:rsidRDefault="00CD5FDB" w:rsidP="00CD5FDB">
      <w:pPr>
        <w:spacing w:before="40" w:after="160" w:line="360" w:lineRule="auto"/>
        <w:jc w:val="both"/>
        <w:rPr>
          <w:rFonts w:eastAsia="宋体"/>
          <w:b/>
          <w:sz w:val="24"/>
          <w:szCs w:val="24"/>
          <w:lang w:eastAsia="zh-CN"/>
        </w:rPr>
      </w:pPr>
    </w:p>
    <w:p w14:paraId="799F865C" w14:textId="77777777" w:rsidR="00CD5FDB" w:rsidRDefault="00CD5FDB" w:rsidP="00CD5FDB">
      <w:pPr>
        <w:spacing w:before="40" w:after="160" w:line="360" w:lineRule="auto"/>
        <w:jc w:val="both"/>
        <w:rPr>
          <w:rFonts w:eastAsia="宋体"/>
          <w:b/>
          <w:sz w:val="24"/>
          <w:szCs w:val="24"/>
          <w:lang w:eastAsia="zh-CN"/>
        </w:rPr>
      </w:pPr>
    </w:p>
    <w:p w14:paraId="6AA950A3" w14:textId="7D09BCDE" w:rsidR="002C4B4D" w:rsidRPr="00CD5FDB" w:rsidRDefault="00000000" w:rsidP="00CD5FDB">
      <w:pPr>
        <w:spacing w:before="40" w:after="160" w:line="360" w:lineRule="auto"/>
        <w:jc w:val="both"/>
        <w:rPr>
          <w:sz w:val="24"/>
          <w:szCs w:val="24"/>
        </w:rPr>
      </w:pPr>
      <w:r>
        <w:t>Supplementary Figure S2. Portal, archive and API coverage. This figure documents the operational completeness of the access layers. Panel A reports portal-file availability by record type, panel B compares the size of the production archive with the portal/API layer, and panel C groups the documented REST endpoints by manuscript-relevant use category. Together these results show that the archive remains the dominant long-term data product while the portal and API provide a lighter but substantial access surface.</w:t>
      </w:r>
    </w:p>
    <w:p w14:paraId="7C875A33" w14:textId="77777777" w:rsidR="002C4B4D" w:rsidRPr="00CD5FDB" w:rsidRDefault="00000000" w:rsidP="00CD5FDB">
      <w:pPr>
        <w:spacing w:line="360" w:lineRule="auto"/>
        <w:jc w:val="both"/>
        <w:rPr>
          <w:sz w:val="24"/>
          <w:szCs w:val="24"/>
        </w:rPr>
      </w:pPr>
      <w:r>
        <w:t>Source asset: scidata_figures/new_figure_s2_portal_archive_coverage.pdf</w:t>
      </w:r>
    </w:p>
    <w:p w14:paraId="2835314B" w14:textId="77777777" w:rsidR="00CD5FDB" w:rsidRDefault="00CD5FDB" w:rsidP="00CD5FDB">
      <w:pPr>
        <w:spacing w:before="40" w:after="160" w:line="360" w:lineRule="auto"/>
        <w:jc w:val="both"/>
        <w:rPr>
          <w:rFonts w:eastAsia="宋体"/>
          <w:b/>
          <w:sz w:val="24"/>
          <w:szCs w:val="24"/>
          <w:lang w:eastAsia="zh-CN"/>
        </w:rPr>
      </w:pPr>
    </w:p>
    <w:p w14:paraId="68C118FA" w14:textId="77777777" w:rsidR="00CD5FDB" w:rsidRDefault="00CD5FDB" w:rsidP="00CD5FDB">
      <w:pPr>
        <w:spacing w:before="40" w:after="160" w:line="360" w:lineRule="auto"/>
        <w:jc w:val="both"/>
        <w:rPr>
          <w:rFonts w:eastAsia="宋体"/>
          <w:b/>
          <w:sz w:val="24"/>
          <w:szCs w:val="24"/>
          <w:lang w:eastAsia="zh-CN"/>
        </w:rPr>
      </w:pPr>
    </w:p>
    <w:p w14:paraId="6F9C4053" w14:textId="1BB0CD4F" w:rsidR="002C4B4D" w:rsidRPr="00CD5FDB" w:rsidRDefault="00000000" w:rsidP="00CD5FDB">
      <w:pPr>
        <w:spacing w:before="40" w:after="160" w:line="360" w:lineRule="auto"/>
        <w:jc w:val="both"/>
        <w:rPr>
          <w:sz w:val="24"/>
          <w:szCs w:val="24"/>
        </w:rPr>
      </w:pPr>
      <w:r>
        <w:t>Supplementary Figure S3. Portal/API access workflow. This figure shows the practical route a reader follows when starting from the portal or API rather than from the archive. Panel A shows the user-facing route from system search and filtering to per-system metadata, reduced-trajectory visualization and selected downloads, panel B groups the REST API layers for status/citation records, system metadata, derived records, visualization files and consensus summaries, and panel C restates the archive-first access model. The implication is that access is reproducible and structured, but the stable archive remains the citable data record.</w:t>
      </w:r>
    </w:p>
    <w:p w14:paraId="585C9C46" w14:textId="77777777" w:rsidR="002C4B4D" w:rsidRPr="00CD5FDB" w:rsidRDefault="00000000" w:rsidP="00CD5FDB">
      <w:pPr>
        <w:spacing w:line="360" w:lineRule="auto"/>
        <w:jc w:val="both"/>
        <w:rPr>
          <w:sz w:val="24"/>
          <w:szCs w:val="24"/>
        </w:rPr>
      </w:pPr>
      <w:r>
        <w:t>Source asset: scidata_figures/new_figureS3_portal_access.svg</w:t>
      </w:r>
    </w:p>
    <w:p w14:paraId="2E55A264" w14:textId="77777777" w:rsidR="00CD5FDB" w:rsidRDefault="00CD5FDB" w:rsidP="00CD5FDB">
      <w:pPr>
        <w:keepNext/>
        <w:spacing w:before="240" w:after="120" w:line="360" w:lineRule="auto"/>
        <w:jc w:val="both"/>
        <w:rPr>
          <w:rFonts w:eastAsia="宋体"/>
          <w:b/>
          <w:sz w:val="24"/>
          <w:szCs w:val="24"/>
          <w:lang w:eastAsia="zh-CN"/>
        </w:rPr>
      </w:pPr>
    </w:p>
    <w:p w14:paraId="0B23D1D1" w14:textId="77777777" w:rsidR="00CD5FDB" w:rsidRDefault="00CD5FDB" w:rsidP="00CD5FDB">
      <w:pPr>
        <w:keepNext/>
        <w:spacing w:before="240" w:after="120" w:line="360" w:lineRule="auto"/>
        <w:jc w:val="both"/>
        <w:rPr>
          <w:rFonts w:eastAsia="宋体"/>
          <w:b/>
          <w:sz w:val="24"/>
          <w:szCs w:val="24"/>
          <w:lang w:eastAsia="zh-CN"/>
        </w:rPr>
      </w:pPr>
    </w:p>
    <w:p w14:paraId="24385497" w14:textId="77777777" w:rsidR="00CD5FDB" w:rsidRDefault="00CD5FDB" w:rsidP="00CD5FDB">
      <w:pPr>
        <w:keepNext/>
        <w:spacing w:before="240" w:after="120" w:line="360" w:lineRule="auto"/>
        <w:jc w:val="both"/>
        <w:rPr>
          <w:rFonts w:eastAsia="宋体"/>
          <w:b/>
          <w:sz w:val="24"/>
          <w:szCs w:val="24"/>
          <w:lang w:eastAsia="zh-CN"/>
        </w:rPr>
      </w:pPr>
    </w:p>
    <w:tbl>
      <w:tblPr>
        <w:tblStyle w:val="-11"/>
        <w:tblW w:w="0" w:type="auto"/>
        <w:jc w:val="center"/>
        <w:tblLayout w:type="fixed"/>
        <w:tblLook w:val="04A0" w:firstRow="1" w:lastRow="0" w:firstColumn="1" w:lastColumn="0" w:noHBand="0" w:noVBand="1"/>
      </w:tblPr>
      <w:tblGrid>
        <w:gridCol w:w="2268"/>
        <w:gridCol w:w="6463"/>
      </w:tblGrid>
      <w:tr w:rsidR="002C4B4D" w:rsidRPr="00CD5FDB" w14:paraId="34B6EB0D"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62C57F0B" w14:textId="77777777" w:rsidR="002C4B4D" w:rsidRPr="00CD5FDB" w:rsidRDefault="00000000" w:rsidP="00CD5FDB">
            <w:pPr>
              <w:spacing w:line="360" w:lineRule="auto"/>
              <w:jc w:val="both"/>
              <w:rPr>
                <w:sz w:val="24"/>
                <w:szCs w:val="24"/>
              </w:rPr>
            </w:pPr>
            <w:r w:rsidRPr="00CD5FDB">
              <w:rPr>
                <w:sz w:val="24"/>
                <w:szCs w:val="24"/>
              </w:rPr>
              <w:t>System</w:t>
            </w:r>
          </w:p>
        </w:tc>
        <w:tc>
          <w:tcPr>
            <w:tcW w:w="6463" w:type="dxa"/>
            <w:shd w:val="clear" w:color="auto" w:fill="D9E2F3"/>
            <w:vAlign w:val="center"/>
          </w:tcPr>
          <w:p w14:paraId="4DA7AD79"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7BABCFCE"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864215F" w14:textId="77777777" w:rsidR="002C4B4D" w:rsidRPr="00CD5FDB" w:rsidRDefault="00000000" w:rsidP="00CD5FDB">
            <w:pPr>
              <w:spacing w:line="360" w:lineRule="auto"/>
              <w:jc w:val="both"/>
              <w:rPr>
                <w:sz w:val="24"/>
                <w:szCs w:val="24"/>
              </w:rPr>
            </w:pPr>
            <w:r w:rsidRPr="00CD5FDB">
              <w:rPr>
                <w:sz w:val="24"/>
                <w:szCs w:val="24"/>
              </w:rPr>
              <w:t>208 rows</w:t>
            </w:r>
          </w:p>
        </w:tc>
        <w:tc>
          <w:tcPr>
            <w:tcW w:w="6463" w:type="dxa"/>
            <w:vAlign w:val="center"/>
          </w:tcPr>
          <w:p w14:paraId="64611692"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208 included clean-v1 systems</w:t>
            </w:r>
          </w:p>
        </w:tc>
      </w:tr>
    </w:tbl>
    <w:tbl>
      <w:tblPr>
        <w:tblStyle w:val="-11"/>
        <w:tblW w:w="0" w:type="auto"/>
        <w:jc w:val="center"/>
        <w:tblLayout w:type="fixed"/>
        <w:tblLook w:val="04A0" w:firstRow="1" w:lastRow="0" w:firstColumn="1" w:lastColumn="0" w:noHBand="0" w:noVBand="1"/>
      </w:tblPr>
      <w:tblGrid>
        <w:gridCol w:w="2268"/>
        <w:gridCol w:w="6463"/>
      </w:tblGrid>
      <w:tr w:rsidR="002C4B4D" w:rsidRPr="00CD5FDB" w14:paraId="4B4552AD"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47A27E0B"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3FCA344D"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3D4B9010"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D81957C" w14:textId="77777777" w:rsidR="002C4B4D" w:rsidRPr="00CD5FDB" w:rsidRDefault="00000000" w:rsidP="00CD5FDB">
            <w:pPr>
              <w:spacing w:line="360" w:lineRule="auto"/>
              <w:jc w:val="both"/>
              <w:rPr>
                <w:sz w:val="24"/>
                <w:szCs w:val="24"/>
              </w:rPr>
            </w:pPr>
            <w:r w:rsidRPr="00CD5FDB">
              <w:rPr>
                <w:sz w:val="24"/>
                <w:szCs w:val="24"/>
              </w:rPr>
              <w:t>14</w:t>
            </w:r>
          </w:p>
        </w:tc>
        <w:tc>
          <w:tcPr>
            <w:tcW w:w="6463" w:type="dxa"/>
            <w:vAlign w:val="center"/>
          </w:tcPr>
          <w:p w14:paraId="2F507955"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14 held-back systems with reasons</w:t>
            </w:r>
          </w:p>
        </w:tc>
      </w:tr>
    </w:tbl>
    <w:tbl>
      <w:tblPr>
        <w:tblStyle w:val="-11"/>
        <w:tblW w:w="0" w:type="auto"/>
        <w:jc w:val="center"/>
        <w:tblLayout w:type="fixed"/>
        <w:tblLook w:val="04A0" w:firstRow="1" w:lastRow="0" w:firstColumn="1" w:lastColumn="0" w:noHBand="0" w:noVBand="1"/>
      </w:tblPr>
      <w:tblGrid>
        <w:gridCol w:w="3969"/>
        <w:gridCol w:w="4762"/>
      </w:tblGrid>
      <w:tr w:rsidR="002C4B4D" w:rsidRPr="00CD5FDB" w14:paraId="2D2296EC"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shd w:val="clear" w:color="auto" w:fill="D9E2F3"/>
            <w:vAlign w:val="center"/>
          </w:tcPr>
          <w:p w14:paraId="15C0E1F5" w14:textId="77777777" w:rsidR="002C4B4D" w:rsidRPr="00CD5FDB" w:rsidRDefault="00000000" w:rsidP="00CD5FDB">
            <w:pPr>
              <w:spacing w:line="360" w:lineRule="auto"/>
              <w:jc w:val="both"/>
              <w:rPr>
                <w:sz w:val="24"/>
                <w:szCs w:val="24"/>
              </w:rPr>
            </w:pPr>
            <w:r w:rsidRPr="00CD5FDB">
              <w:rPr>
                <w:sz w:val="24"/>
                <w:szCs w:val="24"/>
              </w:rPr>
              <w:t>Field set</w:t>
            </w:r>
          </w:p>
        </w:tc>
        <w:tc>
          <w:tcPr>
            <w:tcW w:w="4762" w:type="dxa"/>
            <w:shd w:val="clear" w:color="auto" w:fill="D9E2F3"/>
            <w:vAlign w:val="center"/>
          </w:tcPr>
          <w:p w14:paraId="23A93352"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1874F36B"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2304B62D" w14:textId="77777777" w:rsidR="002C4B4D" w:rsidRPr="00CD5FDB" w:rsidRDefault="00000000" w:rsidP="00CD5FDB">
            <w:pPr>
              <w:spacing w:line="360" w:lineRule="auto"/>
              <w:jc w:val="both"/>
              <w:rPr>
                <w:sz w:val="24"/>
                <w:szCs w:val="24"/>
              </w:rPr>
            </w:pPr>
            <w:r w:rsidRPr="00CD5FDB">
              <w:rPr>
                <w:sz w:val="24"/>
                <w:szCs w:val="24"/>
              </w:rPr>
              <w:t>path, role, size, sha256, system_id, replica, format</w:t>
            </w:r>
          </w:p>
        </w:tc>
        <w:tc>
          <w:tcPr>
            <w:tcW w:w="4762" w:type="dxa"/>
            <w:vAlign w:val="center"/>
          </w:tcPr>
          <w:p w14:paraId="06CD990B"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Internal checklist for final manifest</w:t>
            </w:r>
          </w:p>
        </w:tc>
      </w:tr>
    </w:tbl>
    <w:tbl>
      <w:tblPr>
        <w:tblStyle w:val="-11"/>
        <w:tblW w:w="0" w:type="auto"/>
        <w:jc w:val="center"/>
        <w:tblLayout w:type="fixed"/>
        <w:tblLook w:val="04A0" w:firstRow="1" w:lastRow="0" w:firstColumn="1" w:lastColumn="0" w:noHBand="0" w:noVBand="1"/>
      </w:tblPr>
      <w:tblGrid>
        <w:gridCol w:w="2268"/>
        <w:gridCol w:w="6463"/>
      </w:tblGrid>
      <w:tr w:rsidR="002C4B4D" w:rsidRPr="00CD5FDB" w14:paraId="5A58D6D9"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3E2C1959" w14:textId="77777777" w:rsidR="002C4B4D" w:rsidRPr="00CD5FDB" w:rsidRDefault="00000000" w:rsidP="00CD5FDB">
            <w:pPr>
              <w:spacing w:line="360" w:lineRule="auto"/>
              <w:jc w:val="both"/>
              <w:rPr>
                <w:sz w:val="24"/>
                <w:szCs w:val="24"/>
              </w:rPr>
            </w:pPr>
            <w:r w:rsidRPr="00CD5FDB">
              <w:rPr>
                <w:sz w:val="24"/>
                <w:szCs w:val="24"/>
              </w:rPr>
              <w:lastRenderedPageBreak/>
              <w:t>Rows</w:t>
            </w:r>
          </w:p>
        </w:tc>
        <w:tc>
          <w:tcPr>
            <w:tcW w:w="6463" w:type="dxa"/>
            <w:shd w:val="clear" w:color="auto" w:fill="D9E2F3"/>
            <w:vAlign w:val="center"/>
          </w:tcPr>
          <w:p w14:paraId="3CD534D6"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4FCF152E"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D372C42" w14:textId="77777777" w:rsidR="002C4B4D" w:rsidRPr="00CD5FDB" w:rsidRDefault="00000000" w:rsidP="00CD5FDB">
            <w:pPr>
              <w:spacing w:line="360" w:lineRule="auto"/>
              <w:jc w:val="both"/>
              <w:rPr>
                <w:sz w:val="24"/>
                <w:szCs w:val="24"/>
              </w:rPr>
            </w:pPr>
            <w:r w:rsidRPr="00CD5FDB">
              <w:rPr>
                <w:sz w:val="24"/>
                <w:szCs w:val="24"/>
              </w:rPr>
              <w:t>208</w:t>
            </w:r>
          </w:p>
        </w:tc>
        <w:tc>
          <w:tcPr>
            <w:tcW w:w="6463" w:type="dxa"/>
            <w:vAlign w:val="center"/>
          </w:tcPr>
          <w:p w14:paraId="68A9A941"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208-system pocket summary</w:t>
            </w:r>
          </w:p>
        </w:tc>
      </w:tr>
    </w:tbl>
    <w:tbl>
      <w:tblPr>
        <w:tblStyle w:val="-11"/>
        <w:tblW w:w="0" w:type="auto"/>
        <w:jc w:val="center"/>
        <w:tblLayout w:type="fixed"/>
        <w:tblLook w:val="04A0" w:firstRow="1" w:lastRow="0" w:firstColumn="1" w:lastColumn="0" w:noHBand="0" w:noVBand="1"/>
      </w:tblPr>
      <w:tblGrid>
        <w:gridCol w:w="2268"/>
        <w:gridCol w:w="6463"/>
      </w:tblGrid>
      <w:tr w:rsidR="002C4B4D" w:rsidRPr="00CD5FDB" w14:paraId="200B1B86"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5E6E2CC7"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43B8B52B"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7C4DA2A8"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52BA28B" w14:textId="77777777" w:rsidR="002C4B4D" w:rsidRPr="00CD5FDB" w:rsidRDefault="00000000" w:rsidP="00CD5FDB">
            <w:pPr>
              <w:spacing w:line="360" w:lineRule="auto"/>
              <w:jc w:val="both"/>
              <w:rPr>
                <w:sz w:val="24"/>
                <w:szCs w:val="24"/>
              </w:rPr>
            </w:pPr>
            <w:r w:rsidRPr="00CD5FDB">
              <w:rPr>
                <w:sz w:val="24"/>
                <w:szCs w:val="24"/>
              </w:rPr>
              <w:t>208</w:t>
            </w:r>
          </w:p>
        </w:tc>
        <w:tc>
          <w:tcPr>
            <w:tcW w:w="6463" w:type="dxa"/>
            <w:vAlign w:val="center"/>
          </w:tcPr>
          <w:p w14:paraId="5607978B"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208-system gateway summary</w:t>
            </w:r>
          </w:p>
        </w:tc>
      </w:tr>
    </w:tbl>
    <w:tbl>
      <w:tblPr>
        <w:tblStyle w:val="-11"/>
        <w:tblW w:w="0" w:type="auto"/>
        <w:jc w:val="center"/>
        <w:tblLayout w:type="fixed"/>
        <w:tblLook w:val="04A0" w:firstRow="1" w:lastRow="0" w:firstColumn="1" w:lastColumn="0" w:noHBand="0" w:noVBand="1"/>
      </w:tblPr>
      <w:tblGrid>
        <w:gridCol w:w="2268"/>
        <w:gridCol w:w="6463"/>
      </w:tblGrid>
      <w:tr w:rsidR="002C4B4D" w:rsidRPr="00CD5FDB" w14:paraId="277D57D1"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6B9FFED0"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73FF62C7"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59108402"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E9EB995" w14:textId="77777777" w:rsidR="002C4B4D" w:rsidRPr="00CD5FDB" w:rsidRDefault="00000000" w:rsidP="00CD5FDB">
            <w:pPr>
              <w:spacing w:line="360" w:lineRule="auto"/>
              <w:jc w:val="both"/>
              <w:rPr>
                <w:sz w:val="24"/>
                <w:szCs w:val="24"/>
              </w:rPr>
            </w:pPr>
            <w:r w:rsidRPr="00CD5FDB">
              <w:rPr>
                <w:sz w:val="24"/>
                <w:szCs w:val="24"/>
              </w:rPr>
              <w:t>27</w:t>
            </w:r>
          </w:p>
        </w:tc>
        <w:tc>
          <w:tcPr>
            <w:tcW w:w="6463" w:type="dxa"/>
            <w:vAlign w:val="center"/>
          </w:tcPr>
          <w:p w14:paraId="7A4235A2"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27 OpenAPI endpoints grouped by use</w:t>
            </w:r>
          </w:p>
        </w:tc>
      </w:tr>
    </w:tbl>
    <w:tbl>
      <w:tblPr>
        <w:tblStyle w:val="-11"/>
        <w:tblW w:w="0" w:type="auto"/>
        <w:jc w:val="center"/>
        <w:tblLayout w:type="fixed"/>
        <w:tblLook w:val="04A0" w:firstRow="1" w:lastRow="0" w:firstColumn="1" w:lastColumn="0" w:noHBand="0" w:noVBand="1"/>
      </w:tblPr>
      <w:tblGrid>
        <w:gridCol w:w="2268"/>
        <w:gridCol w:w="6463"/>
      </w:tblGrid>
      <w:tr w:rsidR="002C4B4D" w:rsidRPr="00CD5FDB" w14:paraId="3E29CC42"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058252D2" w14:textId="77777777" w:rsidR="002C4B4D" w:rsidRPr="00CD5FDB" w:rsidRDefault="00000000" w:rsidP="00CD5FDB">
            <w:pPr>
              <w:spacing w:line="360" w:lineRule="auto"/>
              <w:jc w:val="both"/>
              <w:rPr>
                <w:sz w:val="24"/>
                <w:szCs w:val="24"/>
              </w:rPr>
            </w:pPr>
            <w:r w:rsidRPr="00CD5FDB">
              <w:rPr>
                <w:sz w:val="24"/>
                <w:szCs w:val="24"/>
              </w:rPr>
              <w:t>Scope</w:t>
            </w:r>
          </w:p>
        </w:tc>
        <w:tc>
          <w:tcPr>
            <w:tcW w:w="6463" w:type="dxa"/>
            <w:shd w:val="clear" w:color="auto" w:fill="D9E2F3"/>
            <w:vAlign w:val="center"/>
          </w:tcPr>
          <w:p w14:paraId="73AFE67A"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6DBF0438"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48DD638" w14:textId="77777777" w:rsidR="002C4B4D" w:rsidRPr="00CD5FDB" w:rsidRDefault="00000000" w:rsidP="00CD5FDB">
            <w:pPr>
              <w:spacing w:line="360" w:lineRule="auto"/>
              <w:jc w:val="both"/>
              <w:rPr>
                <w:sz w:val="24"/>
                <w:szCs w:val="24"/>
              </w:rPr>
            </w:pPr>
            <w:r w:rsidRPr="00CD5FDB">
              <w:rPr>
                <w:sz w:val="24"/>
                <w:szCs w:val="24"/>
              </w:rPr>
              <w:t>Internal</w:t>
            </w:r>
          </w:p>
        </w:tc>
        <w:tc>
          <w:tcPr>
            <w:tcW w:w="6463" w:type="dxa"/>
            <w:vAlign w:val="center"/>
          </w:tcPr>
          <w:p w14:paraId="305FFECE"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Submission-gap tracker; not intended as a public table</w:t>
            </w:r>
          </w:p>
        </w:tc>
      </w:tr>
    </w:tbl>
    <w:tbl>
      <w:tblPr>
        <w:tblStyle w:val="-11"/>
        <w:tblW w:w="0" w:type="auto"/>
        <w:jc w:val="center"/>
        <w:tblLayout w:type="fixed"/>
        <w:tblLook w:val="04A0" w:firstRow="1" w:lastRow="0" w:firstColumn="1" w:lastColumn="0" w:noHBand="0" w:noVBand="1"/>
      </w:tblPr>
      <w:tblGrid>
        <w:gridCol w:w="2268"/>
        <w:gridCol w:w="6463"/>
      </w:tblGrid>
      <w:tr w:rsidR="002C4B4D" w:rsidRPr="00CD5FDB" w14:paraId="2E5A1E3E"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2A858BFC"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6058163D"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220A5444"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2470292" w14:textId="77777777" w:rsidR="002C4B4D" w:rsidRPr="00CD5FDB" w:rsidRDefault="00000000" w:rsidP="00CD5FDB">
            <w:pPr>
              <w:spacing w:line="360" w:lineRule="auto"/>
              <w:jc w:val="both"/>
              <w:rPr>
                <w:sz w:val="24"/>
                <w:szCs w:val="24"/>
              </w:rPr>
            </w:pPr>
            <w:r w:rsidRPr="00CD5FDB">
              <w:rPr>
                <w:sz w:val="24"/>
                <w:szCs w:val="24"/>
              </w:rPr>
              <w:t>650</w:t>
            </w:r>
          </w:p>
        </w:tc>
        <w:tc>
          <w:tcPr>
            <w:tcW w:w="6463" w:type="dxa"/>
            <w:vAlign w:val="center"/>
          </w:tcPr>
          <w:p w14:paraId="093A70E9"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Metadata-derived archive manifest</w:t>
            </w:r>
          </w:p>
        </w:tc>
      </w:tr>
    </w:tbl>
    <w:tbl>
      <w:tblPr>
        <w:tblStyle w:val="-11"/>
        <w:tblW w:w="0" w:type="auto"/>
        <w:jc w:val="center"/>
        <w:tblLayout w:type="fixed"/>
        <w:tblLook w:val="04A0" w:firstRow="1" w:lastRow="0" w:firstColumn="1" w:lastColumn="0" w:noHBand="0" w:noVBand="1"/>
      </w:tblPr>
      <w:tblGrid>
        <w:gridCol w:w="2268"/>
        <w:gridCol w:w="6463"/>
      </w:tblGrid>
      <w:tr w:rsidR="002C4B4D" w:rsidRPr="00CD5FDB" w14:paraId="1CD04666"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7367AAD5"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6B1196BA"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2AF86B3F"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D296F06" w14:textId="77777777" w:rsidR="002C4B4D" w:rsidRPr="00CD5FDB" w:rsidRDefault="00000000" w:rsidP="00CD5FDB">
            <w:pPr>
              <w:spacing w:line="360" w:lineRule="auto"/>
              <w:jc w:val="both"/>
              <w:rPr>
                <w:sz w:val="24"/>
                <w:szCs w:val="24"/>
              </w:rPr>
            </w:pPr>
            <w:r w:rsidRPr="00CD5FDB">
              <w:rPr>
                <w:sz w:val="24"/>
                <w:szCs w:val="24"/>
              </w:rPr>
              <w:t>2,080</w:t>
            </w:r>
          </w:p>
        </w:tc>
        <w:tc>
          <w:tcPr>
            <w:tcW w:w="6463" w:type="dxa"/>
            <w:vAlign w:val="center"/>
          </w:tcPr>
          <w:p w14:paraId="39952D52"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Portal/API/reduced-file manifest</w:t>
            </w:r>
          </w:p>
        </w:tc>
      </w:tr>
    </w:tbl>
    <w:tbl>
      <w:tblPr>
        <w:tblStyle w:val="-11"/>
        <w:tblW w:w="0" w:type="auto"/>
        <w:jc w:val="center"/>
        <w:tblLayout w:type="fixed"/>
        <w:tblLook w:val="04A0" w:firstRow="1" w:lastRow="0" w:firstColumn="1" w:lastColumn="0" w:noHBand="0" w:noVBand="1"/>
      </w:tblPr>
      <w:tblGrid>
        <w:gridCol w:w="2268"/>
        <w:gridCol w:w="6463"/>
      </w:tblGrid>
      <w:tr w:rsidR="002C4B4D" w:rsidRPr="00CD5FDB" w14:paraId="1AAEEFC4"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15EFC3B5"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2A33A789"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5C41BC95"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430E022" w14:textId="77777777" w:rsidR="002C4B4D" w:rsidRPr="00CD5FDB" w:rsidRDefault="00000000" w:rsidP="00CD5FDB">
            <w:pPr>
              <w:spacing w:line="360" w:lineRule="auto"/>
              <w:jc w:val="both"/>
              <w:rPr>
                <w:sz w:val="24"/>
                <w:szCs w:val="24"/>
              </w:rPr>
            </w:pPr>
            <w:r w:rsidRPr="00CD5FDB">
              <w:rPr>
                <w:sz w:val="24"/>
                <w:szCs w:val="24"/>
              </w:rPr>
              <w:t>208</w:t>
            </w:r>
          </w:p>
        </w:tc>
        <w:tc>
          <w:tcPr>
            <w:tcW w:w="6463" w:type="dxa"/>
            <w:vAlign w:val="center"/>
          </w:tcPr>
          <w:p w14:paraId="22135F74"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Per-system recovery benchmark</w:t>
            </w:r>
          </w:p>
        </w:tc>
      </w:tr>
    </w:tbl>
    <w:tbl>
      <w:tblPr>
        <w:tblStyle w:val="-11"/>
        <w:tblW w:w="0" w:type="auto"/>
        <w:jc w:val="center"/>
        <w:tblLayout w:type="fixed"/>
        <w:tblLook w:val="04A0" w:firstRow="1" w:lastRow="0" w:firstColumn="1" w:lastColumn="0" w:noHBand="0" w:noVBand="1"/>
      </w:tblPr>
      <w:tblGrid>
        <w:gridCol w:w="2268"/>
        <w:gridCol w:w="6463"/>
      </w:tblGrid>
      <w:tr w:rsidR="002C4B4D" w:rsidRPr="00CD5FDB" w14:paraId="0B4BBA60"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44010804"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769D4ACE"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07BAC2AF"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33999F6" w14:textId="77777777" w:rsidR="002C4B4D" w:rsidRPr="00CD5FDB" w:rsidRDefault="00000000" w:rsidP="00CD5FDB">
            <w:pPr>
              <w:spacing w:line="360" w:lineRule="auto"/>
              <w:jc w:val="both"/>
              <w:rPr>
                <w:sz w:val="24"/>
                <w:szCs w:val="24"/>
              </w:rPr>
            </w:pPr>
            <w:r w:rsidRPr="00CD5FDB">
              <w:rPr>
                <w:sz w:val="24"/>
                <w:szCs w:val="24"/>
              </w:rPr>
              <w:t>5</w:t>
            </w:r>
          </w:p>
        </w:tc>
        <w:tc>
          <w:tcPr>
            <w:tcW w:w="6463" w:type="dxa"/>
            <w:vAlign w:val="center"/>
          </w:tcPr>
          <w:p w14:paraId="03D46F34"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Family-level recovery summary</w:t>
            </w:r>
          </w:p>
        </w:tc>
      </w:tr>
    </w:tbl>
    <w:tbl>
      <w:tblPr>
        <w:tblStyle w:val="-11"/>
        <w:tblW w:w="0" w:type="auto"/>
        <w:jc w:val="center"/>
        <w:tblLayout w:type="fixed"/>
        <w:tblLook w:val="04A0" w:firstRow="1" w:lastRow="0" w:firstColumn="1" w:lastColumn="0" w:noHBand="0" w:noVBand="1"/>
      </w:tblPr>
      <w:tblGrid>
        <w:gridCol w:w="2268"/>
        <w:gridCol w:w="6463"/>
      </w:tblGrid>
      <w:tr w:rsidR="002C4B4D" w:rsidRPr="00CD5FDB" w14:paraId="74A9975D"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62715AB1" w14:textId="77777777" w:rsidR="002C4B4D" w:rsidRPr="00CD5FDB" w:rsidRDefault="00000000" w:rsidP="00CD5FDB">
            <w:pPr>
              <w:spacing w:line="360" w:lineRule="auto"/>
              <w:jc w:val="both"/>
              <w:rPr>
                <w:sz w:val="24"/>
                <w:szCs w:val="24"/>
              </w:rPr>
            </w:pPr>
            <w:r w:rsidRPr="00CD5FDB">
              <w:rPr>
                <w:sz w:val="24"/>
                <w:szCs w:val="24"/>
              </w:rPr>
              <w:t>Scope</w:t>
            </w:r>
          </w:p>
        </w:tc>
        <w:tc>
          <w:tcPr>
            <w:tcW w:w="6463" w:type="dxa"/>
            <w:shd w:val="clear" w:color="auto" w:fill="D9E2F3"/>
            <w:vAlign w:val="center"/>
          </w:tcPr>
          <w:p w14:paraId="31B12A1E"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6FC0B009"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920BC27" w14:textId="77777777" w:rsidR="002C4B4D" w:rsidRPr="00CD5FDB" w:rsidRDefault="00000000" w:rsidP="00CD5FDB">
            <w:pPr>
              <w:spacing w:line="360" w:lineRule="auto"/>
              <w:jc w:val="both"/>
              <w:rPr>
                <w:sz w:val="24"/>
                <w:szCs w:val="24"/>
              </w:rPr>
            </w:pPr>
            <w:r w:rsidRPr="00CD5FDB">
              <w:rPr>
                <w:sz w:val="24"/>
                <w:szCs w:val="24"/>
              </w:rPr>
              <w:t>Metadata QC</w:t>
            </w:r>
          </w:p>
        </w:tc>
        <w:tc>
          <w:tcPr>
            <w:tcW w:w="6463" w:type="dxa"/>
            <w:vAlign w:val="center"/>
          </w:tcPr>
          <w:p w14:paraId="67DEF743"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Gate-level summary</w:t>
            </w:r>
          </w:p>
        </w:tc>
      </w:tr>
    </w:tbl>
    <w:tbl>
      <w:tblPr>
        <w:tblStyle w:val="-11"/>
        <w:tblW w:w="0" w:type="auto"/>
        <w:jc w:val="center"/>
        <w:tblLayout w:type="fixed"/>
        <w:tblLook w:val="04A0" w:firstRow="1" w:lastRow="0" w:firstColumn="1" w:lastColumn="0" w:noHBand="0" w:noVBand="1"/>
      </w:tblPr>
      <w:tblGrid>
        <w:gridCol w:w="2835"/>
        <w:gridCol w:w="5896"/>
      </w:tblGrid>
      <w:tr w:rsidR="002C4B4D" w:rsidRPr="00CD5FDB" w14:paraId="4C0638BE"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D9E2F3"/>
            <w:vAlign w:val="center"/>
          </w:tcPr>
          <w:p w14:paraId="424BA4FE" w14:textId="77777777" w:rsidR="002C4B4D" w:rsidRPr="00CD5FDB" w:rsidRDefault="00000000" w:rsidP="00CD5FDB">
            <w:pPr>
              <w:spacing w:line="360" w:lineRule="auto"/>
              <w:jc w:val="both"/>
              <w:rPr>
                <w:sz w:val="24"/>
                <w:szCs w:val="24"/>
              </w:rPr>
            </w:pPr>
            <w:r w:rsidRPr="00CD5FDB">
              <w:rPr>
                <w:sz w:val="24"/>
                <w:szCs w:val="24"/>
              </w:rPr>
              <w:t>Scope</w:t>
            </w:r>
          </w:p>
        </w:tc>
        <w:tc>
          <w:tcPr>
            <w:tcW w:w="5896" w:type="dxa"/>
            <w:shd w:val="clear" w:color="auto" w:fill="D9E2F3"/>
            <w:vAlign w:val="center"/>
          </w:tcPr>
          <w:p w14:paraId="6B05792A"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0A366906"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5BBADDD" w14:textId="77777777" w:rsidR="002C4B4D" w:rsidRPr="00CD5FDB" w:rsidRDefault="00000000" w:rsidP="00CD5FDB">
            <w:pPr>
              <w:spacing w:line="360" w:lineRule="auto"/>
              <w:jc w:val="both"/>
              <w:rPr>
                <w:sz w:val="24"/>
                <w:szCs w:val="24"/>
              </w:rPr>
            </w:pPr>
            <w:r w:rsidRPr="00CD5FDB">
              <w:rPr>
                <w:sz w:val="24"/>
                <w:szCs w:val="24"/>
              </w:rPr>
              <w:t>Manifest summary</w:t>
            </w:r>
          </w:p>
        </w:tc>
        <w:tc>
          <w:tcPr>
            <w:tcW w:w="5896" w:type="dxa"/>
            <w:vAlign w:val="center"/>
          </w:tcPr>
          <w:p w14:paraId="2C09ACC9"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Coverage across archive, portal, OpenAPI</w:t>
            </w:r>
          </w:p>
        </w:tc>
      </w:tr>
    </w:tbl>
    <w:tbl>
      <w:tblPr>
        <w:tblStyle w:val="-11"/>
        <w:tblW w:w="0" w:type="auto"/>
        <w:jc w:val="center"/>
        <w:tblLayout w:type="fixed"/>
        <w:tblLook w:val="04A0" w:firstRow="1" w:lastRow="0" w:firstColumn="1" w:lastColumn="0" w:noHBand="0" w:noVBand="1"/>
      </w:tblPr>
      <w:tblGrid>
        <w:gridCol w:w="2551"/>
        <w:gridCol w:w="6180"/>
      </w:tblGrid>
      <w:tr w:rsidR="002C4B4D" w:rsidRPr="00CD5FDB" w14:paraId="6A082933"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D9E2F3"/>
            <w:vAlign w:val="center"/>
          </w:tcPr>
          <w:p w14:paraId="2CC3E3DD" w14:textId="77777777" w:rsidR="002C4B4D" w:rsidRPr="00CD5FDB" w:rsidRDefault="00000000" w:rsidP="00CD5FDB">
            <w:pPr>
              <w:spacing w:line="360" w:lineRule="auto"/>
              <w:jc w:val="both"/>
              <w:rPr>
                <w:sz w:val="24"/>
                <w:szCs w:val="24"/>
              </w:rPr>
            </w:pPr>
            <w:r w:rsidRPr="00CD5FDB">
              <w:rPr>
                <w:sz w:val="24"/>
                <w:szCs w:val="24"/>
              </w:rPr>
              <w:t>Scope</w:t>
            </w:r>
          </w:p>
        </w:tc>
        <w:tc>
          <w:tcPr>
            <w:tcW w:w="6180" w:type="dxa"/>
            <w:shd w:val="clear" w:color="auto" w:fill="D9E2F3"/>
            <w:vAlign w:val="center"/>
          </w:tcPr>
          <w:p w14:paraId="72094E27"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71D8913E"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6216D42" w14:textId="77777777" w:rsidR="002C4B4D" w:rsidRPr="00CD5FDB" w:rsidRDefault="00000000" w:rsidP="00CD5FDB">
            <w:pPr>
              <w:spacing w:line="360" w:lineRule="auto"/>
              <w:jc w:val="both"/>
              <w:rPr>
                <w:sz w:val="24"/>
                <w:szCs w:val="24"/>
              </w:rPr>
            </w:pPr>
            <w:r w:rsidRPr="00CD5FDB">
              <w:rPr>
                <w:sz w:val="24"/>
                <w:szCs w:val="24"/>
              </w:rPr>
              <w:t>Portal availability</w:t>
            </w:r>
          </w:p>
        </w:tc>
        <w:tc>
          <w:tcPr>
            <w:tcW w:w="6180" w:type="dxa"/>
            <w:vAlign w:val="center"/>
          </w:tcPr>
          <w:p w14:paraId="5B694DBF"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Per-record-type file coverage</w:t>
            </w:r>
          </w:p>
        </w:tc>
      </w:tr>
    </w:tbl>
    <w:tbl>
      <w:tblPr>
        <w:tblStyle w:val="-11"/>
        <w:tblW w:w="0" w:type="auto"/>
        <w:jc w:val="center"/>
        <w:tblLayout w:type="fixed"/>
        <w:tblLook w:val="04A0" w:firstRow="1" w:lastRow="0" w:firstColumn="1" w:lastColumn="0" w:noHBand="0" w:noVBand="1"/>
      </w:tblPr>
      <w:tblGrid>
        <w:gridCol w:w="2268"/>
        <w:gridCol w:w="6463"/>
      </w:tblGrid>
      <w:tr w:rsidR="002C4B4D" w:rsidRPr="00CD5FDB" w14:paraId="296C7FF8"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5BDC7AAD" w14:textId="77777777" w:rsidR="002C4B4D" w:rsidRPr="00CD5FDB" w:rsidRDefault="00000000" w:rsidP="00CD5FDB">
            <w:pPr>
              <w:spacing w:line="360" w:lineRule="auto"/>
              <w:jc w:val="both"/>
              <w:rPr>
                <w:sz w:val="24"/>
                <w:szCs w:val="24"/>
              </w:rPr>
            </w:pPr>
            <w:r w:rsidRPr="00CD5FDB">
              <w:rPr>
                <w:sz w:val="24"/>
                <w:szCs w:val="24"/>
              </w:rPr>
              <w:t>Rows</w:t>
            </w:r>
          </w:p>
        </w:tc>
        <w:tc>
          <w:tcPr>
            <w:tcW w:w="6463" w:type="dxa"/>
            <w:shd w:val="clear" w:color="auto" w:fill="D9E2F3"/>
            <w:vAlign w:val="center"/>
          </w:tcPr>
          <w:p w14:paraId="345B30D1"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49F12B34"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2760FDB" w14:textId="77777777" w:rsidR="002C4B4D" w:rsidRPr="00CD5FDB" w:rsidRDefault="00000000" w:rsidP="00CD5FDB">
            <w:pPr>
              <w:spacing w:line="360" w:lineRule="auto"/>
              <w:jc w:val="both"/>
              <w:rPr>
                <w:sz w:val="24"/>
                <w:szCs w:val="24"/>
              </w:rPr>
            </w:pPr>
            <w:r w:rsidRPr="00CD5FDB">
              <w:rPr>
                <w:sz w:val="24"/>
                <w:szCs w:val="24"/>
              </w:rPr>
              <w:t>208</w:t>
            </w:r>
          </w:p>
        </w:tc>
        <w:tc>
          <w:tcPr>
            <w:tcW w:w="6463" w:type="dxa"/>
            <w:vAlign w:val="center"/>
          </w:tcPr>
          <w:p w14:paraId="464B1854"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Per-system reduced-trajectory audit</w:t>
            </w:r>
          </w:p>
        </w:tc>
      </w:tr>
    </w:tbl>
    <w:tbl>
      <w:tblPr>
        <w:tblStyle w:val="-11"/>
        <w:tblW w:w="0" w:type="auto"/>
        <w:jc w:val="center"/>
        <w:tblLayout w:type="fixed"/>
        <w:tblLook w:val="04A0" w:firstRow="1" w:lastRow="0" w:firstColumn="1" w:lastColumn="0" w:noHBand="0" w:noVBand="1"/>
      </w:tblPr>
      <w:tblGrid>
        <w:gridCol w:w="2551"/>
        <w:gridCol w:w="6180"/>
      </w:tblGrid>
      <w:tr w:rsidR="002C4B4D" w:rsidRPr="00CD5FDB" w14:paraId="334913B2"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D9E2F3"/>
            <w:vAlign w:val="center"/>
          </w:tcPr>
          <w:p w14:paraId="33BF0515" w14:textId="77777777" w:rsidR="002C4B4D" w:rsidRPr="00CD5FDB" w:rsidRDefault="00000000" w:rsidP="00CD5FDB">
            <w:pPr>
              <w:spacing w:line="360" w:lineRule="auto"/>
              <w:jc w:val="both"/>
              <w:rPr>
                <w:sz w:val="24"/>
                <w:szCs w:val="24"/>
              </w:rPr>
            </w:pPr>
            <w:r w:rsidRPr="00CD5FDB">
              <w:rPr>
                <w:sz w:val="24"/>
                <w:szCs w:val="24"/>
              </w:rPr>
              <w:t>Scope</w:t>
            </w:r>
          </w:p>
        </w:tc>
        <w:tc>
          <w:tcPr>
            <w:tcW w:w="6180" w:type="dxa"/>
            <w:shd w:val="clear" w:color="auto" w:fill="D9E2F3"/>
            <w:vAlign w:val="center"/>
          </w:tcPr>
          <w:p w14:paraId="4232D603"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Description</w:t>
            </w:r>
          </w:p>
        </w:tc>
      </w:tr>
      <w:tr w:rsidR="002C4B4D" w:rsidRPr="00CD5FDB" w14:paraId="132F09FA"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15856F01" w14:textId="77777777" w:rsidR="002C4B4D" w:rsidRPr="00CD5FDB" w:rsidRDefault="00000000" w:rsidP="00CD5FDB">
            <w:pPr>
              <w:spacing w:line="360" w:lineRule="auto"/>
              <w:jc w:val="both"/>
              <w:rPr>
                <w:sz w:val="24"/>
                <w:szCs w:val="24"/>
              </w:rPr>
            </w:pPr>
            <w:r w:rsidRPr="00CD5FDB">
              <w:rPr>
                <w:sz w:val="24"/>
                <w:szCs w:val="24"/>
              </w:rPr>
              <w:t>Audit summary</w:t>
            </w:r>
          </w:p>
        </w:tc>
        <w:tc>
          <w:tcPr>
            <w:tcW w:w="6180" w:type="dxa"/>
            <w:vAlign w:val="center"/>
          </w:tcPr>
          <w:p w14:paraId="3B003CF3"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Aggregate counts and categories</w:t>
            </w:r>
          </w:p>
        </w:tc>
      </w:tr>
    </w:tbl>
    <w:tbl>
      <w:tblPr>
        <w:tblStyle w:val="-11"/>
        <w:tblW w:w="0" w:type="auto"/>
        <w:jc w:val="center"/>
        <w:tblLayout w:type="fixed"/>
        <w:tblLook w:val="04A0" w:firstRow="1" w:lastRow="0" w:firstColumn="1" w:lastColumn="0" w:noHBand="0" w:noVBand="1"/>
      </w:tblPr>
      <w:tblGrid>
        <w:gridCol w:w="2268"/>
        <w:gridCol w:w="6463"/>
      </w:tblGrid>
      <w:tr w:rsidR="002C4B4D" w:rsidRPr="00CD5FDB" w14:paraId="116C3A32" w14:textId="77777777" w:rsidTr="002C4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2F3"/>
            <w:vAlign w:val="center"/>
          </w:tcPr>
          <w:p w14:paraId="1CF84B90" w14:textId="77777777" w:rsidR="002C4B4D" w:rsidRPr="00CD5FDB" w:rsidRDefault="00000000" w:rsidP="00CD5FDB">
            <w:pPr>
              <w:spacing w:line="360" w:lineRule="auto"/>
              <w:jc w:val="both"/>
              <w:rPr>
                <w:sz w:val="24"/>
                <w:szCs w:val="24"/>
              </w:rPr>
            </w:pPr>
            <w:r w:rsidRPr="00CD5FDB">
              <w:rPr>
                <w:sz w:val="24"/>
                <w:szCs w:val="24"/>
              </w:rPr>
              <w:t>Records</w:t>
            </w:r>
          </w:p>
        </w:tc>
        <w:tc>
          <w:tcPr>
            <w:tcW w:w="6463" w:type="dxa"/>
            <w:shd w:val="clear" w:color="auto" w:fill="D9E2F3"/>
            <w:vAlign w:val="center"/>
          </w:tcPr>
          <w:p w14:paraId="7C778D14" w14:textId="77777777" w:rsidR="002C4B4D" w:rsidRPr="00CD5FDB" w:rsidRDefault="00000000" w:rsidP="00CD5FDB">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CD5FDB">
              <w:rPr>
                <w:sz w:val="24"/>
                <w:szCs w:val="24"/>
              </w:rPr>
              <w:t>Scope</w:t>
            </w:r>
          </w:p>
        </w:tc>
      </w:tr>
      <w:tr w:rsidR="002C4B4D" w:rsidRPr="00CD5FDB" w14:paraId="0CB81E65" w14:textId="77777777" w:rsidTr="002C4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0014272" w14:textId="77777777" w:rsidR="002C4B4D" w:rsidRPr="00CD5FDB" w:rsidRDefault="00000000" w:rsidP="00CD5FDB">
            <w:pPr>
              <w:spacing w:line="360" w:lineRule="auto"/>
              <w:jc w:val="both"/>
              <w:rPr>
                <w:sz w:val="24"/>
                <w:szCs w:val="24"/>
              </w:rPr>
            </w:pPr>
            <w:r w:rsidRPr="00CD5FDB">
              <w:rPr>
                <w:sz w:val="24"/>
                <w:szCs w:val="24"/>
              </w:rPr>
              <w:t>4</w:t>
            </w:r>
          </w:p>
        </w:tc>
        <w:tc>
          <w:tcPr>
            <w:tcW w:w="6463" w:type="dxa"/>
            <w:vAlign w:val="center"/>
          </w:tcPr>
          <w:p w14:paraId="4B5EBE52" w14:textId="77777777" w:rsidR="002C4B4D" w:rsidRPr="00CD5FDB" w:rsidRDefault="00000000" w:rsidP="00CD5FDB">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CD5FDB">
              <w:rPr>
                <w:sz w:val="24"/>
                <w:szCs w:val="24"/>
              </w:rPr>
              <w:t>Visualization QC flags</w:t>
            </w:r>
          </w:p>
        </w:tc>
      </w:tr>
    </w:tbl>
    <w:p>
      <w:r>
        <w:t>Supplementary Tables</w:t>
      </w:r>
    </w:p>
    <w:p>
      <w:r>
        <w:t>Only compact summary resources are retained below as supplementary tables in the manuscript narrative. Larger per-system and per-file resources are better presented as companion CSV data files in tables/ and are listed separately so that no formatted supplementary table exceeds about 50 rows.</w:t>
      </w:r>
    </w:p>
    <w:p>
      <w:r>
        <w:t>Companion CSV data files (&gt;50 rows; not formatted as journal tables)</w:t>
      </w:r>
    </w:p>
    <w:p>
      <w:r>
        <w:t>Companion CSV File S1. Included clean-v1 systems (208 rows). Per-system metadata for the 208 systems included in the clean-v1 release. Fields include system identifier, PDB identifier, receptor name, UniProt accession, receptor gene where available, GPCR class, G-protein family, Gα-subtype, ligand fields, replica count, per-replica length, aggregate sampling, force-field and protocol annotation, lipid composition, structural provenance, trajectory type, file-existence fields, checksum fields where available, and notes.</w:t>
      </w:r>
    </w:p>
    <w:p>
      <w:r>
        <w:t>Source file: tables/scidata_S1_included_systems_clean_v1.csv</w:t>
      </w:r>
    </w:p>
    <w:p>
      <w:r>
        <w:t>Companion CSV File S4. Per-system pocket summary (208 rows). Per-system summary of pocket outputs in the clean-v1 release. The file records pocket-output availability and pocket-derived summary fields used for technical validation and reuse. Pocket records are derived annotations and are not experimental druggability validation.</w:t>
      </w:r>
    </w:p>
    <w:p>
      <w:r>
        <w:t>Source file: tables/scidata_S4_per_system_pockets_clean_v1.csv</w:t>
      </w:r>
    </w:p>
    <w:p>
      <w:r>
        <w:t>Companion CSV File S5. Per-system gateway summary (208 rows). Per-system summary of derived gateway annotation records. These fields are provided as reusable annotations. Biological interpretation of family-resolved gateway differences is outside the scope of Paper 1.</w:t>
      </w:r>
    </w:p>
    <w:p>
      <w:r>
        <w:t>Source file: tables/scidata_S5_gateway_per_system_clean_v1.csv</w:t>
      </w:r>
    </w:p>
    <w:p>
      <w:r>
        <w:t>Companion CSV File S8. Clean-v1 archive manifest from metadata (650 rows). Metadata-derived archive manifest for the 208 clean-v1 systems. The file lists production trajectory, topology and available full-system or protein-only trajectory paths as represented in the current metadata. Final archive-level file sizes and SHA-256 checksums are synchronized with the frozen archive record at submission.</w:t>
      </w:r>
    </w:p>
    <w:p>
      <w:r>
        <w:t>Source file: tables/scidata_S8_archive_manifest_clean_v1_from_metadata.csv</w:t>
      </w:r>
    </w:p>
    <w:p>
      <w:r>
        <w:t>Companion CSV File S9. Clean-v1 portal file manifest (2,080 rows). Current server-side manifest for reduced visualization files, API JSON records, pocket grids, chain-role files and contact files across the 208 clean-v1 systems. Small text and API records include SHA-256 checksums where computed; binary or large-file checksum fields are tracked for archive completion.</w:t>
      </w:r>
    </w:p>
    <w:p>
      <w:r>
        <w:t>Source file: tables/scidata_S9_portal_file_manifest_clean_v1.csv</w:t>
      </w:r>
    </w:p>
    <w:p>
      <w:r>
        <w:t>Companion CSV File S10. Per-system pocket and orthosteric-site recovery benchmark (208 rows). Per-system technical-validation table used to evaluate pocket-output availability, orthosteric-pocket recovery, best orthosteric-pocket frequency, orthosteric-pocket count, ligand annotation and structural provenance.</w:t>
      </w:r>
    </w:p>
    <w:p>
      <w:r>
        <w:t>Source file: tables/scidata_T4_technical_validation_clean_v1.csv</w:t>
      </w:r>
    </w:p>
    <w:p>
      <w:r>
        <w:t>Companion CSV File S15. Reduced-trajectory PBC audit (208 rows). Per-system reduced-trajectory PBC and visualization audit. Fields include audit status, reduced-trajectory frame count, atom-count agreement, box agreement, checked-frame PBC flags and warning fields. These records validate the reduced visualization tier and are distinguished from final full-production archive checksums.</w:t>
      </w:r>
    </w:p>
    <w:p>
      <w:r>
        <w:t>Source file: tables/scidata_T8_viz_pbc_full_audit_clean_v1.csv</w:t>
      </w:r>
    </w:p>
    <w:p>
      <w:r>
        <w:t>Supplementary summary tables (50 rows or fewer)</w:t>
      </w:r>
    </w:p>
    <w:p>
      <w:r>
        <w:t>Supplementary Table S2. Held-back systems. Systems excluded from the clean-v1 release, with receptor and G-protein metadata, simulation metadata, structural provenance, hold reason, rerun or verification status and notes. Held-back systems are excluded from the 208-system clean-v1 counts and aggregate sampling.</w:t>
      </w:r>
    </w:p>
    <w:p>
      <w:r>
        <w:t>Source file: tables/scidata_S2_held_back_systems.csv</w:t>
      </w:r>
    </w:p>
    <w:p>
      <w:r>
        <w:t>Supplementary Table S3. File manifest and checksum checklist. Checklist of file-manifest and checksum fields required for the final archive record. The checklist defines expected fields for paths, file roles, sizes, checksums, system identifiers, replica identifiers and format descriptions; it is intended to support assembly of the final per-file archive manifest.</w:t>
      </w:r>
    </w:p>
    <w:p>
      <w:r>
        <w:t>Source file: tables/scidata_S3_file_manifest_checksum_checklist.csv</w:t>
      </w:r>
    </w:p>
    <w:p>
      <w:r>
        <w:t>Supplementary Table S6. Portal/API endpoint inventory. Inventory of REST API endpoints detected from the deployed OpenAPI schema. Endpoints are grouped by manuscript use, including citation and reuse metadata, system browsing, per-system records, visualization files, pocket records, gateway records, G-protein records and consensus summaries.</w:t>
      </w:r>
    </w:p>
    <w:p>
      <w:r>
        <w:t>Source file: tables/scidata_S6_portal_api_endpoints.csv</w:t>
      </w:r>
    </w:p>
    <w:p>
      <w:r>
        <w:t>Supplementary Table S7. Portal feature and access checklist. Checklist of portal features and access-layer items relevant to Scientific Data submission. The table records support for search, filtering, per-system metadata, visualization, downloads, API documentation, citation metadata and archive-linking features.</w:t>
      </w:r>
    </w:p>
    <w:p>
      <w:r>
        <w:t>Source file: tables/scidata_S7_website_feature_checklist.csv</w:t>
      </w:r>
    </w:p>
    <w:p>
      <w:r>
        <w:t>Supplementary Table S11. Family-level pocket recovery summary. Family-level summary of clean-v1 pocket-output availability and orthosteric-site recovery. Reports the system count, systems with pockets, recovered systems, recovery rate and mean best orthosteric-pocket frequency for Gi/o, Gs, Gq/11, G12/13 and the full clean-v1 cohort.</w:t>
      </w:r>
    </w:p>
    <w:p>
      <w:r>
        <w:t>Source file: tables/scidata_T4a_recovery_summary_clean_v1.csv</w:t>
      </w:r>
    </w:p>
    <w:p>
      <w:r>
        <w:t>Supplementary Table S12. Metadata-level clean-v1 QC summary. Metadata-level QC summary for the clean-v1 release. Records the designed systems, clean-v1 inclusion gate, 3 × 500 ns metadata gate, trajectory-path presence, topology-path presence and pocket-output availability.</w:t>
      </w:r>
    </w:p>
    <w:p>
      <w:r>
        <w:t>Source file: tables/scidata_T5_qc_summary_clean_v1.csv</w:t>
      </w:r>
    </w:p>
    <w:p>
      <w:r>
        <w:t>Supplementary Table S13. Manifest summary. Summary of archive, portal-file and OpenAPI manifest coverage, including record counts, system counts, checksum counts, checksum-pending counts and explanatory notes.</w:t>
      </w:r>
    </w:p>
    <w:p>
      <w:r>
        <w:t>Source file: tables/scidata_T6_manifest_summary.csv</w:t>
      </w:r>
    </w:p>
    <w:p>
      <w:r>
        <w:t>Supplementary Table S14. Portal file availability summary. Record-type availability summary for clean-v1 portal/API files. Reports expected systems, present records, missing records, computed checksums and pending checksums by file or record type.</w:t>
      </w:r>
    </w:p>
    <w:p>
      <w:r>
        <w:t>Source file: tables/scidata_T7_portal_file_availability_summary.csv</w:t>
      </w:r>
    </w:p>
    <w:p>
      <w:r>
        <w:t>Supplementary Table S16. Reduced-trajectory PBC audit summary. Summary of the reduced-trajectory PBC audit. The table reports 208 audited systems, 205 OK, 3 WARN, 0 hard failures, 0 atom-count mismatches, 0 blank PDB element-field issues, 0 box mismatches, 0 intra-chain break frames, 7 minor scatter frames, 0 inter-chain split frames and reduced-trajectory frame-count categories.</w:t>
      </w:r>
    </w:p>
    <w:p>
      <w:r>
        <w:t>Source file: tables/scidata_T8a_viz_pbc_summary_clean_v1.csv</w:t>
      </w:r>
    </w:p>
    <w:p>
      <w:r>
        <w:t>Supplementary Table S17. Reduced-trajectory visualization QC flags. Clean-v1 systems with minor reduced-trajectory visualization warnings or nonstandard reduced-trajectory frame counts. The flagged records are Gi_8J22, Gq_7XJL, Gs_3SN6 and Gs_7F4H.</w:t>
      </w:r>
    </w:p>
    <w:p>
      <w:r>
        <w:t>Source file: tables/scidata_T8b_viz_qc_flags_clean_v1.csv</w:t>
      </w:r>
    </w:p>
    <w:p w14:paraId="6219D5C2" w14:textId="7F038973" w:rsidR="002C4B4D" w:rsidRPr="00CD5FDB" w:rsidRDefault="00000000" w:rsidP="00CD5FDB">
      <w:pPr>
        <w:keepNext/>
        <w:spacing w:before="240" w:after="120" w:line="360" w:lineRule="auto"/>
        <w:jc w:val="both"/>
        <w:rPr>
          <w:sz w:val="24"/>
          <w:szCs w:val="24"/>
        </w:rPr>
      </w:pPr>
      <w:r w:rsidRPr="00CD5FDB">
        <w:rPr>
          <w:b/>
          <w:sz w:val="24"/>
          <w:szCs w:val="24"/>
        </w:rPr>
        <w:t>Supplementary Data Availability</w:t>
      </w:r>
    </w:p>
    <w:p w14:paraId="142A5B1B" w14:textId="77777777" w:rsidR="002C4B4D" w:rsidRPr="00CD5FDB" w:rsidRDefault="00000000" w:rsidP="00CD5FDB">
      <w:pPr>
        <w:spacing w:line="360" w:lineRule="auto"/>
        <w:ind w:firstLineChars="200" w:firstLine="480"/>
        <w:jc w:val="both"/>
        <w:rPr>
          <w:sz w:val="24"/>
          <w:szCs w:val="24"/>
        </w:rPr>
      </w:pPr>
      <w:r>
        <w:t>Compact summary tables and larger companion CSV data files are both provided in the tables/ directory of the archive, with the latter used for per-system and per-file resources that are too large for journal-style formatting. Supplementary figures are provided as PDF and PNG files in scidata_figures/ where available; draft SVG files are retained only as editable source material and do not supersede the publication-grade PDF/PNG outputs.</w:t>
      </w:r>
    </w:p>
    <w:p w14:paraId="37F5D64D" w14:textId="77777777" w:rsidR="002C4B4D" w:rsidRPr="00CD5FDB" w:rsidRDefault="00000000" w:rsidP="00CD5FDB">
      <w:pPr>
        <w:spacing w:line="360" w:lineRule="auto"/>
        <w:ind w:firstLineChars="200" w:firstLine="480"/>
        <w:jc w:val="both"/>
        <w:rPr>
          <w:sz w:val="24"/>
          <w:szCs w:val="24"/>
        </w:rPr>
      </w:pPr>
      <w:r w:rsidRPr="00CD5FDB">
        <w:rPr>
          <w:sz w:val="24"/>
          <w:szCs w:val="24"/>
        </w:rPr>
        <w:t>The full dataset archive DOI/accession and the final SHA-256 manifest are cited from the Data Availability section of the main manuscript once the archive is frozen.</w:t>
      </w:r>
    </w:p>
    <w:sectPr w:rsidR="002C4B4D" w:rsidRPr="00CD5FDB"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92494840">
    <w:abstractNumId w:val="8"/>
  </w:num>
  <w:num w:numId="2" w16cid:durableId="1358239623">
    <w:abstractNumId w:val="6"/>
  </w:num>
  <w:num w:numId="3" w16cid:durableId="1851138618">
    <w:abstractNumId w:val="5"/>
  </w:num>
  <w:num w:numId="4" w16cid:durableId="999456595">
    <w:abstractNumId w:val="4"/>
  </w:num>
  <w:num w:numId="5" w16cid:durableId="1100876056">
    <w:abstractNumId w:val="7"/>
  </w:num>
  <w:num w:numId="6" w16cid:durableId="563372210">
    <w:abstractNumId w:val="3"/>
  </w:num>
  <w:num w:numId="7" w16cid:durableId="1388844915">
    <w:abstractNumId w:val="2"/>
  </w:num>
  <w:num w:numId="8" w16cid:durableId="451674826">
    <w:abstractNumId w:val="1"/>
  </w:num>
  <w:num w:numId="9" w16cid:durableId="2145586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01E"/>
    <w:rsid w:val="00034616"/>
    <w:rsid w:val="0006063C"/>
    <w:rsid w:val="00146FAF"/>
    <w:rsid w:val="0015074B"/>
    <w:rsid w:val="0029639D"/>
    <w:rsid w:val="002C4B4D"/>
    <w:rsid w:val="00326F90"/>
    <w:rsid w:val="005837C7"/>
    <w:rsid w:val="007E2A01"/>
    <w:rsid w:val="00AA1D8D"/>
    <w:rsid w:val="00B47730"/>
    <w:rsid w:val="00C602FF"/>
    <w:rsid w:val="00CB0664"/>
    <w:rsid w:val="00CD5F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B1BC7"/>
  <w14:defaultImageDpi w14:val="300"/>
  <w15:docId w15:val="{631A3600-B922-4D03-AF27-E996C72B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2262</Words>
  <Characters>12894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jianxiang huang</cp:lastModifiedBy>
  <cp:revision>6</cp:revision>
  <dcterms:created xsi:type="dcterms:W3CDTF">2013-12-23T23:15:00Z</dcterms:created>
  <dcterms:modified xsi:type="dcterms:W3CDTF">2026-07-07T12:20:00Z</dcterms:modified>
  <cp:category/>
</cp:coreProperties>
</file>