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Times New Roman" w:hAnsi="Times New Roman"/>
          <w:b/>
          <w:sz w:val="28"/>
        </w:rPr>
        <w:t>Supplementary Information for CoupledMD: a molecular dynamics dataset of GPCR/G-protein complexes</w:t>
      </w:r>
    </w:p>
    <w:p>
      <w:r>
        <w:rPr>
          <w:rFonts w:ascii="Times New Roman" w:hAnsi="Times New Roman"/>
          <w:b w:val="0"/>
          <w:i w:val="0"/>
        </w:rPr>
        <w:t>This Supplementary Information provides additional context for the CoupledMD clean-v1 release and is organized into four notes (cohort definition, scope boundary, technical validation summaries and portal/API access) followed by the supplementary figures and tables.</w:t>
      </w:r>
    </w:p>
    <w:p>
      <w:pPr>
        <w:keepNext/>
        <w:spacing w:before="240" w:after="120"/>
      </w:pPr>
      <w:r>
        <w:rPr>
          <w:rFonts w:ascii="Times New Roman" w:hAnsi="Times New Roman"/>
          <w:b/>
          <w:i w:val="0"/>
          <w:sz w:val="24"/>
        </w:rPr>
        <w:t>Supplementary Note 1. Clean-v1 cohort definition</w:t>
      </w:r>
    </w:p>
    <w:p>
      <w:r>
        <w:rPr>
          <w:rFonts w:ascii="Times New Roman" w:hAnsi="Times New Roman"/>
          <w:b w:val="0"/>
          <w:i w:val="0"/>
        </w:rPr>
        <w:t>The CoupledMD clean-v1 release contains 208 GPCR/G-protein complex systems selected from a 222-system designed inventory. The clean-v1 cohort contains 174 unique receptors and 312.0 µs of aggregate sampling, with each included system represented by three 500 ns production replicas in the release metadata. The release includes 93 Gi/o systems, 67 Gs systems, 42 Gq/11 systems and 6 G12/13 systems. By GPCR class, 182 systems are Class A and 26 systems are Class B.</w:t>
      </w:r>
      <w:r>
        <w:rPr>
          <w:rFonts w:ascii="Times New Roman" w:hAnsi="Times New Roman"/>
          <w:sz w:val="18"/>
          <w:vertAlign w:val="superscript"/>
        </w:rPr>
        <w:t>[6,7]</w:t>
      </w:r>
    </w:p>
    <w:p>
      <w:r>
        <w:rPr>
          <w:rFonts w:ascii="Times New Roman" w:hAnsi="Times New Roman"/>
          <w:b w:val="0"/>
          <w:i w:val="0"/>
        </w:rPr>
        <w:t>Fourteen systems were held back from the initial clean-v1 release. Held-back reasons include nonstandard trajectory length, nonstandard replica count, temporary or incomplete source-file flags, missing processed pocket or grid outputs and source records requiring verification or rerun. The held-back systems are listed separately in Supplementary Table S2 to make the release boundary transparent; they are not included in the 208-system clean-v1 counts, figures or aggregate sampling.</w:t>
      </w:r>
    </w:p>
    <w:p>
      <w:pPr>
        <w:keepNext/>
        <w:spacing w:before="240" w:after="120"/>
      </w:pPr>
      <w:r>
        <w:rPr>
          <w:rFonts w:ascii="Times New Roman" w:hAnsi="Times New Roman"/>
          <w:b/>
          <w:i w:val="0"/>
          <w:sz w:val="24"/>
        </w:rPr>
        <w:t>Supplementary Note 2. Derived records and Paper 1 scope</w:t>
      </w:r>
    </w:p>
    <w:p>
      <w:r>
        <w:rPr>
          <w:rFonts w:ascii="Times New Roman" w:hAnsi="Times New Roman"/>
          <w:b w:val="0"/>
          <w:i w:val="0"/>
        </w:rPr>
        <w:t>CoupledMD distributes derived pocket, gateway and G-protein annotation records to support reuse of the trajectory dataset. In this Data Descriptor, these records are treated as machine-readable annotations, validation records or access-layer features. They are not used to claim coupling mechanisms, family selectivity, biased signalling, α5 rearrangements, allosteric pathways or partner-switching mechanisms; those interpretations are outside the scope of Paper 1 and are reserved for downstream studies.</w:t>
      </w:r>
      <w:r>
        <w:rPr>
          <w:rFonts w:ascii="Times New Roman" w:hAnsi="Times New Roman"/>
          <w:sz w:val="18"/>
          <w:vertAlign w:val="superscript"/>
        </w:rPr>
        <w:t>[13,3]</w:t>
      </w:r>
    </w:p>
    <w:p>
      <w:r>
        <w:rPr>
          <w:rFonts w:ascii="Times New Roman" w:hAnsi="Times New Roman"/>
          <w:b w:val="0"/>
          <w:i w:val="0"/>
        </w:rPr>
        <w:t>Pocket records are used here for technical validation through orthosteric-pocket recovery and pocket-count summaries. Gateway and G-protein records are included as descriptive derived data layers. Any family-resolved visualization of these records should be read as annotation coverage or cohort organization unless explicitly tested in a separate mechanistic study.</w:t>
      </w:r>
    </w:p>
    <w:p>
      <w:pPr>
        <w:keepNext/>
        <w:spacing w:before="240" w:after="120"/>
      </w:pPr>
      <w:r>
        <w:rPr>
          <w:rFonts w:ascii="Times New Roman" w:hAnsi="Times New Roman"/>
          <w:b/>
          <w:i w:val="0"/>
          <w:sz w:val="24"/>
        </w:rPr>
        <w:t>Supplementary Note 3. Technical validation summaries</w:t>
      </w:r>
    </w:p>
    <w:p>
      <w:r>
        <w:rPr>
          <w:rFonts w:ascii="Times New Roman" w:hAnsi="Times New Roman"/>
          <w:b w:val="0"/>
          <w:i w:val="0"/>
        </w:rPr>
        <w:t>Pocket records were available for 206 of 208 clean-v1 systems. Orthosteric-pocket recovery at the 0.85 frequency threshold was observed in 156 of the 206 systems with pocket outputs. Family-level recovery was 66 of 91 Gi/o systems with pocket outputs, 51 of 67 Gs systems, 35 of 42 Gq/11 systems and 4 of 6 G12/13 systems; the corresponding family recovery rates were 72.5%, 76.1%, 83.3% and 66.7%, respectively.</w:t>
      </w:r>
      <w:r>
        <w:rPr>
          <w:rFonts w:ascii="Times New Roman" w:hAnsi="Times New Roman"/>
          <w:sz w:val="18"/>
          <w:vertAlign w:val="superscript"/>
        </w:rPr>
        <w:t>[13]</w:t>
      </w:r>
      <w:r>
        <w:rPr>
          <w:rFonts w:ascii="Times New Roman" w:hAnsi="Times New Roman"/>
          <w:sz w:val="18"/>
          <w:vertAlign w:val="superscript"/>
        </w:rPr>
        <w:t>[13]</w:t>
      </w:r>
    </w:p>
    <w:p>
      <w:r>
        <w:rPr>
          <w:rFonts w:ascii="Times New Roman" w:hAnsi="Times New Roman"/>
          <w:b w:val="0"/>
          <w:i w:val="0"/>
        </w:rPr>
        <w:t>The reduced visualization trajectory audit covered all 208 clean-v1 systems (205 OK, 3 WARN and 0 hard failures). The summary detected no atom-count mismatches, no blank PDB element fields, no PDB/trajectory box mismatches, no intra-chain break frames and no inter-chain split frames. Reduced-trajectory frame counts were 2,500 frames for 205 systems, 2,501 frames for 2 systems and 200 frames for 1 system. The short reduced visualization record corresponds to Gs_3SN6; minor WARN scatter flags were recorded for Gi_8J22, Gq_7XJL and Gs_7F4H.</w:t>
      </w:r>
    </w:p>
    <w:p>
      <w:r>
        <w:rPr>
          <w:rFonts w:ascii="Times New Roman" w:hAnsi="Times New Roman"/>
          <w:b w:val="0"/>
          <w:i w:val="0"/>
        </w:rPr>
        <w:t>The current metadata-derived archive manifest contains 650 records across 208 systems. The portal/API/reduced-file manifest contains 2,080 records across 208 systems, with 1,247 checksums computed and 833 checksums marked for binary or large-file checksum completion in the final archive pass.</w:t>
      </w:r>
      <w:r>
        <w:rPr>
          <w:rFonts w:ascii="Times New Roman" w:hAnsi="Times New Roman"/>
          <w:sz w:val="18"/>
          <w:vertAlign w:val="superscript"/>
        </w:rPr>
        <w:t>[34]</w:t>
      </w:r>
      <w:r>
        <w:rPr>
          <w:rFonts w:ascii="Times New Roman" w:hAnsi="Times New Roman"/>
          <w:sz w:val="18"/>
          <w:vertAlign w:val="superscript"/>
        </w:rPr>
        <w:t>[34]</w:t>
      </w:r>
    </w:p>
    <w:p>
      <w:pPr>
        <w:keepNext/>
        <w:spacing w:before="240" w:after="120"/>
      </w:pPr>
      <w:r>
        <w:rPr>
          <w:rFonts w:ascii="Times New Roman" w:hAnsi="Times New Roman"/>
          <w:b/>
          <w:i w:val="0"/>
          <w:sz w:val="24"/>
        </w:rPr>
        <w:t>Supplementary Note 4. Portal and API access</w:t>
      </w:r>
    </w:p>
    <w:p>
      <w:r>
        <w:rPr>
          <w:rFonts w:ascii="Times New Roman" w:hAnsi="Times New Roman"/>
          <w:b w:val="0"/>
          <w:i w:val="0"/>
        </w:rPr>
        <w:t>The CoupledMD web portal provides interactive browsing, filtering, per-system pages, reduced-trajectory visualization and selected downloads. The REST API exposes versioned records under /api/v1/, including system lists, per-system metadata, pocket records, gateway records, G-protein records, visualization metadata, reduced structures, reduced trajectories, citation metadata and licence metadata.</w:t>
      </w:r>
      <w:r>
        <w:rPr>
          <w:rFonts w:ascii="Times New Roman" w:hAnsi="Times New Roman"/>
          <w:sz w:val="18"/>
          <w:vertAlign w:val="superscript"/>
        </w:rPr>
        <w:t>[14]</w:t>
      </w:r>
      <w:r>
        <w:rPr>
          <w:rFonts w:ascii="Times New Roman" w:hAnsi="Times New Roman"/>
          <w:sz w:val="18"/>
          <w:vertAlign w:val="superscript"/>
        </w:rPr>
        <w:t>[14]</w:t>
      </w:r>
    </w:p>
    <w:p>
      <w:r>
        <w:rPr>
          <w:rFonts w:ascii="Times New Roman" w:hAnsi="Times New Roman"/>
          <w:b w:val="0"/>
          <w:i w:val="0"/>
        </w:rPr>
        <w:t>The stable archive is the citable data record. The web portal and REST API are access layers that improve browsing, visualization and programmatic reuse; users performing quantitative trajectory analyses should use the archived full production trajectories, topology files, manifests and checksums.</w:t>
      </w:r>
      <w:r>
        <w:rPr>
          <w:rFonts w:ascii="Times New Roman" w:hAnsi="Times New Roman"/>
          <w:sz w:val="18"/>
          <w:vertAlign w:val="superscript"/>
        </w:rPr>
        <w:t>[34]</w:t>
      </w:r>
    </w:p>
    <w:p>
      <w:r>
        <w:rPr>
          <w:rFonts w:ascii="Times New Roman" w:hAnsi="Times New Roman"/>
          <w:b w:val="0"/>
          <w:i w:val="0"/>
        </w:rPr>
        <w:t>Example API calls:</w:t>
      </w:r>
    </w:p>
    <w:p>
      <w:pPr>
        <w:spacing w:before="80" w:after="80"/>
        <w:ind w:left="340"/>
      </w:pPr>
      <w:r>
        <w:rPr>
          <w:rFonts w:ascii="Consolas" w:hAnsi="Consolas"/>
          <w:sz w:val="18"/>
        </w:rPr>
        <w:t>curl https://www.coupledmd.cn/api/v1/health</w:t>
        <w:br/>
        <w:t>curl "https://www.coupledmd.cn/api/v1/systems?family=Gi&amp;limit=10"</w:t>
        <w:br/>
        <w:t>curl https://www.coupledmd.cn/api/v1/systems/Gi_7F1Q</w:t>
        <w:br/>
        <w:t>curl https://www.coupledmd.cn/api/v1/systems/Gi_7F1Q/pockets</w:t>
        <w:br/>
        <w:t>curl https://www.coupledmd.cn/api/v1/systems/Gi_7F1Q/viz/meta</w:t>
      </w:r>
    </w:p>
    <w:p>
      <w:pPr>
        <w:keepNext/>
        <w:spacing w:before="240" w:after="120"/>
      </w:pPr>
      <w:r>
        <w:rPr>
          <w:rFonts w:ascii="Times New Roman" w:hAnsi="Times New Roman"/>
          <w:b/>
          <w:i w:val="0"/>
          <w:sz w:val="24"/>
        </w:rPr>
        <w:t>Supplementary Figures</w:t>
      </w:r>
    </w:p>
    <w:p>
      <w:pPr>
        <w:keepNext w:val="0"/>
        <w:spacing w:before="40" w:after="160"/>
      </w:pPr>
      <w:r>
        <w:rPr>
          <w:rFonts w:ascii="Times New Roman" w:hAnsi="Times New Roman"/>
          <w:b/>
          <w:sz w:val="18"/>
        </w:rPr>
        <w:t xml:space="preserve">Supplementary Figure S1. Extended GPCR/G-protein coverage overview. </w:t>
      </w:r>
      <w:r>
        <w:rPr>
          <w:rFonts w:ascii="Times New Roman" w:hAnsi="Times New Roman"/>
          <w:i/>
          <w:sz w:val="18"/>
        </w:rPr>
        <w:t>Extended overview of clean-v1 receptor and G-protein-family coverage. The figure summarizes class-to-family coupling coverage, receptor-level multi-family representation, recovery/sampling tracks and receptors represented across more than one G-protein family. The panel is provided as a resource-composition summary; family patterns are not interpreted as biological mechanisms in this Data Descriptor.</w:t>
      </w:r>
    </w:p>
    <w:p>
      <w:r>
        <w:rPr>
          <w:rFonts w:ascii="Times New Roman" w:hAnsi="Times New Roman"/>
          <w:b w:val="0"/>
          <w:i/>
          <w:sz w:val="16"/>
        </w:rPr>
        <w:t>Source asset: scidata_figures/scidata_figure1_overview_circos.pdf</w:t>
      </w:r>
    </w:p>
    <w:p>
      <w:pPr>
        <w:keepNext w:val="0"/>
        <w:spacing w:before="40" w:after="160"/>
      </w:pPr>
      <w:r>
        <w:rPr>
          <w:rFonts w:ascii="Times New Roman" w:hAnsi="Times New Roman"/>
          <w:b/>
          <w:sz w:val="18"/>
        </w:rPr>
        <w:t xml:space="preserve">Supplementary Figure S2. Portal, archive and API coverage. </w:t>
      </w:r>
      <w:r>
        <w:rPr>
          <w:rFonts w:ascii="Times New Roman" w:hAnsi="Times New Roman"/>
          <w:i/>
          <w:sz w:val="18"/>
        </w:rPr>
        <w:t>Summary of archive, portal and API coverage for the clean-v1 release. Panels summarize the two-tier data product, current portal/API record availability, OpenAPI endpoint groups and the archive-first access model. The figure supports the Data Records and Usage Notes sections of the main manuscript by documenting how users can move from system search to metadata, derived records, reduced visualization files and archived full trajectories.</w:t>
      </w:r>
    </w:p>
    <w:p>
      <w:r>
        <w:rPr>
          <w:rFonts w:ascii="Times New Roman" w:hAnsi="Times New Roman"/>
          <w:b w:val="0"/>
          <w:i/>
          <w:sz w:val="16"/>
        </w:rPr>
        <w:t>Source asset: scidata_figures/scidata_figure10_portal_archive_coverage.pdf</w:t>
      </w:r>
    </w:p>
    <w:p>
      <w:pPr>
        <w:keepNext w:val="0"/>
        <w:spacing w:before="40" w:after="160"/>
      </w:pPr>
      <w:r>
        <w:rPr>
          <w:rFonts w:ascii="Times New Roman" w:hAnsi="Times New Roman"/>
          <w:b/>
          <w:sz w:val="18"/>
        </w:rPr>
        <w:t xml:space="preserve">Supplementary Figure S3. Portal/API access workflow. </w:t>
      </w:r>
      <w:r>
        <w:rPr>
          <w:rFonts w:ascii="Times New Roman" w:hAnsi="Times New Roman"/>
          <w:i/>
          <w:sz w:val="18"/>
        </w:rPr>
        <w:t>Workflow for interactive and programmatic access to CoupledMD. The figure shows the user-facing route from system search and filtering to per-system metadata, reduced-trajectory visualization and selected downloads, together with REST API layers for status/citation records, system metadata, derived records, visualization files and consensus summaries. The stable archive remains the citable data record.</w:t>
      </w:r>
    </w:p>
    <w:p>
      <w:r>
        <w:rPr>
          <w:rFonts w:ascii="Times New Roman" w:hAnsi="Times New Roman"/>
          <w:b w:val="0"/>
          <w:i/>
          <w:sz w:val="16"/>
        </w:rPr>
        <w:t>Source asset: scidata_figures/scidata_suppfigS3_portal_access_workflow_draft.svg</w:t>
      </w:r>
    </w:p>
    <w:p>
      <w:pPr>
        <w:keepNext/>
        <w:spacing w:before="240" w:after="120"/>
      </w:pPr>
      <w:r>
        <w:rPr>
          <w:rFonts w:ascii="Times New Roman" w:hAnsi="Times New Roman"/>
          <w:b/>
          <w:i w:val="0"/>
          <w:sz w:val="24"/>
        </w:rPr>
        <w:t>Supplementary Tables</w:t>
      </w:r>
    </w:p>
    <w:p>
      <w:r>
        <w:rPr>
          <w:rFonts w:ascii="Times New Roman" w:hAnsi="Times New Roman"/>
          <w:b w:val="0"/>
          <w:i w:val="0"/>
        </w:rPr>
        <w:t>Supplementary tables are provided as CSV files in the tables/ directory of the archive. Per-record detail underlying the Technical Validation section of the main manuscript is consolidated in S1–S17; the groupings below mirror those used in the main manuscript.</w:t>
      </w:r>
    </w:p>
    <w:p>
      <w:pPr>
        <w:keepNext w:val="0"/>
        <w:spacing w:before="40" w:after="160"/>
      </w:pPr>
      <w:r>
        <w:rPr>
          <w:rFonts w:ascii="Times New Roman" w:hAnsi="Times New Roman"/>
          <w:b/>
          <w:sz w:val="18"/>
        </w:rPr>
        <w:t xml:space="preserve">Supplementary Table S1. Included clean-v1 systems. </w:t>
      </w:r>
      <w:r>
        <w:rPr>
          <w:rFonts w:ascii="Times New Roman" w:hAnsi="Times New Roman"/>
          <w:i/>
          <w:sz w:val="18"/>
        </w:rPr>
        <w:t>Per-system metadata for the 208 systems included in the clean-v1 release. Fields include system identifier, PDB identifier, receptor name, UniProt accession, receptor gene where available, GPCR class, G-protein family, Gα-subtype, ligand fields, replica count, per-replica length, aggregate sampling, force-field and protocol annotation, lipid composition, structural provenance, trajectory type, file-existence fields, checksum fields where available, and notes.</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System</w:t>
            </w:r>
          </w:p>
        </w:tc>
        <w:tc>
          <w:tcPr>
            <w:tcW w:type="dxa" w:w="6463"/>
            <w:shd w:val="clear" w:color="auto" w:fill="D9E2F3"/>
            <w:vAlign w:val="center"/>
          </w:tcPr>
          <w:p>
            <w:pPr>
              <w:jc w:val="center"/>
            </w:pPr>
            <w:r/>
            <w:r>
              <w:rPr>
                <w:rFonts w:ascii="Times New Roman" w:hAnsi="Times New Roman"/>
                <w:b/>
                <w:sz w:val="18"/>
              </w:rPr>
              <w:t>Description</w:t>
            </w:r>
          </w:p>
        </w:tc>
      </w:tr>
      <w:tr>
        <w:tc>
          <w:tcPr>
            <w:tcW w:type="dxa" w:w="2268"/>
            <w:vAlign w:val="center"/>
          </w:tcPr>
          <w:p>
            <w:r/>
            <w:r>
              <w:rPr>
                <w:rFonts w:ascii="Times New Roman" w:hAnsi="Times New Roman"/>
                <w:sz w:val="18"/>
              </w:rPr>
              <w:t>208 rows</w:t>
            </w:r>
          </w:p>
        </w:tc>
        <w:tc>
          <w:tcPr>
            <w:tcW w:type="dxa" w:w="6463"/>
            <w:vAlign w:val="center"/>
          </w:tcPr>
          <w:p>
            <w:r/>
            <w:r>
              <w:rPr>
                <w:rFonts w:ascii="Times New Roman" w:hAnsi="Times New Roman"/>
                <w:sz w:val="18"/>
              </w:rPr>
              <w:t>208 included clean-v1 systems</w:t>
            </w:r>
          </w:p>
        </w:tc>
      </w:tr>
    </w:tbl>
    <w:p>
      <w:r>
        <w:rPr>
          <w:rFonts w:ascii="Times New Roman" w:hAnsi="Times New Roman"/>
          <w:b w:val="0"/>
          <w:i/>
          <w:sz w:val="16"/>
        </w:rPr>
        <w:t>Source file: tables/scidata_S1_included_systems_clean_v1.csv</w:t>
      </w:r>
    </w:p>
    <w:p>
      <w:pPr>
        <w:keepNext w:val="0"/>
        <w:spacing w:before="40" w:after="160"/>
      </w:pPr>
      <w:r>
        <w:rPr>
          <w:rFonts w:ascii="Times New Roman" w:hAnsi="Times New Roman"/>
          <w:b/>
          <w:sz w:val="18"/>
        </w:rPr>
        <w:t xml:space="preserve">Supplementary Table S2. Held-back systems. </w:t>
      </w:r>
      <w:r>
        <w:rPr>
          <w:rFonts w:ascii="Times New Roman" w:hAnsi="Times New Roman"/>
          <w:i/>
          <w:sz w:val="18"/>
        </w:rPr>
        <w:t>Systems excluded from the clean-v1 release, with receptor and G-protein metadata, simulation metadata, structural provenance, hold reason, rerun or verification status and notes. Held-back systems are excluded from the 208-system clean-v1 counts and aggregate sampling.</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Rows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14</w:t>
            </w:r>
          </w:p>
        </w:tc>
        <w:tc>
          <w:tcPr>
            <w:tcW w:type="dxa" w:w="6463"/>
            <w:vAlign w:val="center"/>
          </w:tcPr>
          <w:p>
            <w:r/>
            <w:r>
              <w:rPr>
                <w:rFonts w:ascii="Times New Roman" w:hAnsi="Times New Roman"/>
                <w:sz w:val="18"/>
              </w:rPr>
              <w:t>14 held-back systems with reasons</w:t>
            </w:r>
          </w:p>
        </w:tc>
      </w:tr>
    </w:tbl>
    <w:p>
      <w:r>
        <w:rPr>
          <w:rFonts w:ascii="Times New Roman" w:hAnsi="Times New Roman"/>
          <w:b w:val="0"/>
          <w:i/>
          <w:sz w:val="16"/>
        </w:rPr>
        <w:t>Source file: tables/scidata_S2_held_back_systems.csv</w:t>
      </w:r>
    </w:p>
    <w:p>
      <w:pPr>
        <w:keepNext w:val="0"/>
        <w:spacing w:before="40" w:after="160"/>
      </w:pPr>
      <w:r>
        <w:rPr>
          <w:rFonts w:ascii="Times New Roman" w:hAnsi="Times New Roman"/>
          <w:b/>
          <w:sz w:val="18"/>
        </w:rPr>
        <w:t xml:space="preserve">Supplementary Table S3. File manifest and checksum checklist. </w:t>
      </w:r>
      <w:r>
        <w:rPr>
          <w:rFonts w:ascii="Times New Roman" w:hAnsi="Times New Roman"/>
          <w:i/>
          <w:sz w:val="18"/>
        </w:rPr>
        <w:t>Checklist of file-manifest and checksum fields required for the final archive record. The checklist defines expected fields for paths, file roles, sizes, checksums, system identifiers, replica identifiers and format descriptions; it is intended to support assembly of the final per-file archive manifest.</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3969"/>
            <w:shd w:val="clear" w:color="auto" w:fill="D9E2F3"/>
            <w:vAlign w:val="center"/>
          </w:tcPr>
          <w:p>
            <w:pPr>
              <w:jc w:val="center"/>
            </w:pPr>
            <w:r/>
            <w:r>
              <w:rPr>
                <w:rFonts w:ascii="Times New Roman" w:hAnsi="Times New Roman"/>
                <w:b/>
                <w:sz w:val="18"/>
              </w:rPr>
              <w:t>Field set</w:t>
            </w:r>
          </w:p>
        </w:tc>
        <w:tc>
          <w:tcPr>
            <w:tcW w:type="dxa" w:w="4762"/>
            <w:shd w:val="clear" w:color="auto" w:fill="D9E2F3"/>
            <w:vAlign w:val="center"/>
          </w:tcPr>
          <w:p>
            <w:pPr>
              <w:jc w:val="center"/>
            </w:pPr>
            <w:r/>
            <w:r>
              <w:rPr>
                <w:rFonts w:ascii="Times New Roman" w:hAnsi="Times New Roman"/>
                <w:b/>
                <w:sz w:val="18"/>
              </w:rPr>
              <w:t>Scope</w:t>
            </w:r>
          </w:p>
        </w:tc>
      </w:tr>
      <w:tr>
        <w:tc>
          <w:tcPr>
            <w:tcW w:type="dxa" w:w="3969"/>
            <w:vAlign w:val="center"/>
          </w:tcPr>
          <w:p>
            <w:r/>
            <w:r>
              <w:rPr>
                <w:rFonts w:ascii="Times New Roman" w:hAnsi="Times New Roman"/>
                <w:sz w:val="18"/>
              </w:rPr>
              <w:t>path, role, size, sha256, system_id, replica, format</w:t>
            </w:r>
          </w:p>
        </w:tc>
        <w:tc>
          <w:tcPr>
            <w:tcW w:type="dxa" w:w="4762"/>
            <w:vAlign w:val="center"/>
          </w:tcPr>
          <w:p>
            <w:r/>
            <w:r>
              <w:rPr>
                <w:rFonts w:ascii="Times New Roman" w:hAnsi="Times New Roman"/>
                <w:sz w:val="18"/>
              </w:rPr>
              <w:t>Internal checklist for final manifest</w:t>
            </w:r>
          </w:p>
        </w:tc>
      </w:tr>
    </w:tbl>
    <w:p>
      <w:r>
        <w:rPr>
          <w:rFonts w:ascii="Times New Roman" w:hAnsi="Times New Roman"/>
          <w:b w:val="0"/>
          <w:i/>
          <w:sz w:val="16"/>
        </w:rPr>
        <w:t>Source file: tables/scidata_S3_file_manifest_checksum_checklist.csv</w:t>
      </w:r>
    </w:p>
    <w:p>
      <w:pPr>
        <w:keepNext w:val="0"/>
        <w:spacing w:before="40" w:after="160"/>
      </w:pPr>
      <w:r>
        <w:rPr>
          <w:rFonts w:ascii="Times New Roman" w:hAnsi="Times New Roman"/>
          <w:b/>
          <w:sz w:val="18"/>
        </w:rPr>
        <w:t xml:space="preserve">Supplementary Table S4. Per-system pocket summary. </w:t>
      </w:r>
      <w:r>
        <w:rPr>
          <w:rFonts w:ascii="Times New Roman" w:hAnsi="Times New Roman"/>
          <w:i/>
          <w:sz w:val="18"/>
        </w:rPr>
        <w:t>Per-system summary of pocket outputs in the clean-v1 release. The table records pocket-output availability and pocket-derived summary fields used for technical validation and reuse. Pocket records are derived annotations and are not experimental druggability validation.</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Rows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208</w:t>
            </w:r>
          </w:p>
        </w:tc>
        <w:tc>
          <w:tcPr>
            <w:tcW w:type="dxa" w:w="6463"/>
            <w:vAlign w:val="center"/>
          </w:tcPr>
          <w:p>
            <w:r/>
            <w:r>
              <w:rPr>
                <w:rFonts w:ascii="Times New Roman" w:hAnsi="Times New Roman"/>
                <w:sz w:val="18"/>
              </w:rPr>
              <w:t>208-system pocket summary</w:t>
            </w:r>
          </w:p>
        </w:tc>
      </w:tr>
    </w:tbl>
    <w:p>
      <w:r>
        <w:rPr>
          <w:rFonts w:ascii="Times New Roman" w:hAnsi="Times New Roman"/>
          <w:b w:val="0"/>
          <w:i/>
          <w:sz w:val="16"/>
        </w:rPr>
        <w:t>Source file: tables/scidata_S4_per_system_pockets_clean_v1.csv</w:t>
      </w:r>
    </w:p>
    <w:p>
      <w:pPr>
        <w:keepNext w:val="0"/>
        <w:spacing w:before="40" w:after="160"/>
      </w:pPr>
      <w:r>
        <w:rPr>
          <w:rFonts w:ascii="Times New Roman" w:hAnsi="Times New Roman"/>
          <w:b/>
          <w:sz w:val="18"/>
        </w:rPr>
        <w:t xml:space="preserve">Supplementary Table S5. Per-system gateway summary. </w:t>
      </w:r>
      <w:r>
        <w:rPr>
          <w:rFonts w:ascii="Times New Roman" w:hAnsi="Times New Roman"/>
          <w:i/>
          <w:sz w:val="18"/>
        </w:rPr>
        <w:t>Per-system summary of derived gateway annotation records. These fields are provided as reusable annotations. Biological interpretation of family-resolved gateway differences is outside the scope of Paper 1.</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Rows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208</w:t>
            </w:r>
          </w:p>
        </w:tc>
        <w:tc>
          <w:tcPr>
            <w:tcW w:type="dxa" w:w="6463"/>
            <w:vAlign w:val="center"/>
          </w:tcPr>
          <w:p>
            <w:r/>
            <w:r>
              <w:rPr>
                <w:rFonts w:ascii="Times New Roman" w:hAnsi="Times New Roman"/>
                <w:sz w:val="18"/>
              </w:rPr>
              <w:t>208-system gateway summary</w:t>
            </w:r>
          </w:p>
        </w:tc>
      </w:tr>
    </w:tbl>
    <w:p>
      <w:r>
        <w:rPr>
          <w:rFonts w:ascii="Times New Roman" w:hAnsi="Times New Roman"/>
          <w:b w:val="0"/>
          <w:i/>
          <w:sz w:val="16"/>
        </w:rPr>
        <w:t>Source file: tables/scidata_S5_gateway_per_system_clean_v1.csv</w:t>
      </w:r>
    </w:p>
    <w:p>
      <w:pPr>
        <w:keepNext w:val="0"/>
        <w:spacing w:before="40" w:after="160"/>
      </w:pPr>
      <w:r>
        <w:rPr>
          <w:rFonts w:ascii="Times New Roman" w:hAnsi="Times New Roman"/>
          <w:b/>
          <w:sz w:val="18"/>
        </w:rPr>
        <w:t xml:space="preserve">Supplementary Table S6. Portal/API endpoint inventory. </w:t>
      </w:r>
      <w:r>
        <w:rPr>
          <w:rFonts w:ascii="Times New Roman" w:hAnsi="Times New Roman"/>
          <w:i/>
          <w:sz w:val="18"/>
        </w:rPr>
        <w:t>Inventory of REST API endpoints detected from the deployed OpenAPI schema. Endpoints are grouped by manuscript use, including citation and reuse metadata, system browsing, per-system records, visualization files, pocket records, gateway records, G-protein records and consensus summaries.</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Rows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27</w:t>
            </w:r>
          </w:p>
        </w:tc>
        <w:tc>
          <w:tcPr>
            <w:tcW w:type="dxa" w:w="6463"/>
            <w:vAlign w:val="center"/>
          </w:tcPr>
          <w:p>
            <w:r/>
            <w:r>
              <w:rPr>
                <w:rFonts w:ascii="Times New Roman" w:hAnsi="Times New Roman"/>
                <w:sz w:val="18"/>
              </w:rPr>
              <w:t>27 OpenAPI endpoints grouped by use</w:t>
            </w:r>
          </w:p>
        </w:tc>
      </w:tr>
    </w:tbl>
    <w:p>
      <w:r>
        <w:rPr>
          <w:rFonts w:ascii="Times New Roman" w:hAnsi="Times New Roman"/>
          <w:b w:val="0"/>
          <w:i/>
          <w:sz w:val="16"/>
        </w:rPr>
        <w:t>Source file: tables/scidata_S6_portal_api_endpoints.csv</w:t>
      </w:r>
    </w:p>
    <w:p>
      <w:pPr>
        <w:keepNext w:val="0"/>
        <w:spacing w:before="40" w:after="160"/>
      </w:pPr>
      <w:r>
        <w:rPr>
          <w:rFonts w:ascii="Times New Roman" w:hAnsi="Times New Roman"/>
          <w:b/>
          <w:sz w:val="18"/>
        </w:rPr>
        <w:t xml:space="preserve">Supplementary Table S7. Portal feature and access checklist. </w:t>
      </w:r>
      <w:r>
        <w:rPr>
          <w:rFonts w:ascii="Times New Roman" w:hAnsi="Times New Roman"/>
          <w:i/>
          <w:sz w:val="18"/>
        </w:rPr>
        <w:t>Checklist of portal features and access-layer items relevant to Scientific Data submission. The table records support for search, filtering, per-system metadata, visualization, downloads, API documentation, citation metadata and archive-linking features.</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Scope</w:t>
            </w:r>
          </w:p>
        </w:tc>
        <w:tc>
          <w:tcPr>
            <w:tcW w:type="dxa" w:w="6463"/>
            <w:shd w:val="clear" w:color="auto" w:fill="D9E2F3"/>
            <w:vAlign w:val="center"/>
          </w:tcPr>
          <w:p>
            <w:pPr>
              <w:jc w:val="center"/>
            </w:pPr>
            <w:r/>
            <w:r>
              <w:rPr>
                <w:rFonts w:ascii="Times New Roman" w:hAnsi="Times New Roman"/>
                <w:b/>
                <w:sz w:val="18"/>
              </w:rPr>
              <w:t>Description</w:t>
            </w:r>
          </w:p>
        </w:tc>
      </w:tr>
      <w:tr>
        <w:tc>
          <w:tcPr>
            <w:tcW w:type="dxa" w:w="2268"/>
            <w:vAlign w:val="center"/>
          </w:tcPr>
          <w:p>
            <w:r/>
            <w:r>
              <w:rPr>
                <w:rFonts w:ascii="Times New Roman" w:hAnsi="Times New Roman"/>
                <w:sz w:val="18"/>
              </w:rPr>
              <w:t>Internal</w:t>
            </w:r>
          </w:p>
        </w:tc>
        <w:tc>
          <w:tcPr>
            <w:tcW w:type="dxa" w:w="6463"/>
            <w:vAlign w:val="center"/>
          </w:tcPr>
          <w:p>
            <w:r/>
            <w:r>
              <w:rPr>
                <w:rFonts w:ascii="Times New Roman" w:hAnsi="Times New Roman"/>
                <w:sz w:val="18"/>
              </w:rPr>
              <w:t>Submission-gap tracker; not intended as a public table</w:t>
            </w:r>
          </w:p>
        </w:tc>
      </w:tr>
    </w:tbl>
    <w:p>
      <w:r>
        <w:rPr>
          <w:rFonts w:ascii="Times New Roman" w:hAnsi="Times New Roman"/>
          <w:b w:val="0"/>
          <w:i/>
          <w:sz w:val="16"/>
        </w:rPr>
        <w:t>Source file: tables/scidata_S7_website_feature_checklist.csv</w:t>
      </w:r>
    </w:p>
    <w:p>
      <w:pPr>
        <w:keepNext w:val="0"/>
        <w:spacing w:before="40" w:after="160"/>
      </w:pPr>
      <w:r>
        <w:rPr>
          <w:rFonts w:ascii="Times New Roman" w:hAnsi="Times New Roman"/>
          <w:b/>
          <w:sz w:val="18"/>
        </w:rPr>
        <w:t xml:space="preserve">Supplementary Table S8. Clean-v1 archive manifest from metadata. </w:t>
      </w:r>
      <w:r>
        <w:rPr>
          <w:rFonts w:ascii="Times New Roman" w:hAnsi="Times New Roman"/>
          <w:i/>
          <w:sz w:val="18"/>
        </w:rPr>
        <w:t>Metadata-derived archive manifest for the 208 clean-v1 systems. The table lists production trajectory, topology and available full-system or protein-only trajectory paths as represented in the current metadata. Final archive-level file sizes and SHA-256 checksums are synchronized with the frozen archive record at submission.</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Rows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650</w:t>
            </w:r>
          </w:p>
        </w:tc>
        <w:tc>
          <w:tcPr>
            <w:tcW w:type="dxa" w:w="6463"/>
            <w:vAlign w:val="center"/>
          </w:tcPr>
          <w:p>
            <w:r/>
            <w:r>
              <w:rPr>
                <w:rFonts w:ascii="Times New Roman" w:hAnsi="Times New Roman"/>
                <w:sz w:val="18"/>
              </w:rPr>
              <w:t>Metadata-derived archive manifest</w:t>
            </w:r>
          </w:p>
        </w:tc>
      </w:tr>
    </w:tbl>
    <w:p>
      <w:r>
        <w:rPr>
          <w:rFonts w:ascii="Times New Roman" w:hAnsi="Times New Roman"/>
          <w:b w:val="0"/>
          <w:i/>
          <w:sz w:val="16"/>
        </w:rPr>
        <w:t>Source file: tables/scidata_S8_archive_manifest_clean_v1_from_metadata.csv</w:t>
      </w:r>
    </w:p>
    <w:p>
      <w:pPr>
        <w:keepNext w:val="0"/>
        <w:spacing w:before="40" w:after="160"/>
      </w:pPr>
      <w:r>
        <w:rPr>
          <w:rFonts w:ascii="Times New Roman" w:hAnsi="Times New Roman"/>
          <w:b/>
          <w:sz w:val="18"/>
        </w:rPr>
        <w:t xml:space="preserve">Supplementary Table S9. Clean-v1 portal file manifest. </w:t>
      </w:r>
      <w:r>
        <w:rPr>
          <w:rFonts w:ascii="Times New Roman" w:hAnsi="Times New Roman"/>
          <w:i/>
          <w:sz w:val="18"/>
        </w:rPr>
        <w:t>Current server-side manifest for reduced visualization files, API JSON records, pocket grids, chain-role files and contact files across the 208 clean-v1 systems. Small text and API records include SHA-256 checksums where computed; binary or large-file checksum fields are tracked for archive completion.</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Rows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2,080</w:t>
            </w:r>
          </w:p>
        </w:tc>
        <w:tc>
          <w:tcPr>
            <w:tcW w:type="dxa" w:w="6463"/>
            <w:vAlign w:val="center"/>
          </w:tcPr>
          <w:p>
            <w:r/>
            <w:r>
              <w:rPr>
                <w:rFonts w:ascii="Times New Roman" w:hAnsi="Times New Roman"/>
                <w:sz w:val="18"/>
              </w:rPr>
              <w:t>Portal/API/reduced-file manifest</w:t>
            </w:r>
          </w:p>
        </w:tc>
      </w:tr>
    </w:tbl>
    <w:p>
      <w:r>
        <w:rPr>
          <w:rFonts w:ascii="Times New Roman" w:hAnsi="Times New Roman"/>
          <w:b w:val="0"/>
          <w:i/>
          <w:sz w:val="16"/>
        </w:rPr>
        <w:t>Source file: tables/scidata_S9_portal_file_manifest_clean_v1.csv</w:t>
      </w:r>
    </w:p>
    <w:p>
      <w:pPr>
        <w:keepNext w:val="0"/>
        <w:spacing w:before="40" w:after="160"/>
      </w:pPr>
      <w:r>
        <w:rPr>
          <w:rFonts w:ascii="Times New Roman" w:hAnsi="Times New Roman"/>
          <w:b/>
          <w:sz w:val="18"/>
        </w:rPr>
        <w:t xml:space="preserve">Supplementary Table S10. Per-system pocket and orthosteric-site recovery benchmark. </w:t>
      </w:r>
      <w:r>
        <w:rPr>
          <w:rFonts w:ascii="Times New Roman" w:hAnsi="Times New Roman"/>
          <w:i/>
          <w:sz w:val="18"/>
        </w:rPr>
        <w:t>Per-system technical-validation table used to evaluate pocket-output availability, orthosteric-pocket recovery, best orthosteric-pocket frequency, orthosteric-pocket count, ligand annotation and structural provenance.</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Rows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208</w:t>
            </w:r>
          </w:p>
        </w:tc>
        <w:tc>
          <w:tcPr>
            <w:tcW w:type="dxa" w:w="6463"/>
            <w:vAlign w:val="center"/>
          </w:tcPr>
          <w:p>
            <w:r/>
            <w:r>
              <w:rPr>
                <w:rFonts w:ascii="Times New Roman" w:hAnsi="Times New Roman"/>
                <w:sz w:val="18"/>
              </w:rPr>
              <w:t>Per-system recovery benchmark</w:t>
            </w:r>
          </w:p>
        </w:tc>
      </w:tr>
    </w:tbl>
    <w:p>
      <w:r>
        <w:rPr>
          <w:rFonts w:ascii="Times New Roman" w:hAnsi="Times New Roman"/>
          <w:b w:val="0"/>
          <w:i/>
          <w:sz w:val="16"/>
        </w:rPr>
        <w:t>Source file: tables/scidata_T4_technical_validation_clean_v1.csv</w:t>
      </w:r>
    </w:p>
    <w:p>
      <w:pPr>
        <w:keepNext w:val="0"/>
        <w:spacing w:before="40" w:after="160"/>
      </w:pPr>
      <w:r>
        <w:rPr>
          <w:rFonts w:ascii="Times New Roman" w:hAnsi="Times New Roman"/>
          <w:b/>
          <w:sz w:val="18"/>
        </w:rPr>
        <w:t xml:space="preserve">Supplementary Table S11. Family-level pocket recovery summary. </w:t>
      </w:r>
      <w:r>
        <w:rPr>
          <w:rFonts w:ascii="Times New Roman" w:hAnsi="Times New Roman"/>
          <w:i/>
          <w:sz w:val="18"/>
        </w:rPr>
        <w:t>Family-level summary of clean-v1 pocket-output availability and orthosteric-site recovery. Reports the system count, systems with pockets, recovered systems, recovery rate and mean best orthosteric-pocket frequency for Gi/o, Gs, Gq/11, G12/13 and the full clean-v1 cohort.</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Rows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5</w:t>
            </w:r>
          </w:p>
        </w:tc>
        <w:tc>
          <w:tcPr>
            <w:tcW w:type="dxa" w:w="6463"/>
            <w:vAlign w:val="center"/>
          </w:tcPr>
          <w:p>
            <w:r/>
            <w:r>
              <w:rPr>
                <w:rFonts w:ascii="Times New Roman" w:hAnsi="Times New Roman"/>
                <w:sz w:val="18"/>
              </w:rPr>
              <w:t>Family-level recovery summary</w:t>
            </w:r>
          </w:p>
        </w:tc>
      </w:tr>
    </w:tbl>
    <w:p>
      <w:r>
        <w:rPr>
          <w:rFonts w:ascii="Times New Roman" w:hAnsi="Times New Roman"/>
          <w:b w:val="0"/>
          <w:i/>
          <w:sz w:val="16"/>
        </w:rPr>
        <w:t>Source file: tables/scidata_T4a_recovery_summary_clean_v1.csv</w:t>
      </w:r>
    </w:p>
    <w:p>
      <w:pPr>
        <w:keepNext w:val="0"/>
        <w:spacing w:before="40" w:after="160"/>
      </w:pPr>
      <w:r>
        <w:rPr>
          <w:rFonts w:ascii="Times New Roman" w:hAnsi="Times New Roman"/>
          <w:b/>
          <w:sz w:val="18"/>
        </w:rPr>
        <w:t xml:space="preserve">Supplementary Table S12. Metadata-level clean-v1 QC summary. </w:t>
      </w:r>
      <w:r>
        <w:rPr>
          <w:rFonts w:ascii="Times New Roman" w:hAnsi="Times New Roman"/>
          <w:i/>
          <w:sz w:val="18"/>
        </w:rPr>
        <w:t>Metadata-level QC summary for the clean-v1 release. Records the designed systems, clean-v1 inclusion gate, 3 × 500 ns metadata gate, trajectory-path presence, topology-path presence and pocket-output availability.</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Scope</w:t>
            </w:r>
          </w:p>
        </w:tc>
        <w:tc>
          <w:tcPr>
            <w:tcW w:type="dxa" w:w="6463"/>
            <w:shd w:val="clear" w:color="auto" w:fill="D9E2F3"/>
            <w:vAlign w:val="center"/>
          </w:tcPr>
          <w:p>
            <w:pPr>
              <w:jc w:val="center"/>
            </w:pPr>
            <w:r/>
            <w:r>
              <w:rPr>
                <w:rFonts w:ascii="Times New Roman" w:hAnsi="Times New Roman"/>
                <w:b/>
                <w:sz w:val="18"/>
              </w:rPr>
              <w:t>Description</w:t>
            </w:r>
          </w:p>
        </w:tc>
      </w:tr>
      <w:tr>
        <w:tc>
          <w:tcPr>
            <w:tcW w:type="dxa" w:w="2268"/>
            <w:vAlign w:val="center"/>
          </w:tcPr>
          <w:p>
            <w:r/>
            <w:r>
              <w:rPr>
                <w:rFonts w:ascii="Times New Roman" w:hAnsi="Times New Roman"/>
                <w:sz w:val="18"/>
              </w:rPr>
              <w:t>Metadata QC</w:t>
            </w:r>
          </w:p>
        </w:tc>
        <w:tc>
          <w:tcPr>
            <w:tcW w:type="dxa" w:w="6463"/>
            <w:vAlign w:val="center"/>
          </w:tcPr>
          <w:p>
            <w:r/>
            <w:r>
              <w:rPr>
                <w:rFonts w:ascii="Times New Roman" w:hAnsi="Times New Roman"/>
                <w:sz w:val="18"/>
              </w:rPr>
              <w:t>Gate-level summary</w:t>
            </w:r>
          </w:p>
        </w:tc>
      </w:tr>
    </w:tbl>
    <w:p>
      <w:r>
        <w:rPr>
          <w:rFonts w:ascii="Times New Roman" w:hAnsi="Times New Roman"/>
          <w:b w:val="0"/>
          <w:i/>
          <w:sz w:val="16"/>
        </w:rPr>
        <w:t>Source file: tables/scidata_T5_qc_summary_clean_v1.csv</w:t>
      </w:r>
    </w:p>
    <w:p>
      <w:pPr>
        <w:keepNext w:val="0"/>
        <w:spacing w:before="40" w:after="160"/>
      </w:pPr>
      <w:r>
        <w:rPr>
          <w:rFonts w:ascii="Times New Roman" w:hAnsi="Times New Roman"/>
          <w:b/>
          <w:sz w:val="18"/>
        </w:rPr>
        <w:t xml:space="preserve">Supplementary Table S13. Manifest summary. </w:t>
      </w:r>
      <w:r>
        <w:rPr>
          <w:rFonts w:ascii="Times New Roman" w:hAnsi="Times New Roman"/>
          <w:i/>
          <w:sz w:val="18"/>
        </w:rPr>
        <w:t>Summary of archive, portal-file and OpenAPI manifest coverage, including record counts, system counts, checksum counts, checksum-pending counts and explanatory notes.</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835"/>
            <w:shd w:val="clear" w:color="auto" w:fill="D9E2F3"/>
            <w:vAlign w:val="center"/>
          </w:tcPr>
          <w:p>
            <w:pPr>
              <w:jc w:val="center"/>
            </w:pPr>
            <w:r/>
            <w:r>
              <w:rPr>
                <w:rFonts w:ascii="Times New Roman" w:hAnsi="Times New Roman"/>
                <w:b/>
                <w:sz w:val="18"/>
              </w:rPr>
              <w:t>Scope</w:t>
            </w:r>
          </w:p>
        </w:tc>
        <w:tc>
          <w:tcPr>
            <w:tcW w:type="dxa" w:w="5896"/>
            <w:shd w:val="clear" w:color="auto" w:fill="D9E2F3"/>
            <w:vAlign w:val="center"/>
          </w:tcPr>
          <w:p>
            <w:pPr>
              <w:jc w:val="center"/>
            </w:pPr>
            <w:r/>
            <w:r>
              <w:rPr>
                <w:rFonts w:ascii="Times New Roman" w:hAnsi="Times New Roman"/>
                <w:b/>
                <w:sz w:val="18"/>
              </w:rPr>
              <w:t>Description</w:t>
            </w:r>
          </w:p>
        </w:tc>
      </w:tr>
      <w:tr>
        <w:tc>
          <w:tcPr>
            <w:tcW w:type="dxa" w:w="2835"/>
            <w:vAlign w:val="center"/>
          </w:tcPr>
          <w:p>
            <w:r/>
            <w:r>
              <w:rPr>
                <w:rFonts w:ascii="Times New Roman" w:hAnsi="Times New Roman"/>
                <w:sz w:val="18"/>
              </w:rPr>
              <w:t>Manifest summary</w:t>
            </w:r>
          </w:p>
        </w:tc>
        <w:tc>
          <w:tcPr>
            <w:tcW w:type="dxa" w:w="5896"/>
            <w:vAlign w:val="center"/>
          </w:tcPr>
          <w:p>
            <w:r/>
            <w:r>
              <w:rPr>
                <w:rFonts w:ascii="Times New Roman" w:hAnsi="Times New Roman"/>
                <w:sz w:val="18"/>
              </w:rPr>
              <w:t>Coverage across archive, portal, OpenAPI</w:t>
            </w:r>
          </w:p>
        </w:tc>
      </w:tr>
    </w:tbl>
    <w:p>
      <w:r>
        <w:rPr>
          <w:rFonts w:ascii="Times New Roman" w:hAnsi="Times New Roman"/>
          <w:b w:val="0"/>
          <w:i/>
          <w:sz w:val="16"/>
        </w:rPr>
        <w:t>Source file: tables/scidata_T6_manifest_summary.csv</w:t>
      </w:r>
    </w:p>
    <w:p>
      <w:pPr>
        <w:keepNext w:val="0"/>
        <w:spacing w:before="40" w:after="160"/>
      </w:pPr>
      <w:r>
        <w:rPr>
          <w:rFonts w:ascii="Times New Roman" w:hAnsi="Times New Roman"/>
          <w:b/>
          <w:sz w:val="18"/>
        </w:rPr>
        <w:t xml:space="preserve">Supplementary Table S14. Portal file availability summary. </w:t>
      </w:r>
      <w:r>
        <w:rPr>
          <w:rFonts w:ascii="Times New Roman" w:hAnsi="Times New Roman"/>
          <w:i/>
          <w:sz w:val="18"/>
        </w:rPr>
        <w:t>Record-type availability summary for clean-v1 portal/API files. Reports expected systems, present records, missing records, computed checksums and pending checksums by file or record type.</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551"/>
            <w:shd w:val="clear" w:color="auto" w:fill="D9E2F3"/>
            <w:vAlign w:val="center"/>
          </w:tcPr>
          <w:p>
            <w:pPr>
              <w:jc w:val="center"/>
            </w:pPr>
            <w:r/>
            <w:r>
              <w:rPr>
                <w:rFonts w:ascii="Times New Roman" w:hAnsi="Times New Roman"/>
                <w:b/>
                <w:sz w:val="18"/>
              </w:rPr>
              <w:t>Scope</w:t>
            </w:r>
          </w:p>
        </w:tc>
        <w:tc>
          <w:tcPr>
            <w:tcW w:type="dxa" w:w="6180"/>
            <w:shd w:val="clear" w:color="auto" w:fill="D9E2F3"/>
            <w:vAlign w:val="center"/>
          </w:tcPr>
          <w:p>
            <w:pPr>
              <w:jc w:val="center"/>
            </w:pPr>
            <w:r/>
            <w:r>
              <w:rPr>
                <w:rFonts w:ascii="Times New Roman" w:hAnsi="Times New Roman"/>
                <w:b/>
                <w:sz w:val="18"/>
              </w:rPr>
              <w:t>Description</w:t>
            </w:r>
          </w:p>
        </w:tc>
      </w:tr>
      <w:tr>
        <w:tc>
          <w:tcPr>
            <w:tcW w:type="dxa" w:w="2551"/>
            <w:vAlign w:val="center"/>
          </w:tcPr>
          <w:p>
            <w:r/>
            <w:r>
              <w:rPr>
                <w:rFonts w:ascii="Times New Roman" w:hAnsi="Times New Roman"/>
                <w:sz w:val="18"/>
              </w:rPr>
              <w:t>Portal availability</w:t>
            </w:r>
          </w:p>
        </w:tc>
        <w:tc>
          <w:tcPr>
            <w:tcW w:type="dxa" w:w="6180"/>
            <w:vAlign w:val="center"/>
          </w:tcPr>
          <w:p>
            <w:r/>
            <w:r>
              <w:rPr>
                <w:rFonts w:ascii="Times New Roman" w:hAnsi="Times New Roman"/>
                <w:sz w:val="18"/>
              </w:rPr>
              <w:t>Per-record-type file coverage</w:t>
            </w:r>
          </w:p>
        </w:tc>
      </w:tr>
    </w:tbl>
    <w:p>
      <w:r>
        <w:rPr>
          <w:rFonts w:ascii="Times New Roman" w:hAnsi="Times New Roman"/>
          <w:b w:val="0"/>
          <w:i/>
          <w:sz w:val="16"/>
        </w:rPr>
        <w:t>Source file: tables/scidata_T7_portal_file_availability_summary.csv</w:t>
      </w:r>
    </w:p>
    <w:p>
      <w:pPr>
        <w:keepNext w:val="0"/>
        <w:spacing w:before="40" w:after="160"/>
      </w:pPr>
      <w:r>
        <w:rPr>
          <w:rFonts w:ascii="Times New Roman" w:hAnsi="Times New Roman"/>
          <w:b/>
          <w:sz w:val="18"/>
        </w:rPr>
        <w:t xml:space="preserve">Supplementary Table S15. Reduced-trajectory PBC audit. </w:t>
      </w:r>
      <w:r>
        <w:rPr>
          <w:rFonts w:ascii="Times New Roman" w:hAnsi="Times New Roman"/>
          <w:i/>
          <w:sz w:val="18"/>
        </w:rPr>
        <w:t>Per-system reduced-trajectory PBC and visualization audit. Fields include audit status, reduced-trajectory frame count, atom-count agreement, box agreement, checked-frame PBC flags and warning fields. These records validate the reduced visualization tier and are distinguished from final full-production archive checksums.</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Rows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208</w:t>
            </w:r>
          </w:p>
        </w:tc>
        <w:tc>
          <w:tcPr>
            <w:tcW w:type="dxa" w:w="6463"/>
            <w:vAlign w:val="center"/>
          </w:tcPr>
          <w:p>
            <w:r/>
            <w:r>
              <w:rPr>
                <w:rFonts w:ascii="Times New Roman" w:hAnsi="Times New Roman"/>
                <w:sz w:val="18"/>
              </w:rPr>
              <w:t>Per-system reduced-trajectory audit</w:t>
            </w:r>
          </w:p>
        </w:tc>
      </w:tr>
    </w:tbl>
    <w:p>
      <w:r>
        <w:rPr>
          <w:rFonts w:ascii="Times New Roman" w:hAnsi="Times New Roman"/>
          <w:b w:val="0"/>
          <w:i/>
          <w:sz w:val="16"/>
        </w:rPr>
        <w:t>Source file: tables/scidata_T8_viz_pbc_full_audit_clean_v1.csv</w:t>
      </w:r>
    </w:p>
    <w:p>
      <w:pPr>
        <w:keepNext w:val="0"/>
        <w:spacing w:before="40" w:after="160"/>
      </w:pPr>
      <w:r>
        <w:rPr>
          <w:rFonts w:ascii="Times New Roman" w:hAnsi="Times New Roman"/>
          <w:b/>
          <w:sz w:val="18"/>
        </w:rPr>
        <w:t xml:space="preserve">Supplementary Table S16. Reduced-trajectory PBC audit summary. </w:t>
      </w:r>
      <w:r>
        <w:rPr>
          <w:rFonts w:ascii="Times New Roman" w:hAnsi="Times New Roman"/>
          <w:i/>
          <w:sz w:val="18"/>
        </w:rPr>
        <w:t>Summary of the reduced-trajectory PBC audit. The table reports 208 audited systems, 205 OK, 3 WARN, 0 hard failures, 0 atom-count mismatches, 0 blank PDB element-field issues, 0 box mismatches, 0 intra-chain break frames, 7 minor scatter frames, 0 inter-chain split frames and reduced-trajectory frame-count categories.</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551"/>
            <w:shd w:val="clear" w:color="auto" w:fill="D9E2F3"/>
            <w:vAlign w:val="center"/>
          </w:tcPr>
          <w:p>
            <w:pPr>
              <w:jc w:val="center"/>
            </w:pPr>
            <w:r/>
            <w:r>
              <w:rPr>
                <w:rFonts w:ascii="Times New Roman" w:hAnsi="Times New Roman"/>
                <w:b/>
                <w:sz w:val="18"/>
              </w:rPr>
              <w:t>Scope</w:t>
            </w:r>
          </w:p>
        </w:tc>
        <w:tc>
          <w:tcPr>
            <w:tcW w:type="dxa" w:w="6180"/>
            <w:shd w:val="clear" w:color="auto" w:fill="D9E2F3"/>
            <w:vAlign w:val="center"/>
          </w:tcPr>
          <w:p>
            <w:pPr>
              <w:jc w:val="center"/>
            </w:pPr>
            <w:r/>
            <w:r>
              <w:rPr>
                <w:rFonts w:ascii="Times New Roman" w:hAnsi="Times New Roman"/>
                <w:b/>
                <w:sz w:val="18"/>
              </w:rPr>
              <w:t>Description</w:t>
            </w:r>
          </w:p>
        </w:tc>
      </w:tr>
      <w:tr>
        <w:tc>
          <w:tcPr>
            <w:tcW w:type="dxa" w:w="2551"/>
            <w:vAlign w:val="center"/>
          </w:tcPr>
          <w:p>
            <w:r/>
            <w:r>
              <w:rPr>
                <w:rFonts w:ascii="Times New Roman" w:hAnsi="Times New Roman"/>
                <w:sz w:val="18"/>
              </w:rPr>
              <w:t>Audit summary</w:t>
            </w:r>
          </w:p>
        </w:tc>
        <w:tc>
          <w:tcPr>
            <w:tcW w:type="dxa" w:w="6180"/>
            <w:vAlign w:val="center"/>
          </w:tcPr>
          <w:p>
            <w:r/>
            <w:r>
              <w:rPr>
                <w:rFonts w:ascii="Times New Roman" w:hAnsi="Times New Roman"/>
                <w:sz w:val="18"/>
              </w:rPr>
              <w:t>Aggregate counts and categories</w:t>
            </w:r>
          </w:p>
        </w:tc>
      </w:tr>
    </w:tbl>
    <w:p>
      <w:r>
        <w:rPr>
          <w:rFonts w:ascii="Times New Roman" w:hAnsi="Times New Roman"/>
          <w:b w:val="0"/>
          <w:i/>
          <w:sz w:val="16"/>
        </w:rPr>
        <w:t>Source file: tables/scidata_T8a_viz_pbc_summary_clean_v1.csv</w:t>
      </w:r>
    </w:p>
    <w:p>
      <w:pPr>
        <w:keepNext w:val="0"/>
        <w:spacing w:before="40" w:after="160"/>
      </w:pPr>
      <w:r>
        <w:rPr>
          <w:rFonts w:ascii="Times New Roman" w:hAnsi="Times New Roman"/>
          <w:b/>
          <w:sz w:val="18"/>
        </w:rPr>
        <w:t xml:space="preserve">Supplementary Table S17. Reduced-trajectory visualization QC flags. </w:t>
      </w:r>
      <w:r>
        <w:rPr>
          <w:rFonts w:ascii="Times New Roman" w:hAnsi="Times New Roman"/>
          <w:i/>
          <w:sz w:val="18"/>
        </w:rPr>
        <w:t>Clean-v1 systems with minor reduced-trajectory visualization warnings or nonstandard reduced-trajectory frame counts. The flagged records are Gi_8J22, Gq_7XJL, Gs_3SN6 and Gs_7F4H.</w:t>
      </w:r>
    </w:p>
    <w:tbl>
      <w:tblPr>
        <w:tblStyle w:val="LightGrid-Accent1"/>
        <w:tblW w:type="auto" w:w="0"/>
        <w:jc w:val="center"/>
        <w:tblLayout w:type="fixed"/>
        <w:tblLook w:firstColumn="1" w:firstRow="1" w:lastColumn="0" w:lastRow="0" w:noHBand="0" w:noVBand="1" w:val="04A0"/>
      </w:tblPr>
      <w:tblGrid>
        <w:gridCol w:w="4873"/>
        <w:gridCol w:w="4873"/>
      </w:tblGrid>
      <w:tr>
        <w:tc>
          <w:tcPr>
            <w:tcW w:type="dxa" w:w="2268"/>
            <w:shd w:val="clear" w:color="auto" w:fill="D9E2F3"/>
            <w:vAlign w:val="center"/>
          </w:tcPr>
          <w:p>
            <w:pPr>
              <w:jc w:val="center"/>
            </w:pPr>
            <w:r/>
            <w:r>
              <w:rPr>
                <w:rFonts w:ascii="Times New Roman" w:hAnsi="Times New Roman"/>
                <w:b/>
                <w:sz w:val="18"/>
              </w:rPr>
              <w:t>Records</w:t>
            </w:r>
          </w:p>
        </w:tc>
        <w:tc>
          <w:tcPr>
            <w:tcW w:type="dxa" w:w="6463"/>
            <w:shd w:val="clear" w:color="auto" w:fill="D9E2F3"/>
            <w:vAlign w:val="center"/>
          </w:tcPr>
          <w:p>
            <w:pPr>
              <w:jc w:val="center"/>
            </w:pPr>
            <w:r/>
            <w:r>
              <w:rPr>
                <w:rFonts w:ascii="Times New Roman" w:hAnsi="Times New Roman"/>
                <w:b/>
                <w:sz w:val="18"/>
              </w:rPr>
              <w:t>Scope</w:t>
            </w:r>
          </w:p>
        </w:tc>
      </w:tr>
      <w:tr>
        <w:tc>
          <w:tcPr>
            <w:tcW w:type="dxa" w:w="2268"/>
            <w:vAlign w:val="center"/>
          </w:tcPr>
          <w:p>
            <w:r/>
            <w:r>
              <w:rPr>
                <w:rFonts w:ascii="Times New Roman" w:hAnsi="Times New Roman"/>
                <w:sz w:val="18"/>
              </w:rPr>
              <w:t>4</w:t>
            </w:r>
          </w:p>
        </w:tc>
        <w:tc>
          <w:tcPr>
            <w:tcW w:type="dxa" w:w="6463"/>
            <w:vAlign w:val="center"/>
          </w:tcPr>
          <w:p>
            <w:r/>
            <w:r>
              <w:rPr>
                <w:rFonts w:ascii="Times New Roman" w:hAnsi="Times New Roman"/>
                <w:sz w:val="18"/>
              </w:rPr>
              <w:t>Visualization QC flags</w:t>
            </w:r>
          </w:p>
        </w:tc>
      </w:tr>
    </w:tbl>
    <w:p>
      <w:r>
        <w:rPr>
          <w:rFonts w:ascii="Times New Roman" w:hAnsi="Times New Roman"/>
          <w:b w:val="0"/>
          <w:i/>
          <w:sz w:val="16"/>
        </w:rPr>
        <w:t>Source file: tables/scidata_T8b_viz_qc_flags_clean_v1.csv</w:t>
      </w:r>
    </w:p>
    <w:p>
      <w:pPr>
        <w:keepNext/>
        <w:spacing w:before="240" w:after="120"/>
      </w:pPr>
      <w:r>
        <w:rPr>
          <w:rFonts w:ascii="Times New Roman" w:hAnsi="Times New Roman"/>
          <w:b/>
          <w:i w:val="0"/>
          <w:sz w:val="24"/>
        </w:rPr>
        <w:t>Supplementary Data Availability</w:t>
      </w:r>
    </w:p>
    <w:p>
      <w:r>
        <w:rPr>
          <w:rFonts w:ascii="Times New Roman" w:hAnsi="Times New Roman"/>
          <w:b w:val="0"/>
          <w:i w:val="0"/>
        </w:rPr>
        <w:t>The supplementary tables are provided as CSV files in the tables/ directory of the archive. Supplementary figures are provided as PDF and PNG files in scidata_figures/ where available; draft SVG files are retained only as editable source material and do not supersede the publication-grade PDF/PNG outputs.</w:t>
      </w:r>
    </w:p>
    <w:p>
      <w:r>
        <w:rPr>
          <w:rFonts w:ascii="Times New Roman" w:hAnsi="Times New Roman"/>
          <w:b w:val="0"/>
          <w:i w:val="0"/>
        </w:rPr>
        <w:t>The full dataset archive DOI/accession and the final SHA-256 manifest are cited from the Data Availability section of the main manuscript once the archive is frozen.</w:t>
      </w:r>
      <w:r>
        <w:rPr>
          <w:rFonts w:ascii="Times New Roman" w:hAnsi="Times New Roman"/>
          <w:sz w:val="18"/>
          <w:vertAlign w:val="superscript"/>
        </w:rPr>
        <w:t>[34]</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