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icrosoft YaHei" w:cs="Microsoft YaHei" w:eastAsia="Microsoft YaHei" w:hAnsi="Microsoft YaHei"/>
          <w:b/>
          <w:bCs/>
          <w:color w:val="1F4E79"/>
          <w:sz w:val="44"/>
          <w:szCs w:val="44"/>
        </w:rPr>
        <w:t xml:space="preserve">黄君宝</w:t>
      </w:r>
    </w:p>
    <w:p>
      <w:pPr>
        <w:spacing w:after="40"/>
      </w:pPr>
      <w:r>
        <w:rPr>
          <w:rFonts w:ascii="Microsoft YaHei" w:cs="Microsoft YaHei" w:eastAsia="Microsoft YaHei" w:hAnsi="Microsoft YaHei"/>
          <w:color w:val="666666"/>
          <w:sz w:val="22"/>
          <w:szCs w:val="22"/>
        </w:rPr>
        <w:t xml:space="preserve">吉林大学  |  药物化学硕士  |  计算生物学与AI药物化学方向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15879344038@163.com  |  github.com/HuangJunbao784</w:t>
      </w:r>
    </w:p>
    <w:p>
      <w:pPr>
        <w:pBdr>
          <w:bottom w:val="single" w:color="1F4E79" w:sz="4" w:space="4"/>
        </w:pBdr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教育背景</w:t>
      </w:r>
    </w:p>
    <w:p>
      <w:pPr>
        <w:spacing w:after="3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吉林大学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（985）— 药物化学硕士</w:t>
      </w:r>
    </w:p>
    <w:p>
      <w:pPr>
        <w:spacing w:after="20" w:before="20"/>
        <w:ind w:left="360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研究方向：计算生物学与AI药物化学    |    2024.09 - 2027.06（预计）</w:t>
      </w:r>
    </w:p>
    <w:p>
      <w:pPr>
        <w:spacing w:after="3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江西中医药大学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— 药学学士</w:t>
      </w:r>
    </w:p>
    <w:p>
      <w:pPr>
        <w:spacing w:after="20" w:before="20"/>
        <w:ind w:left="360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系统学习药学与化学核心课程，掌握常规药物分析、药理学、药剂学实验操作    |    2020.09 - 2024.06</w:t>
      </w:r>
    </w:p>
    <w:p>
      <w:pPr>
        <w:pBdr>
          <w:bottom w:val="single" w:color="1F4E79" w:sz="4" w:space="4"/>
        </w:pBdr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项目经历</w:t>
      </w:r>
    </w:p>
    <w:p>
      <w:pPr>
        <w:spacing w:after="40" w:before="14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硕士课题：格列本脲CYP2C9/CYP3A4选择性代谢的分子机制：MD与QM联合研究
Molecular Mechanism of Isoform-Specific Regioselective Metabolism of Glibenclamide by CYP2C9 and CYP3A4: A Combined MD and QM Study</w:t>
      </w: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  |  2025.03 - 至今</w:t>
      </w:r>
    </w:p>
    <w:p>
      <w:pPr>
        <w:spacing w:after="20" w:before="2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采用分子对接-500ns全原子MD模拟-MM/GBSA自由能计算-QM反应能垒计算的多尺度策略，系统解析两种CYP同工酶对格列本脲代谢选择性差异的分子机制</w:t>
      </w:r>
    </w:p>
    <w:p>
      <w:pPr>
        <w:spacing w:after="20" w:before="2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完成3个体系共1.5μs分子动力学模拟，通过NAC统计与距离监测定量分析反应可及性，明确CYP2C9优势代谢位点为环己基C4、CYP3A4为乙基桥C2'</w:t>
      </w:r>
    </w:p>
    <w:p>
      <w:pPr>
        <w:spacing w:after="20" w:before="2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残基水平能量分解鉴定关键作用残基：CYP2C9三苯丙氨酸簇（Phe100/114/476）、CYP3A4五苯丙氨酸簇（Phe108/213/215/220/304），揭示π-π堆积与疏水作用的稳定机制</w:t>
      </w:r>
    </w:p>
    <w:p>
      <w:pPr>
        <w:spacing w:after="20" w:before="2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基于Gaussian 16完成4个反应位点氢提取能垒计算，构建"热力学稳定性→反应可及性→电子反应性"完整证据链，首次提出四因素协同解释模型</w:t>
      </w:r>
    </w:p>
    <w:p>
      <w:pPr>
        <w:spacing w:after="20" w:before="2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论文已完成，目标投稿JCIM / PCCP等计算化学领域期刊</w:t>
      </w:r>
    </w:p>
    <w:p>
      <w:pPr>
        <w:spacing w:after="40" w:before="14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EGFR激酶抑制剂QSAR建模  |  独立项目</w:t>
      </w: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  |  2026.03 - 2026.06</w:t>
      </w:r>
    </w:p>
    <w:p>
      <w:pPr>
        <w:spacing w:after="20" w:before="2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从ChEMBL 33获取6,896个EGFR激酶抑制剂的pIC50活性数据</w:t>
      </w:r>
    </w:p>
    <w:p>
      <w:pPr>
        <w:spacing w:after="20" w:before="2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使用RDKit提取12个2D分子描述符（MW, logP, TPSA, HBD, HBA等）构建特征矩阵</w:t>
      </w:r>
    </w:p>
    <w:p>
      <w:pPr>
        <w:spacing w:after="20" w:before="2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对比Random Forest与Gradient Boosting，最优RF达测试集R²=0.45、5-fold CV R²=0.49</w:t>
      </w:r>
    </w:p>
    <w:p>
      <w:pPr>
        <w:spacing w:after="20" w:before="2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特征重要性分析发现TPSA、logP和芳香环数为Top 3，与EGFR激酶口袋理化性质一致</w:t>
      </w:r>
    </w:p>
    <w:p>
      <w:pPr>
        <w:spacing w:after="20" w:before="2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完整pipeline自动化：数据清洗→特征提取→模型训练→交叉验证→可视化</w:t>
      </w:r>
    </w:p>
    <w:p>
      <w:pPr>
        <w:spacing w:after="40" w:before="14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MD轨迹自动化分析工具  |  独立项目</w:t>
      </w: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  |  2026.05 - 2026.06</w:t>
      </w:r>
    </w:p>
    <w:p>
      <w:pPr>
        <w:spacing w:after="20" w:before="2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基于Python + MDTraj开发AMBER/GROMACS轨迹自动化分析脚本</w:t>
      </w:r>
    </w:p>
    <w:p>
      <w:pPr>
        <w:spacing w:after="20" w:before="2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实现RMSD/RMSF/Rg/PCA本质动力学/自由能景观/配体-蛋白氢键分析</w:t>
      </w:r>
    </w:p>
    <w:p>
      <w:pPr>
        <w:spacing w:after="20" w:before="2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六合一分析图自动生成，替代GROMACS命令行+VMD手动操作流程</w:t>
      </w:r>
    </w:p>
    <w:p>
      <w:pPr>
        <w:spacing w:after="20" w:before="2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应用于500ns蛋白-配体复合物轨迹，识别与配体形成氢键占有率&gt;50%的关键残基</w:t>
      </w:r>
    </w:p>
    <w:p>
      <w:pPr>
        <w:pBdr>
          <w:bottom w:val="single" w:color="1F4E79" w:sz="4" w:space="4"/>
        </w:pBdr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核心技能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药学与实验技能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熟练掌握四大药学（药理/药分/药化/药剂）、天然药化；熟悉有机合成、药物分析、药剂学、药理学等实验操作；能独立完成药理活性筛选、药物含量测定、制剂制备等常规实验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化学基础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系统掌握有机化学、无机化学、分析化学、物理化学、生物化学核心理论，具备扎实的化学键理论、热力学、动力学、光谱分析等基础知识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计算化学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分子对接（AutoDock Vina/Glide）、MD模拟（GROMACS/AMBER）、MD轨迹分析、量子力学计算（Gaussian）、自由能计算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AI / ML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QSAR建模、随机森林、梯度提升、交叉验证、过拟合诊断、特征工程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深度学习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PyTorch、MLP、训练循环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编程与工具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Python（pandas, matplotlib, RDKit, MDTraj, scikit-learn）、Git/GitHub、Jupyter</w:t>
            </w:r>
          </w:p>
        </w:tc>
      </w:tr>
    </w:tbl>
    <w:p>
      <w:pPr>
        <w:pBdr>
          <w:bottom w:val="single" w:color="1F4E79" w:sz="4" w:space="4"/>
        </w:pBdr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自我评价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药物化学硕士，具备完整的计算化学研究能力，熟练掌握分子对接、分子动力学模拟、自由能计算与量子化学计算等多尺度模拟方法。自学Python与机器学习，能独立完成从数据获取、特征工程到模型训练评估的完整QSAR建模管线。擅长将传统CADD的物理化学理解与机器学习方法结合，开展有机制深度的计算研究。GitHub开源多个计算化学分析工具。</w:t>
      </w:r>
    </w:p>
    <w:p>
      <w:pPr>
        <w:pBdr>
          <w:bottom w:val="single" w:color="1F4E79" w:sz="4" w:space="4"/>
        </w:pBdr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1F4E79"/>
          <w:sz w:val="28"/>
          <w:szCs w:val="28"/>
        </w:rPr>
        <w:t xml:space="preserve">实习意向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暑期实习  |  AI制药 / 计算化学 / CADD方向  |  2026.07 - 2026.09</w:t>
      </w:r>
    </w:p>
    <w:sectPr>
      <w:pgSz w:w="11906" w:h="16838" w:orient="portrait"/>
      <w:pgMar w:top="1000" w:right="1300" w:bottom="10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2026-06-25T02:57:29.562Z</dcterms:created>
  <dcterms:modified xsi:type="dcterms:W3CDTF">2026-06-25T02:57:29.563Z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