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8766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F41AA">
      <w:pPr>
        <w:pStyle w:val="2"/>
        <w:keepNext w:val="0"/>
        <w:keepLines w:val="0"/>
        <w:widowControl/>
        <w:suppressLineNumbers w:val="0"/>
      </w:pPr>
      <w:r>
        <w:t>🌐 总体系统架构数据流向图</w:t>
      </w:r>
    </w:p>
    <w:p w14:paraId="0B9F62B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【源域 NCA 原始数据流】                              【目标域 LFP 原始数据流】</w:t>
      </w:r>
    </w:p>
    <w:p w14:paraId="2EE9FFC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├── 管道 A: 浅循环放电片段 (Partial DOD)            ├── 管道 A: 浅循环放电片段 (Partial DOD)</w:t>
      </w:r>
    </w:p>
    <w:p w14:paraId="082BAC0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├── 管道 B: ~20个 Checkup 真实容量                 ├── 管道 B: 前3-5个 Checkup 用于 Few-shot 微调</w:t>
      </w:r>
    </w:p>
    <w:p w14:paraId="72E41B56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└── 管道 C: ~20个 带SOH标签的双向QOCV              └── 管道 C: ~20个 带SOH标签的双向QOCV</w:t>
      </w:r>
    </w:p>
    <w:p w14:paraId="27256C9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│                                                   │</w:t>
      </w:r>
    </w:p>
    <w:p w14:paraId="483FEDC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▼                                                   ▼</w:t>
      </w:r>
    </w:p>
    <w:p w14:paraId="52AF9E1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┌───────────────────────────────┐                   ┌───────────────────────────────┐</w:t>
      </w:r>
    </w:p>
    <w:p w14:paraId="7092B01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构建 NCA 二元动态 OCV 体系库  │                   │  构建 LFP 二元动态 OCV 体系库  │</w:t>
      </w:r>
    </w:p>
    <w:p w14:paraId="4FFCB05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OCV_NCA(SOC, SOH)          │                   │    OCV_LFP(SOC, SOH)          │</w:t>
      </w:r>
    </w:p>
    <w:p w14:paraId="594EB7E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└───────────┬───────────────────┘                   └───────────┬───────────────────┘</w:t>
      </w:r>
    </w:p>
    <w:p w14:paraId="771EC4A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│                                                   │</w:t>
      </w:r>
    </w:p>
    <w:p w14:paraId="5D82458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▼                                                   ▼</w:t>
      </w:r>
    </w:p>
    <w:p w14:paraId="0425E54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┌───────────────────────────────┐                   ┌───────────────────────────────┐</w:t>
      </w:r>
    </w:p>
    <w:p w14:paraId="6E857D7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NCA 强约束参数辨识引擎       │                   │    LFP 严格边界参数辨识引擎   │</w:t>
      </w:r>
    </w:p>
    <w:p w14:paraId="32B140E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(融入工况先验与Checkup锚点)  │                   │   (锁死V_bias, 放大平滑权重)  │</w:t>
      </w:r>
    </w:p>
    <w:p w14:paraId="7F93421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└───────────┬───────────────────┘                   └───────────┬───────────────────┘</w:t>
      </w:r>
    </w:p>
    <w:p w14:paraId="38C05EB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│                                                   │</w:t>
      </w:r>
    </w:p>
    <w:p w14:paraId="72CA58F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▼                                                   ▼</w:t>
      </w:r>
    </w:p>
    <w:p w14:paraId="7BFEDC3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┌───────────────────────────────┐                   ┌───────────────────────────────┐</w:t>
      </w:r>
    </w:p>
    <w:p w14:paraId="06D6124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NCA 虚拟标准工况前向仿真      │                   │   LFP 虚拟标准工况前向仿真    │</w:t>
      </w:r>
    </w:p>
    <w:p w14:paraId="50D65F3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(100% DOD, 0.5C 映射出 Q_SPM)│                   │  (100% DOD, 0.5C 映射出 Q_SPM)│</w:t>
      </w:r>
    </w:p>
    <w:p w14:paraId="7FF446C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└───────────┬───────────────────┘                   └───────────┬───────────────────┘</w:t>
      </w:r>
    </w:p>
    <w:p w14:paraId="1548E9E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│                                                   │</w:t>
      </w:r>
    </w:p>
    <w:p w14:paraId="09E1654C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▼                                                   ▼</w:t>
      </w:r>
    </w:p>
    <w:p w14:paraId="2D74FDE0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┌───────────────────────────────┐                   ┌───────────────────────────────┐</w:t>
      </w:r>
    </w:p>
    <w:p w14:paraId="0A8E1E9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提取抽象物理与畸变特征     │ ─── 领域特征迁移 ──►│     提取抽象物理与畸变特征     │</w:t>
      </w:r>
    </w:p>
    <w:p w14:paraId="1AB3F15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X_NCA = [Q_eff, R0, EFC...]  │                   │  X_LFP = [Q_eff, R0, EFC...]  │</w:t>
      </w:r>
    </w:p>
    <w:p w14:paraId="0569872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└───────────┬───────────────────┘                   └───────────┬───────────────────┘</w:t>
      </w:r>
    </w:p>
    <w:p w14:paraId="3167197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│                                                   │</w:t>
      </w:r>
    </w:p>
    <w:p w14:paraId="1F9B405D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▼                                                   ▼</w:t>
      </w:r>
    </w:p>
    <w:p w14:paraId="15D61A1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┌───────────────────────────────┐                   ┌───────────────────────────────┐</w:t>
      </w:r>
    </w:p>
    <w:p w14:paraId="0C64AFAE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    NCA 残差机器学习网络      │                   │     迁移残差网络 (Few-shot)   │</w:t>
      </w:r>
    </w:p>
    <w:p w14:paraId="648002C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│ 训练目标: ΔQ = Q_true - Q_SPM │ ─── 权重树微调 ──►│ 预测 LFP 的退化残差 ΔQ_LFP     │</w:t>
      </w:r>
    </w:p>
    <w:p w14:paraId="65D2064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└───────────────────────────────┘                   └───────────┬───────────────────┘</w:t>
      </w:r>
    </w:p>
    <w:p w14:paraId="4BFD9FF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                                        │</w:t>
      </w:r>
    </w:p>
    <w:p w14:paraId="2B9CDAF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                                        ▼</w:t>
      </w:r>
    </w:p>
    <w:p w14:paraId="45588FC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                            ┌───────────────────────────────┐</w:t>
      </w:r>
    </w:p>
    <w:p w14:paraId="109E7BD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                            │   最终 LFP SOH 高精度预测      │</w:t>
      </w:r>
    </w:p>
    <w:p w14:paraId="1AD9C5A4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                            │  Q_pred = Q_SPM + ΔQ_ML       │</w:t>
      </w:r>
    </w:p>
    <w:p w14:paraId="00BE6B5E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                                                  └───────────────────────────────┘</w:t>
      </w:r>
    </w:p>
    <w:p w14:paraId="03B34D3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65D1DB">
      <w:pPr>
        <w:pStyle w:val="2"/>
        <w:keepNext w:val="0"/>
        <w:keepLines w:val="0"/>
        <w:widowControl/>
        <w:suppressLineNumbers w:val="0"/>
      </w:pPr>
      <w:r>
        <w:t>一、 源域 NCA 的物理降阶建模与参数辨识</w:t>
      </w:r>
    </w:p>
    <w:p w14:paraId="604DCEBA">
      <w:pPr>
        <w:pStyle w:val="3"/>
        <w:keepNext w:val="0"/>
        <w:keepLines w:val="0"/>
        <w:widowControl/>
        <w:suppressLineNumbers w:val="0"/>
      </w:pPr>
      <w:r>
        <w:t>1. 如何建立简化 P2D / SPM-like 模型？</w:t>
      </w:r>
    </w:p>
    <w:p w14:paraId="7CE4E9EA">
      <w:pPr>
        <w:pStyle w:val="6"/>
        <w:keepNext w:val="0"/>
        <w:keepLines w:val="0"/>
        <w:widowControl/>
        <w:suppressLineNumbers w:val="0"/>
      </w:pPr>
      <w:r>
        <w:t>为了从包含噪声的操作数据中提取纯净的物理状态，我们将复杂的电化学偏微分方程（PDE）降阶为由状态方程与观测方程构成的常微分（ODE）动力学系统。</w:t>
      </w:r>
    </w:p>
    <w:p w14:paraId="2C743EF5">
      <w:pPr>
        <w:pStyle w:val="4"/>
        <w:keepNext w:val="0"/>
        <w:keepLines w:val="0"/>
        <w:widowControl/>
        <w:suppressLineNumbers w:val="0"/>
      </w:pPr>
      <w:r>
        <w:t>状态方程（SOC 演化）</w:t>
      </w:r>
    </w:p>
    <w:p w14:paraId="41784D19">
      <w:pPr>
        <w:pStyle w:val="6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 xml:space="preserve">针对第 k 个浅循环，由于电池是非满充放状态，其初始状态 </w:t>
      </w:r>
      <m:oMath>
        <m:r>
          <m:rPr/>
          <w:rPr>
            <w:rFonts w:hint="default" w:ascii="Cambria Math" w:hAnsi="Cambria Math"/>
            <w:sz w:val="24"/>
          </w:rPr>
          <m:t>SO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start,k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 xml:space="preserve"> 未知。状态演化定义为：</w:t>
      </w:r>
      <w:r>
        <w:br w:type="textWrapping"/>
      </w:r>
      <m:oMathPara>
        <m:oMath>
          <m:r>
            <m:rPr/>
            <w:rPr>
              <w:rFonts w:hint="default" w:ascii="Cambria Math" w:hAnsi="Cambria Math"/>
              <w:sz w:val="24"/>
            </w:rPr>
            <m:t>SO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C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k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(t)=SO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C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start,k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w:bookmarkStart w:id="0" w:name="_GoBack"/>
          <w:bookmarkEnd w:id="0"/>
          <m:r>
            <m:rPr/>
            <w:rPr>
              <w:rFonts w:hint="default" w:ascii="Cambria Math" w:hAnsi="Cambria Math"/>
              <w:sz w:val="24"/>
            </w:rPr>
            <m:t>−</m:t>
          </m:r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nary>
                <m:naryPr>
                  <m:limLoc m:val="subSup"/>
                  <m:ctrlPr>
                    <w:rPr>
                      <w:rFonts w:hint="default" w:ascii="Cambria Math" w:hAnsi="Cambria Math"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0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nary>
              <m:r>
                <m:rPr/>
                <w:rPr>
                  <w:rFonts w:hint="default" w:ascii="Cambria Math" w:hAnsi="Cambria Math"/>
                  <w:sz w:val="24"/>
                </w:rPr>
                <m:t>(τ)dτ</m:t>
              </m:r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3600⋅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eff,k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den>
          </m:f>
        </m:oMath>
      </m:oMathPara>
    </w:p>
    <w:p w14:paraId="6DB736A0">
      <w:pPr>
        <w:pStyle w:val="4"/>
        <w:keepNext w:val="0"/>
        <w:keepLines w:val="0"/>
        <w:widowControl/>
        <w:suppressLineNumbers w:val="0"/>
      </w:pPr>
      <w:r>
        <w:t>观测方程（端电压响应）</w:t>
      </w:r>
    </w:p>
    <w:p w14:paraId="5C71C065">
      <w:pPr>
        <w:pStyle w:val="6"/>
        <w:keepNext w:val="0"/>
        <w:keepLines w:val="0"/>
        <w:widowControl/>
        <w:suppressLineNumbers w:val="0"/>
      </w:pP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model,k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(t)=OC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librar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CA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d>
            <m:dPr>
              <m:ctrlPr>
                <w:rPr>
                  <w:rFonts w:hint="default" w:ascii="Cambria Math" w:hAnsi="Cambria Math"/>
                  <w:sz w:val="24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4"/>
                </w:rPr>
                <m:t>SO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k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(t),SO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H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current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e>
          </m:d>
          <m:r>
            <m:rPr/>
            <w:rPr>
              <w:rFonts w:hint="default" w:ascii="Cambria Math" w:hAnsi="Cambria Math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bias,k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−I(t)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0,k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η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k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(t)</m:t>
          </m:r>
        </m:oMath>
      </m:oMathPara>
    </w:p>
    <w:p w14:paraId="0F4712B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795FD581">
      <w:pPr>
        <w:pStyle w:val="6"/>
        <w:keepNext w:val="0"/>
        <w:keepLines w:val="0"/>
        <w:widowControl/>
        <w:suppressLineNumbers w:val="0"/>
        <w:ind w:left="720"/>
      </w:pPr>
      <m:oMath>
        <m:r>
          <m:rPr/>
          <w:rPr>
            <w:rFonts w:hint="default" w:ascii="Cambria Math" w:hAnsi="Cambria Math"/>
            <w:sz w:val="24"/>
          </w:rPr>
          <m:t>OC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librar</m:t>
            </m:r>
            <m:sSub>
              <m:sSubPr>
                <m:ctrlPr>
                  <w:rPr>
                    <w:rFonts w:hint="default" w:ascii="Cambria Math" w:hAnsi="Cambria Math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</w:rPr>
                  <m:t>y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</w:rPr>
                  <m:t>N</m:t>
                </m:r>
                <m:ctrlPr>
                  <w:rPr>
                    <w:rFonts w:ascii="Cambria Math" w:hAnsi="Cambria Math"/>
                    <w:sz w:val="24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</w:rPr>
              <m:t>CA</m:t>
            </m:r>
            <m:ctrlPr>
              <w:rPr>
                <w:rFonts w:hint="default"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(SOC,SOH)</m:t>
        </m:r>
      </m:oMath>
      <w:r>
        <w:t xml:space="preserve"> 是通过 20 多个带 SOH 标签的 QOCV 数据，利用 </w:t>
      </w:r>
      <w:r>
        <w:rPr>
          <w:rStyle w:val="11"/>
        </w:rPr>
        <w:t>RectBivariateSpline</w:t>
      </w:r>
      <w:r>
        <w:t xml:space="preserve"> 曲面插值生成的</w:t>
      </w:r>
      <w:r>
        <w:rPr>
          <w:rStyle w:val="9"/>
        </w:rPr>
        <w:t>连续热力学曲面</w:t>
      </w:r>
      <w:r>
        <w:t>。</w:t>
      </w:r>
    </w:p>
    <w:p w14:paraId="170F723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4D1529B3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0D912629">
      <w:pPr>
        <w:pStyle w:val="6"/>
        <w:keepNext w:val="0"/>
        <w:keepLines w:val="0"/>
        <w:widowControl/>
        <w:suppressLineNumbers w:val="0"/>
        <w:ind w:left="720"/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bias,k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 xml:space="preserve"> 用于吸收传感器微小零点漂移或化学副反应造成的电压偏置。</w:t>
      </w:r>
    </w:p>
    <w:p w14:paraId="1974F3C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202B4DE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521D7373">
      <w:pPr>
        <w:pStyle w:val="6"/>
        <w:keepNext w:val="0"/>
        <w:keepLines w:val="0"/>
        <w:widowControl/>
        <w:suppressLineNumbers w:val="0"/>
        <w:ind w:left="720"/>
        <w:rPr>
          <w:rFonts w:hint="eastAsia" w:eastAsia="宋体"/>
          <w:lang w:eastAsia="zh-CN"/>
        </w:rPr>
      </w:pP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η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(t)</m:t>
        </m:r>
      </m:oMath>
      <w:r>
        <w:t xml:space="preserve"> 为动态极化过电势，由一阶 RC 环节驱动：</w:t>
      </w:r>
      <w:r>
        <w:br w:type="textWrapping"/>
      </w:r>
      <m:oMathPara>
        <m:oMath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η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k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dt</m:t>
              </m:r>
              <m:ctrlPr>
                <w:rPr>
                  <w:rFonts w:hint="default"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=−</m:t>
          </m:r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η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k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k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+</m:t>
          </m:r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1,k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k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I(t)</m:t>
          </m:r>
        </m:oMath>
      </m:oMathPara>
    </w:p>
    <w:p w14:paraId="6DF8F02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31645F8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AA0911">
      <w:pPr>
        <w:pStyle w:val="3"/>
        <w:keepNext w:val="0"/>
        <w:keepLines w:val="0"/>
        <w:widowControl/>
        <w:suppressLineNumbers w:val="0"/>
      </w:pPr>
      <w:r>
        <w:t>2. 如何使用数据进行参数拟合？（数据管道与辨识策略）</w:t>
      </w:r>
    </w:p>
    <w:p w14:paraId="23FCCEAB">
      <w:pPr>
        <w:pStyle w:val="6"/>
        <w:keepNext w:val="0"/>
        <w:keepLines w:val="0"/>
        <w:widowControl/>
        <w:suppressLineNumbers w:val="0"/>
      </w:pPr>
      <w:r>
        <w:t>由于浅循环片段电压变化窗口狭窄（例如仅在 50%~60% SOC 运行），直接拟合会导致严重的参数多解（例如模型无法分清是 Q_{eff} 变小了，还是起始 SOC_{start} 偏移了）。</w:t>
      </w:r>
      <w:r>
        <w:br w:type="textWrapping"/>
      </w:r>
      <w:r>
        <w:t>我们必须构建</w:t>
      </w:r>
      <w:r>
        <w:rPr>
          <w:rStyle w:val="9"/>
        </w:rPr>
        <w:t>多源联合优化目标函数</w:t>
      </w:r>
      <w:r>
        <w:t>：</w:t>
      </w:r>
    </w:p>
    <w:p w14:paraId="792AF12E">
      <w:pPr>
        <w:pStyle w:val="6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m:oMathPara>
        <m:oMath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min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lim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4"/>
                    </w:rPr>
                  </m:ctrlPr>
                </m:lim>
              </m:limLow>
              <m:ctrlPr>
                <w:rPr>
                  <w:rFonts w:hint="default" w:ascii="Cambria Math" w:hAnsi="Cambria Math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</w:rPr>
                <m:t>L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</w:rPr>
            <m:t>os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s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k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=Los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s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λ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smooth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Los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s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smooth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λ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prior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Los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s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prior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λ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anchor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Los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s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anchor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</m:oMath>
      </m:oMathPara>
    </w:p>
    <w:p w14:paraId="494E5FC0">
      <w:pPr>
        <w:pStyle w:val="4"/>
        <w:keepNext w:val="0"/>
        <w:keepLines w:val="0"/>
        <w:widowControl/>
        <w:suppressLineNumbers w:val="0"/>
      </w:pPr>
      <w:r>
        <w:t>损失函数分项精解：</w:t>
      </w:r>
    </w:p>
    <w:p w14:paraId="2A858DD7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3062E03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端电压残差项</w:t>
      </w:r>
      <w:r>
        <w:t>：</w:t>
      </w:r>
      <m:oMath>
        <m:r>
          <m:rPr/>
          <w:rPr>
            <w:rFonts w:hint="default" w:ascii="Cambria Math" w:hAnsi="Cambria Math"/>
            <w:sz w:val="24"/>
          </w:rPr>
          <m:t>Los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s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</m:t>
        </m:r>
        <m:f>
          <m:fPr>
            <m:ctrlPr>
              <w:rPr>
                <w:rFonts w:hint="default" w:ascii="Cambria Math" w:hAnsi="Cambria Math"/>
                <w:sz w:val="24"/>
              </w:rPr>
            </m:ctrlPr>
          </m:fPr>
          <m:num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num>
          <m:den>
            <m:r>
              <m:rPr/>
              <w:rPr>
                <w:rFonts w:hint="default"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den>
        </m:f>
        <m:nary>
          <m:naryPr>
            <m:chr m:val="∑"/>
            <m:limLoc m:val="subSup"/>
            <m:ctrlPr>
              <w:rPr>
                <w:rFonts w:hint="default" w:ascii="Cambria Math" w:hAnsi="Cambria Math"/>
                <w:sz w:val="24"/>
              </w:rPr>
            </m:ctrlPr>
          </m:naryPr>
          <m:sub>
            <m:r>
              <m:rPr/>
              <w:rPr>
                <w:rFonts w:hint="default" w:ascii="Cambria Math" w:hAnsi="Cambria Math"/>
                <w:sz w:val="24"/>
              </w:rPr>
              <m:t>i=1</m:t>
            </m:r>
            <m:ctrlPr>
              <w:rPr>
                <w:rFonts w:ascii="Cambria Math" w:hAnsi="Cambria Math"/>
                <w:sz w:val="24"/>
              </w:rPr>
            </m:ctrlPr>
          </m:sub>
          <m:sup>
            <m:r>
              <m:rPr/>
              <w:rPr>
                <w:rFonts w:hint="default"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sup>
          <m:e>
            <m:sSup>
              <m:sSupPr>
                <m:ctrlPr>
                  <w:rPr>
                    <w:rFonts w:hint="default" w:ascii="Cambria Math" w:hAnsi="Cambria Math"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model,k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)−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meas,k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)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e>
                </m:d>
                <m:ctrlPr>
                  <w:rPr>
                    <w:rFonts w:hint="default" w:ascii="Cambria Math" w:hAnsi="Cambria Math"/>
                    <w:sz w:val="24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</w:rPr>
                  <m:t>2</m:t>
                </m:r>
                <m:ctrlPr>
                  <w:rPr>
                    <w:rFonts w:hint="default" w:ascii="Cambria Math" w:hAnsi="Cambria Math"/>
                    <w:sz w:val="24"/>
                  </w:rPr>
                </m:ctrlPr>
              </m:sup>
            </m:sSup>
            <m:ctrlPr>
              <w:rPr>
                <w:rFonts w:hint="default" w:ascii="Cambria Math" w:hAnsi="Cambria Math"/>
                <w:sz w:val="24"/>
              </w:rPr>
            </m:ctrlPr>
          </m:e>
        </m:nary>
      </m:oMath>
      <w:r>
        <w:t>。</w:t>
      </w:r>
    </w:p>
    <w:p w14:paraId="46E35C3C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67DDC3DE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1DD4D654">
      <w:pPr>
        <w:pStyle w:val="6"/>
        <w:keepNext w:val="0"/>
        <w:keepLines w:val="0"/>
        <w:widowControl/>
        <w:suppressLineNumbers w:val="0"/>
        <w:ind w:left="720"/>
        <w:rPr>
          <w:rFonts w:hint="eastAsia" w:eastAsia="宋体"/>
          <w:lang w:eastAsia="zh-CN"/>
        </w:rPr>
      </w:pPr>
      <w:r>
        <w:rPr>
          <w:rStyle w:val="9"/>
        </w:rPr>
        <w:t>工况边界强先验项</w:t>
      </w:r>
      <w:r>
        <w:t>：利用实验自变量（DOD、Mean SOC）对解空间进行物理缩紧：</w:t>
      </w:r>
      <w:r>
        <w:br w:type="textWrapping"/>
      </w:r>
      <m:oMathPara>
        <m:oMath>
          <m:r>
            <m:rPr/>
            <w:rPr>
              <w:rFonts w:hint="default" w:ascii="Cambria Math" w:hAnsi="Cambria Math"/>
              <w:sz w:val="24"/>
            </w:rPr>
            <m:t>Los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s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prior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SO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start,k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+SO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end,k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4"/>
                    </w:rPr>
                    <m:t>−SO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C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mean,exp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hint="default"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+</m:t>
          </m:r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Pr>
                    <m:num>
                      <m:nary>
                        <m:naryPr>
                          <m:limLoc m:val="subSup"/>
                          <m:subHide m:val="1"/>
                          <m:supHide m:val="1"/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naryPr>
                        <m:sub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b>
                        <m:sup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p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</m:nary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dt/3600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eff,k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4"/>
                    </w:rPr>
                    <m:t>−DO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D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exp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hint="default" w:ascii="Cambria Math" w:hAnsi="Cambria Math"/>
                  <w:sz w:val="24"/>
                </w:rPr>
              </m:ctrlPr>
            </m:sup>
          </m:sSup>
        </m:oMath>
      </m:oMathPara>
    </w:p>
    <w:p w14:paraId="75D6521B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6F9F3111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186265BB">
      <w:pPr>
        <w:pStyle w:val="6"/>
        <w:keepNext w:val="0"/>
        <w:keepLines w:val="0"/>
        <w:widowControl/>
        <w:suppressLineNumbers w:val="0"/>
        <w:ind w:left="720"/>
        <w:rPr>
          <w:rFonts w:hint="eastAsia" w:eastAsia="宋体"/>
          <w:lang w:eastAsia="zh-CN"/>
        </w:rPr>
      </w:pPr>
      <w:r>
        <w:rPr>
          <w:rStyle w:val="9"/>
        </w:rPr>
        <w:t>Checkup 骨骼锚点项</w:t>
      </w:r>
      <w:r>
        <w:t>：将当前的 Q_{eff,k} 与前后最近的两个 Checkup 真实容量插值线 Q_{ref_anchor, k} 挂钩：</w:t>
      </w:r>
      <w:r>
        <w:br w:type="textWrapping"/>
      </w:r>
      <m:oMathPara>
        <m:oMath>
          <m:r>
            <m:rPr/>
            <w:rPr>
              <w:rFonts w:hint="default" w:ascii="Cambria Math" w:hAnsi="Cambria Math"/>
              <w:sz w:val="24"/>
            </w:rPr>
            <m:t>Los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s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anchor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eff,k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re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f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anchor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,k</m:t>
                          </m: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Q</m:t>
                          </m: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nominal</m:t>
                          </m: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hint="default" w:ascii="Cambria Math" w:hAnsi="Cambria Math"/>
                  <w:sz w:val="24"/>
                </w:rPr>
              </m:ctrlPr>
            </m:sup>
          </m:sSup>
        </m:oMath>
      </m:oMathPara>
    </w:p>
    <w:p w14:paraId="6B39508C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2F5B40E0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054EC81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相邻平滑约束项</w:t>
      </w:r>
      <w:r>
        <w:t>：</w:t>
      </w:r>
      <m:oMath>
        <m:r>
          <m:rPr/>
          <w:rPr>
            <w:rFonts w:hint="default" w:ascii="Cambria Math" w:hAnsi="Cambria Math"/>
            <w:sz w:val="24"/>
          </w:rPr>
          <m:t>Los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s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smooth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</m:t>
        </m:r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d>
              <m:dPr>
                <m:ctrlPr>
                  <w:rPr>
                    <w:rFonts w:hint="default" w:ascii="Cambria Math" w:hAnsi="Cambria Math"/>
                    <w:sz w:val="24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0,k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0,k−1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0,initial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sz w:val="24"/>
                  </w:rPr>
                </m:ctrlPr>
              </m:e>
            </m:d>
            <m:ctrlPr>
              <w:rPr>
                <w:rFonts w:hint="default"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hint="default" w:ascii="Cambria Math" w:hAnsi="Cambria Math"/>
                <w:sz w:val="24"/>
              </w:rPr>
            </m:ctrlPr>
          </m:sup>
        </m:sSup>
      </m:oMath>
      <w:r>
        <w:t>，防止内阻和容量发生非物理突变。</w:t>
      </w:r>
    </w:p>
    <w:p w14:paraId="1336DA4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782954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B1425">
      <w:pPr>
        <w:pStyle w:val="3"/>
        <w:keepNext w:val="0"/>
        <w:keepLines w:val="0"/>
        <w:widowControl/>
        <w:suppressLineNumbers w:val="0"/>
      </w:pPr>
      <w:r>
        <w:t>3. 需要拟合哪些参数？</w:t>
      </w:r>
    </w:p>
    <w:p w14:paraId="6936C434">
      <w:pPr>
        <w:pStyle w:val="6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对于每一个有效的老化循环片段 k，拟合的六维物理向量为：</w:t>
      </w:r>
      <w:r>
        <w:br w:type="textWrapping"/>
      </w:r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θ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k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=[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Q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eff,k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0,k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1,k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τ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k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,SO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C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start,k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bias,k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]</m:t>
          </m:r>
        </m:oMath>
      </m:oMathPara>
    </w:p>
    <w:p w14:paraId="358DB259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265DA554">
      <w:pPr>
        <w:pStyle w:val="6"/>
        <w:keepNext w:val="0"/>
        <w:keepLines w:val="0"/>
        <w:widowControl/>
        <w:suppressLineNumbers w:val="0"/>
        <w:ind w:left="720"/>
      </w:pPr>
      <w:r>
        <w:t>Q_{eff, k}：当前老化状态下的局域等效可用容量。</w:t>
      </w:r>
    </w:p>
    <w:p w14:paraId="1F9E139B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41BD3E2F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08105210">
      <w:pPr>
        <w:pStyle w:val="6"/>
        <w:keepNext w:val="0"/>
        <w:keepLines w:val="0"/>
        <w:widowControl/>
        <w:suppressLineNumbers w:val="0"/>
        <w:ind w:left="720"/>
      </w:pPr>
      <w:r>
        <w:t>R_{0, k}：欧姆阻抗（电解液、集流体、SEI膜）。</w:t>
      </w:r>
    </w:p>
    <w:p w14:paraId="10FF629F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13C91BA9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15A4D269">
      <w:pPr>
        <w:pStyle w:val="6"/>
        <w:keepNext w:val="0"/>
        <w:keepLines w:val="0"/>
        <w:widowControl/>
        <w:suppressLineNumbers w:val="0"/>
        <w:ind w:left="720"/>
      </w:pPr>
      <w:r>
        <w:t>R_{1, k}, \tau_k：电荷转移阻抗与扩散时间常数。</w:t>
      </w:r>
    </w:p>
    <w:p w14:paraId="222640E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4A28846D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49CB586D">
      <w:pPr>
        <w:pStyle w:val="6"/>
        <w:keepNext w:val="0"/>
        <w:keepLines w:val="0"/>
        <w:widowControl/>
        <w:suppressLineNumbers w:val="0"/>
        <w:ind w:left="720"/>
      </w:pPr>
      <w:r>
        <w:t>SOC_{start, k}：当前片段放电初始时刻的绝对 SOC。</w:t>
      </w:r>
    </w:p>
    <w:p w14:paraId="7C2DDD7C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42A16C96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7D45E9FB">
      <w:pPr>
        <w:pStyle w:val="6"/>
        <w:keepNext w:val="0"/>
        <w:keepLines w:val="0"/>
        <w:widowControl/>
        <w:suppressLineNumbers w:val="0"/>
        <w:ind w:left="720"/>
      </w:pPr>
      <w:r>
        <w:t>V_{bias, k}：电压基准漂移量。</w:t>
      </w:r>
    </w:p>
    <w:p w14:paraId="7D08AC61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4E31AD6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A9E9B">
      <w:pPr>
        <w:pStyle w:val="3"/>
        <w:keepNext w:val="0"/>
        <w:keepLines w:val="0"/>
        <w:widowControl/>
        <w:suppressLineNumbers w:val="0"/>
      </w:pPr>
      <w:r>
        <w:t>4. 如何使用这些拟合参数准确预测 NCA 的 SOH 值？</w:t>
      </w:r>
    </w:p>
    <w:p w14:paraId="202E6741">
      <w:pPr>
        <w:pStyle w:val="6"/>
        <w:keepNext w:val="0"/>
        <w:keepLines w:val="0"/>
        <w:widowControl/>
        <w:suppressLineNumbers w:val="0"/>
      </w:pPr>
      <w:r>
        <w:t>利用参数进行</w:t>
      </w:r>
      <w:r>
        <w:rPr>
          <w:rStyle w:val="9"/>
        </w:rPr>
        <w:t>“虚拟标准工况仿真（倍率归一化）” + “残差机器学习”</w:t>
      </w:r>
      <w:r>
        <w:t>。</w:t>
      </w:r>
    </w:p>
    <w:p w14:paraId="38C44A3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[当前循环辨识出的参数 θ_k] ──► 代入统一仿真器 (25°C, 0.5C恒流, 100% DOD) ──► 输出 Q_SPM,k</w:t>
      </w:r>
    </w:p>
    <w:p w14:paraId="23EEC9B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                                                     │</w:t>
      </w:r>
    </w:p>
    <w:p w14:paraId="5B621D0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[多维物理与工况特征向量 X_k] ──► 输入预训练机器学习残差网络 (XGBoost) ───────► 预测 ΔQ_ML,k</w:t>
      </w:r>
    </w:p>
    <w:p w14:paraId="2589B38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                                                     │</w:t>
      </w:r>
    </w:p>
    <w:p w14:paraId="35F2811B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                                                     ▼</w:t>
      </w:r>
    </w:p>
    <w:p w14:paraId="16627E22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                          最终预测: Q_pred = Q_SPM,k + ΔQ_ML,k</w:t>
      </w:r>
    </w:p>
    <w:p w14:paraId="7CFE8AF6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                                                健康状态: SOH = Q_pred / Q_nominal</w:t>
      </w:r>
    </w:p>
    <w:p w14:paraId="1D69AD73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014378D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构建残差标签</w:t>
      </w:r>
      <w:r>
        <w:t>：在有真实 Checkup 文件的老化节点上，计算纯净动力学残差：</w:t>
      </w:r>
      <m:oMath>
        <m:r>
          <m:rPr/>
          <w:rPr>
            <w:rFonts w:hint="default" w:ascii="Cambria Math" w:hAnsi="Cambria Math"/>
            <w:sz w:val="24"/>
          </w:rPr>
          <m:t>Δ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Q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m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Q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checkup,m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−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Q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SPM,m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>。</w:t>
      </w:r>
    </w:p>
    <w:p w14:paraId="59AFB73F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3E6E12C2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633D240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回归模型训练</w:t>
      </w:r>
      <w:r>
        <w:t xml:space="preserve">：利用抽取出来的特征向量 </w:t>
      </w:r>
      <m:oMath>
        <m:r>
          <m:rPr>
            <m:sty m:val="b"/>
          </m:rPr>
          <w:rPr>
            <w:rFonts w:hint="default" w:ascii="Cambria Math" w:hAnsi="Cambria Math"/>
            <w:sz w:val="24"/>
          </w:rPr>
          <m:t>X</m:t>
        </m:r>
        <m:r>
          <m:rPr/>
          <w:rPr>
            <w:rFonts w:hint="default" w:ascii="Cambria Math" w:hAnsi="Cambria Math"/>
            <w:sz w:val="24"/>
          </w:rPr>
          <m:t>m</m:t>
        </m:r>
      </m:oMath>
      <w:r>
        <w:rPr>
          <w:rStyle w:val="10"/>
        </w:rPr>
        <w:t>（包含阻抗、温度、Ah 吞吐量等）去拟合稀疏的 20 个残差标签点：</w:t>
      </w:r>
      <m:oMath>
        <m:r>
          <m:rPr/>
          <w:rPr>
            <w:rFonts w:hint="default" w:ascii="Cambria Math" w:hAnsi="Cambria Math"/>
            <w:sz w:val="24"/>
          </w:rPr>
          <m:t>ΔQML=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ML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(</m:t>
        </m:r>
        <m:r>
          <m:rPr>
            <m:sty m:val="b"/>
          </m:rPr>
          <w:rPr>
            <w:rFonts w:hint="default" w:ascii="Cambria Math" w:hAnsi="Cambria Math"/>
            <w:sz w:val="24"/>
          </w:rPr>
          <m:t>X</m:t>
        </m:r>
        <m:r>
          <m:rPr/>
          <w:rPr>
            <w:rFonts w:hint="default" w:ascii="Cambria Math" w:hAnsi="Cambria Math"/>
            <w:sz w:val="24"/>
          </w:rPr>
          <m:t>)</m:t>
        </m:r>
      </m:oMath>
      <w:r>
        <w:t>。</w:t>
      </w:r>
    </w:p>
    <w:p w14:paraId="65DD900F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00351696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45FB6E1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全生命周期恢复</w:t>
      </w:r>
      <w:r>
        <w:t xml:space="preserve">：对非 Checkup 的任意浅循环，最终容量预测为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Q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pred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Q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SPM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+Δ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Q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ML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。</m:t>
        </m:r>
      </m:oMath>
    </w:p>
    <w:p w14:paraId="0B09C930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1A269B9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6B115">
      <w:pPr>
        <w:pStyle w:val="2"/>
        <w:keepNext w:val="0"/>
        <w:keepLines w:val="0"/>
        <w:widowControl/>
        <w:suppressLineNumbers w:val="0"/>
      </w:pPr>
      <w:r>
        <w:t>二、 基于物理的机器学习与迁移学习</w:t>
      </w:r>
    </w:p>
    <w:p w14:paraId="2F28240C">
      <w:pPr>
        <w:pStyle w:val="3"/>
        <w:keepNext w:val="0"/>
        <w:keepLines w:val="0"/>
        <w:widowControl/>
        <w:suppressLineNumbers w:val="0"/>
      </w:pPr>
      <w:r>
        <w:t>1. 哪些参数需要迁移？</w:t>
      </w:r>
    </w:p>
    <w:p w14:paraId="3065CD05">
      <w:pPr>
        <w:pStyle w:val="6"/>
        <w:keepNext w:val="0"/>
        <w:keepLines w:val="0"/>
        <w:widowControl/>
        <w:suppressLineNumbers w:val="0"/>
      </w:pPr>
      <w:r>
        <w:t>NCA 和 LFP 的绝对端电压、一阶微分容量（dQ/dV）峰值绝对位置是不可迁移的。真正需要横跨体系迁移的是</w:t>
      </w:r>
      <w:r>
        <w:rPr>
          <w:rStyle w:val="9"/>
        </w:rPr>
        <w:t>高度抽象的物理退化空间与累积损伤空间特征 \mathbf{X}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7"/>
        <w:gridCol w:w="3025"/>
        <w:gridCol w:w="4394"/>
      </w:tblGrid>
      <w:tr w14:paraId="42509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C543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特征分类</w:t>
            </w:r>
          </w:p>
        </w:tc>
        <w:tc>
          <w:tcPr>
            <w:tcW w:w="0" w:type="auto"/>
            <w:shd w:val="clear"/>
            <w:vAlign w:val="center"/>
          </w:tcPr>
          <w:p w14:paraId="60A824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具体迁移特征项</w:t>
            </w:r>
          </w:p>
        </w:tc>
        <w:tc>
          <w:tcPr>
            <w:tcW w:w="0" w:type="auto"/>
            <w:shd w:val="clear"/>
            <w:vAlign w:val="center"/>
          </w:tcPr>
          <w:p w14:paraId="7E8D6F5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跨体系可迁移的物理逻辑</w:t>
            </w:r>
          </w:p>
        </w:tc>
      </w:tr>
      <w:tr w14:paraId="1C5AE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7369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电化学状态特征</w:t>
            </w:r>
          </w:p>
        </w:tc>
        <w:tc>
          <w:tcPr>
            <w:tcW w:w="0" w:type="auto"/>
            <w:shd w:val="clear"/>
            <w:vAlign w:val="center"/>
          </w:tcPr>
          <w:p w14:paraId="70F289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物理辨识出的 R_{0,k}, R_{1,k}, \tau_k</w:t>
            </w:r>
          </w:p>
        </w:tc>
        <w:tc>
          <w:tcPr>
            <w:tcW w:w="0" w:type="auto"/>
            <w:shd w:val="clear"/>
            <w:vAlign w:val="center"/>
          </w:tcPr>
          <w:p w14:paraId="2B98E1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无论何种体系，长期老化导致的阻抗激增趋势（指数或对数增长）具有高度相似性。</w:t>
            </w:r>
          </w:p>
        </w:tc>
      </w:tr>
      <w:tr w14:paraId="6F60E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BDAB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宏观累积损伤</w:t>
            </w:r>
          </w:p>
        </w:tc>
        <w:tc>
          <w:tcPr>
            <w:tcW w:w="0" w:type="auto"/>
            <w:shd w:val="clear"/>
            <w:vAlign w:val="center"/>
          </w:tcPr>
          <w:p w14:paraId="641EE0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累积 Ah 吞吐量, 累积等效全循环（EFC）</w:t>
            </w:r>
          </w:p>
        </w:tc>
        <w:tc>
          <w:tcPr>
            <w:tcW w:w="0" w:type="auto"/>
            <w:shd w:val="clear"/>
            <w:vAlign w:val="center"/>
          </w:tcPr>
          <w:p w14:paraId="140545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表征活性物质因反复嵌脱锂产生的累积疲劳机械应力。</w:t>
            </w:r>
          </w:p>
        </w:tc>
      </w:tr>
      <w:tr w14:paraId="1D20D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5BF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热力学畸变特征</w:t>
            </w:r>
          </w:p>
        </w:tc>
        <w:tc>
          <w:tcPr>
            <w:tcW w:w="0" w:type="auto"/>
            <w:shd w:val="clear"/>
            <w:vAlign w:val="center"/>
          </w:tcPr>
          <w:p w14:paraId="2D69F7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QOCV 迟滞面积演化率（\Delta Area）</w:t>
            </w:r>
          </w:p>
        </w:tc>
        <w:tc>
          <w:tcPr>
            <w:tcW w:w="0" w:type="auto"/>
            <w:shd w:val="clear"/>
            <w:vAlign w:val="center"/>
          </w:tcPr>
          <w:p w14:paraId="41A4EC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反应全生命周期中，由于相变结构崩塌引起的晶格畸变迟滞行为。</w:t>
            </w:r>
          </w:p>
        </w:tc>
      </w:tr>
      <w:tr w14:paraId="18EC0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16E4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外部运行边界</w:t>
            </w:r>
          </w:p>
        </w:tc>
        <w:tc>
          <w:tcPr>
            <w:tcW w:w="0" w:type="auto"/>
            <w:shd w:val="clear"/>
            <w:vAlign w:val="center"/>
          </w:tcPr>
          <w:p w14:paraId="1949E4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环境配置温度 T, 设定 SOC_{mean}, 设定 DOD</w:t>
            </w:r>
          </w:p>
        </w:tc>
        <w:tc>
          <w:tcPr>
            <w:tcW w:w="0" w:type="auto"/>
            <w:shd w:val="clear"/>
            <w:vAlign w:val="center"/>
          </w:tcPr>
          <w:p w14:paraId="2F22C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刻画外部环境应力对老化加速的放大系数。</w:t>
            </w:r>
          </w:p>
        </w:tc>
      </w:tr>
    </w:tbl>
    <w:p w14:paraId="25F3499C">
      <w:pPr>
        <w:pStyle w:val="3"/>
        <w:keepNext w:val="0"/>
        <w:keepLines w:val="0"/>
        <w:widowControl/>
        <w:suppressLineNumbers w:val="0"/>
      </w:pPr>
      <w:r>
        <w:t>2. 如何实现跨体系迁移？（Few-shot 微调机制）</w:t>
      </w:r>
    </w:p>
    <w:p w14:paraId="3D98C5BE">
      <w:pPr>
        <w:pStyle w:val="6"/>
        <w:keepNext w:val="0"/>
        <w:keepLines w:val="0"/>
        <w:widowControl/>
        <w:suppressLineNumbers w:val="0"/>
      </w:pPr>
      <w:r>
        <w:t>我们采用</w:t>
      </w:r>
      <w:r>
        <w:rPr>
          <w:rStyle w:val="9"/>
        </w:rPr>
        <w:t>“基底冷冻+高层微调”</w:t>
      </w:r>
      <w:r>
        <w:t>的少样本迁移学习（Few-shot Fine-tuning）策略：</w:t>
      </w:r>
    </w:p>
    <w:p w14:paraId="42B4F7CF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[NCA 源域全量数据集] ──► 充分训练一个深层回归网络 (如多层 MLP 或高斯过程回归 GPR)</w:t>
      </w:r>
    </w:p>
    <w:p w14:paraId="04519C15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            │</w:t>
      </w:r>
    </w:p>
    <w:p w14:paraId="5F3D153A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            ▼</w:t>
      </w:r>
    </w:p>
    <w:p w14:paraId="4E2FFE09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 【冷冻】低层特征提取权值</w:t>
      </w:r>
    </w:p>
    <w:p w14:paraId="33578863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            │</w:t>
      </w:r>
    </w:p>
    <w:p w14:paraId="27FC7A2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            ▼</w:t>
      </w:r>
    </w:p>
    <w:p w14:paraId="78ED76E8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[LFP 目标域前 3-5 个 Checkup 样本] ──► 【激活】仅对顶层输出回归层/核函数进行梯度微调</w:t>
      </w:r>
    </w:p>
    <w:p w14:paraId="42B30877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            │</w:t>
      </w:r>
    </w:p>
    <w:p w14:paraId="144099A1">
      <w:pPr>
        <w:pStyle w:val="5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                                    ▼</w:t>
      </w:r>
    </w:p>
    <w:p w14:paraId="01440F29">
      <w:pPr>
        <w:pStyle w:val="5"/>
        <w:keepNext w:val="0"/>
        <w:keepLines w:val="0"/>
        <w:widowControl/>
        <w:suppressLineNumbers w:val="0"/>
      </w:pPr>
      <w:r>
        <w:rPr>
          <w:rStyle w:val="11"/>
        </w:rPr>
        <w:t xml:space="preserve">                           [适配于 LFP 的预测模型]</w:t>
      </w:r>
    </w:p>
    <w:p w14:paraId="30A78788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60D8FDF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步骤 1</w:t>
      </w:r>
      <w:r>
        <w:t xml:space="preserve">：在 NCA 上构建高度非线性的映射关系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base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(⋅)</m:t>
        </m:r>
      </m:oMath>
      <w:r>
        <w:t>。</w:t>
      </w:r>
    </w:p>
    <w:p w14:paraId="75A90FFF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08761237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193016F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步骤 2</w:t>
      </w:r>
      <w:r>
        <w:t>：当面对 LFP 时，提取 LFP 寿命初期的</w:t>
      </w:r>
      <w:r>
        <w:rPr>
          <w:rStyle w:val="9"/>
        </w:rPr>
        <w:t>前 3~5 个 Checkup 节点</w:t>
      </w:r>
      <w:r>
        <w:t>的特征与残差标签。</w:t>
      </w:r>
    </w:p>
    <w:p w14:paraId="0945026E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6E7ACB07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3DEBBBB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步骤 3</w:t>
      </w:r>
      <w:r>
        <w:t>：保持基础物理特征提取器的权重不发生剧烈改变，仅使用这 5 个低偏差的高质标签更新顶层线性回归层或调整高斯过程回归（GPR）的先验超参数偏置，从而以极低的成本将残差预测面拉平到 LFP 的尺度上。</w:t>
      </w:r>
    </w:p>
    <w:p w14:paraId="3CB78515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0FA619D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93E41">
      <w:pPr>
        <w:pStyle w:val="2"/>
        <w:keepNext w:val="0"/>
        <w:keepLines w:val="0"/>
        <w:widowControl/>
        <w:suppressLineNumbers w:val="0"/>
      </w:pPr>
      <w:r>
        <w:t>三、 目标域 LFP 的模型适配与预测优化</w:t>
      </w:r>
    </w:p>
    <w:p w14:paraId="2C304FAD">
      <w:pPr>
        <w:pStyle w:val="3"/>
        <w:keepNext w:val="0"/>
        <w:keepLines w:val="0"/>
        <w:widowControl/>
        <w:suppressLineNumbers w:val="0"/>
      </w:pPr>
      <w:r>
        <w:t>1. 如何根据 LFP 的数据调整模型？</w:t>
      </w:r>
    </w:p>
    <w:p w14:paraId="57BA4D1E">
      <w:pPr>
        <w:pStyle w:val="6"/>
        <w:keepNext w:val="0"/>
        <w:keepLines w:val="0"/>
        <w:widowControl/>
        <w:suppressLineNumbers w:val="0"/>
      </w:pPr>
      <w:r>
        <w:t>必须针对 LFP 的“热力学特殊性”重构其参数辨识底层。</w:t>
      </w:r>
    </w:p>
    <w:p w14:paraId="37C164EE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33CE9E8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替换基础热力学项</w:t>
      </w:r>
      <w:r>
        <w:t xml:space="preserve">：完全卸载 NCA 的 OCV 函数，载入由 LFP 20多个 QOCV 文件编织而成的 </w:t>
      </w:r>
      <m:oMath>
        <m:r>
          <m:rPr/>
          <w:rPr>
            <w:rFonts w:hint="default" w:ascii="Cambria Math" w:hAnsi="Cambria Math"/>
            <w:sz w:val="24"/>
          </w:rPr>
          <m:t>OC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librar</m:t>
            </m:r>
            <m:sSub>
              <m:sSubPr>
                <m:ctrlPr>
                  <w:rPr>
                    <w:rFonts w:hint="default" w:ascii="Cambria Math" w:hAnsi="Cambria Math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</w:rPr>
                  <m:t>y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</w:rPr>
                  <m:t>L</m:t>
                </m:r>
                <m:ctrlPr>
                  <w:rPr>
                    <w:rFonts w:ascii="Cambria Math" w:hAnsi="Cambria Math"/>
                    <w:sz w:val="24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</w:rPr>
              <m:t>FP</m:t>
            </m:r>
            <m:ctrlPr>
              <w:rPr>
                <w:rFonts w:hint="default"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(SOC,SOH)</m:t>
        </m:r>
      </m:oMath>
      <w:r>
        <w:t xml:space="preserve"> 双向体系库。</w:t>
      </w:r>
    </w:p>
    <w:p w14:paraId="71DD94F2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04083BF7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1ECBEAC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重置电压截止边界</w:t>
      </w:r>
      <w:r>
        <w:t>：仿真器中的放电截止电压从 NCA 的 2.5V 切换为 LFP 的 2.0V。</w:t>
      </w:r>
    </w:p>
    <w:p w14:paraId="1F444F05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7CE99FCE">
      <w:pPr>
        <w:pStyle w:val="3"/>
        <w:keepNext w:val="0"/>
        <w:keepLines w:val="0"/>
        <w:widowControl/>
        <w:suppressLineNumbers w:val="0"/>
      </w:pPr>
      <w:r>
        <w:t>2. 需要调整哪些参数？</w:t>
      </w:r>
    </w:p>
    <w:p w14:paraId="2E3AE891">
      <w:pPr>
        <w:pStyle w:val="6"/>
        <w:keepNext w:val="0"/>
        <w:keepLines w:val="0"/>
        <w:widowControl/>
        <w:suppressLineNumbers w:val="0"/>
      </w:pPr>
      <w:r>
        <w:t>在损失函数优化层面，必须从</w:t>
      </w:r>
      <w:r>
        <w:rPr>
          <w:rStyle w:val="9"/>
        </w:rPr>
        <w:t>“宽松探索”</w:t>
      </w:r>
      <w:r>
        <w:t>切换为</w:t>
      </w:r>
      <w:r>
        <w:rPr>
          <w:rStyle w:val="9"/>
        </w:rPr>
        <w:t>“极严苛边界限制”</w:t>
      </w:r>
      <w:r>
        <w:t>模式。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136"/>
        <w:gridCol w:w="1542"/>
        <w:gridCol w:w="3843"/>
      </w:tblGrid>
      <w:tr w14:paraId="7E8D0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1B1A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参数名称</w:t>
            </w:r>
          </w:p>
        </w:tc>
        <w:tc>
          <w:tcPr>
            <w:tcW w:w="0" w:type="auto"/>
            <w:shd w:val="clear"/>
            <w:vAlign w:val="center"/>
          </w:tcPr>
          <w:p w14:paraId="216A2E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NCA 辨识边界</w:t>
            </w:r>
          </w:p>
        </w:tc>
        <w:tc>
          <w:tcPr>
            <w:tcW w:w="0" w:type="auto"/>
            <w:shd w:val="clear"/>
            <w:vAlign w:val="center"/>
          </w:tcPr>
          <w:p w14:paraId="3AC10B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LFP 调整后边界</w:t>
            </w:r>
          </w:p>
        </w:tc>
        <w:tc>
          <w:tcPr>
            <w:tcW w:w="0" w:type="auto"/>
            <w:shd w:val="clear"/>
            <w:vAlign w:val="center"/>
          </w:tcPr>
          <w:p w14:paraId="1C9B8A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调整的科学依据</w:t>
            </w:r>
          </w:p>
        </w:tc>
      </w:tr>
      <w:tr w14:paraId="162EA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75B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V_{bias}</w:t>
            </w:r>
          </w:p>
        </w:tc>
        <w:tc>
          <w:tcPr>
            <w:tcW w:w="0" w:type="auto"/>
            <w:shd w:val="clear"/>
            <w:vAlign w:val="center"/>
          </w:tcPr>
          <w:p w14:paraId="22BFC0B6">
            <w:pPr>
              <w:keepNext w:val="0"/>
              <w:keepLines w:val="0"/>
              <w:widowControl/>
              <w:suppressLineNumbers w:val="0"/>
              <w:jc w:val="left"/>
            </w:pPr>
            <m:oMathPara>
              <m:oMath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±30mV</m:t>
                </m:r>
              </m:oMath>
            </m:oMathPara>
          </w:p>
        </w:tc>
        <w:tc>
          <w:tcPr>
            <w:tcW w:w="0" w:type="auto"/>
            <w:shd w:val="clear"/>
            <w:vAlign w:val="center"/>
          </w:tcPr>
          <w:p w14:paraId="576668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收紧至 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±2mV</m:t>
              </m:r>
            </m:oMath>
            <w:r>
              <w:rPr>
                <w:rStyle w:val="9"/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 甚至锁死为 0</w:t>
            </w:r>
          </w:p>
        </w:tc>
        <w:tc>
          <w:tcPr>
            <w:tcW w:w="0" w:type="auto"/>
            <w:shd w:val="clear"/>
            <w:vAlign w:val="center"/>
          </w:tcPr>
          <w:p w14:paraId="33DB7A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LFP 电压平台极平，大范围的 V_{bias} 会将重大的容量衰退错误地解释为电压整体漂移。</w:t>
            </w:r>
          </w:p>
        </w:tc>
      </w:tr>
      <w:tr w14:paraId="27CA1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018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SOC_{start}</w:t>
            </w:r>
          </w:p>
        </w:tc>
        <w:tc>
          <w:tcPr>
            <w:tcW w:w="0" w:type="auto"/>
            <w:shd w:val="clear"/>
            <w:vAlign w:val="center"/>
          </w:tcPr>
          <w:p w14:paraId="57E25B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\pm 0.1 自由度</w:t>
            </w:r>
          </w:p>
        </w:tc>
        <w:tc>
          <w:tcPr>
            <w:tcW w:w="0" w:type="auto"/>
            <w:shd w:val="clear"/>
            <w:vAlign w:val="center"/>
          </w:tcPr>
          <w:p w14:paraId="3E04DE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由实验配置强锁定 (\pm 0.02)</w:t>
            </w:r>
          </w:p>
        </w:tc>
        <w:tc>
          <w:tcPr>
            <w:tcW w:w="0" w:type="auto"/>
            <w:shd w:val="clear"/>
            <w:vAlign w:val="center"/>
          </w:tcPr>
          <w:p w14:paraId="69E5A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杜绝算法通过横向移动 SOC 轴去恶意迎合电压平台。</w:t>
            </w:r>
          </w:p>
        </w:tc>
      </w:tr>
      <w:tr w14:paraId="12D28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1C8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\lambda_{prior}</w:t>
            </w:r>
          </w:p>
        </w:tc>
        <w:tc>
          <w:tcPr>
            <w:tcW w:w="0" w:type="auto"/>
            <w:shd w:val="clear"/>
            <w:vAlign w:val="center"/>
          </w:tcPr>
          <w:p w14:paraId="2BE26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基础权重 (1.0)</w:t>
            </w:r>
          </w:p>
        </w:tc>
        <w:tc>
          <w:tcPr>
            <w:tcW w:w="0" w:type="auto"/>
            <w:shd w:val="clear"/>
            <w:vAlign w:val="center"/>
          </w:tcPr>
          <w:p w14:paraId="475E23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放大 5 ~ 10 倍</w:t>
            </w:r>
          </w:p>
        </w:tc>
        <w:tc>
          <w:tcPr>
            <w:tcW w:w="0" w:type="auto"/>
            <w:shd w:val="clear"/>
            <w:vAlign w:val="center"/>
          </w:tcPr>
          <w:p w14:paraId="66EE57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262626" w:themeColor="text1" w:themeTint="D9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在 LFP 中，必须强化实验设计自变量（Mean SOC/DOD）对窗口定位的指导作用。</w:t>
            </w:r>
          </w:p>
        </w:tc>
      </w:tr>
    </w:tbl>
    <w:p w14:paraId="77D3838E">
      <w:pPr>
        <w:pStyle w:val="3"/>
        <w:keepNext w:val="0"/>
        <w:keepLines w:val="0"/>
        <w:widowControl/>
        <w:suppressLineNumbers w:val="0"/>
      </w:pPr>
      <w:r>
        <w:t>3. 怎么调整让模型能够迁移到 LFP 上有较好的预测效果？</w:t>
      </w:r>
    </w:p>
    <w:p w14:paraId="5C4D526F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0022DA5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引入“迟滞环面积演化（Hysteresis Loop Area）”特征</w:t>
      </w:r>
      <w:r>
        <w:t>：</w:t>
      </w:r>
      <w:r>
        <w:br w:type="textWrapping"/>
      </w:r>
      <w:r>
        <w:t>由于 LFP 的 dQ/dV 在平台区几乎挤成一团，难以像 NCA 一样提取出清晰的特征峰。但是，LFP 的充电 OCV 与放电 OCV 之间存在电化学相变固有的迟滞环。随着老化深入，由于粒子间相互作用力改变，迟滞环围成的面积会发生单调畸变（）。通过动态 OCV 库实时计算任意 SOH 下的迟滞面积：</w:t>
      </w:r>
      <w:r>
        <w:br w:type="textWrapping"/>
      </w:r>
      <m:oMathPara>
        <m:oMath>
          <m:r>
            <m:rPr/>
            <w:rPr>
              <w:rFonts w:hint="default" w:ascii="Cambria Math" w:hAnsi="Cambria Math"/>
              <w:sz w:val="24"/>
            </w:rPr>
            <m:t>Are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a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hyst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(SOH)=</m:t>
          </m:r>
          <m:nary>
            <m:naryPr>
              <m:limLoc m:val="subSup"/>
              <m:ctrlPr>
                <w:rPr>
                  <w:rFonts w:hint="default" w:ascii="Cambria Math" w:hAnsi="Cambria Math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</w:rPr>
                <m:t>0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sz w:val="24"/>
                </w:rPr>
              </m:ctrlPr>
            </m:sup>
            <m:e>
              <m:d>
                <m:dPr>
                  <m:ctrlPr>
                    <w:rPr>
                      <w:rFonts w:hint="default" w:ascii="Cambria Math" w:hAnsi="Cambria Math"/>
                      <w:sz w:val="24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OC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librar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hg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</w:rPr>
                    <m:t>(SOC,SOH)−OC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V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librar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is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</w:rPr>
                    <m:t>(SOC,SOH)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4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</w:rPr>
            <m:t>dSOC</m:t>
          </m:r>
        </m:oMath>
      </m:oMathPara>
      <w:r>
        <w:br w:type="textWrapping"/>
      </w:r>
      <w:r>
        <w:t>将其作为核心特征输入机器学习，能够直接为 LFP 迁移模型提供极强的物理指引。</w:t>
      </w:r>
    </w:p>
    <w:p w14:paraId="3E705024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1134"/>
        </w:tabs>
        <w:spacing w:before="0" w:beforeAutospacing="1" w:after="0" w:afterAutospacing="1"/>
        <w:ind w:left="1440" w:hanging="360"/>
      </w:pPr>
    </w:p>
    <w:p w14:paraId="1BF543B1">
      <w:pPr>
        <w:keepNext w:val="0"/>
        <w:keepLines w:val="0"/>
        <w:widowControl/>
        <w:suppressLineNumbers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57" w:lineRule="auto"/>
      </w:pPr>
      <w:r>
        <w:separator/>
      </w:r>
    </w:p>
  </w:footnote>
  <w:footnote w:type="continuationSeparator" w:id="1">
    <w:p>
      <w:pPr>
        <w:spacing w:line="25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2196C"/>
    <w:multiLevelType w:val="multilevel"/>
    <w:tmpl w:val="8B0219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16B32F8"/>
    <w:multiLevelType w:val="multilevel"/>
    <w:tmpl w:val="016B32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9EFC62B"/>
    <w:multiLevelType w:val="multilevel"/>
    <w:tmpl w:val="19EFC6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38F766A"/>
    <w:multiLevelType w:val="multilevel"/>
    <w:tmpl w:val="238F76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907C42B"/>
    <w:multiLevelType w:val="multilevel"/>
    <w:tmpl w:val="3907C4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5288A4E"/>
    <w:multiLevelType w:val="multilevel"/>
    <w:tmpl w:val="65288A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E5C4700"/>
    <w:multiLevelType w:val="multilevel"/>
    <w:tmpl w:val="6E5C47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F172CD"/>
    <w:rsid w:val="36F172CD"/>
    <w:rsid w:val="4329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abs>
        <w:tab w:val="left" w:pos="1134"/>
      </w:tabs>
      <w:spacing w:line="257" w:lineRule="auto"/>
    </w:pPr>
    <w:rPr>
      <w:rFonts w:ascii="Arial" w:hAnsi="Arial" w:eastAsia="宋体" w:cstheme="minorBidi"/>
      <w:color w:val="262626" w:themeColor="text1" w:themeTint="D9"/>
      <w:sz w:val="21"/>
      <w:szCs w:val="22"/>
      <w:lang w:val="de-DE" w:eastAsia="de-DE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  <w:tab w:val="clear" w:pos="1134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2026-06-17T13:10:00Z</dcterms:created>
  <dc:creator>1407726071</dc:creator>
  <cp:lastModifiedBy>1407726071</cp:lastModifiedBy>
  <dcterms:modified xsi:type="dcterms:W3CDTF">2026-06-17T13:48:33Z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9D2E46BF3CCE441DAB57E47298CD5097_11</vt:lpwstr>
  </property>
  <property fmtid="{D5CDD505-2E9C-101B-9397-08002B2CF9AE}" pid="4" name="KSOTemplateDocerSaveRecord">
    <vt:lpwstr>eyJoZGlkIjoiYTIyNTBjZWE4YWYzZjc4ZTVjYTc1MWY0ZDZmYzQzYmYiLCJ1c2VySWQiOiIxOTk1MDAwNiJ9</vt:lpwstr>
  </property>
</Properties>
</file>