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1.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2.xml" ContentType="application/vnd.openxmlformats-officedocument.themeOverride+xml"/>
  <Override PartName="/word/drawings/drawing1.xml" ContentType="application/vnd.openxmlformats-officedocument.drawingml.chartshapes+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3.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A0993" w14:textId="77777777" w:rsidR="00B14560" w:rsidRDefault="00000000">
      <w:pPr>
        <w:pStyle w:val="2"/>
        <w:spacing w:beforeLines="100" w:before="312" w:afterLines="100" w:after="312" w:line="240" w:lineRule="auto"/>
        <w:jc w:val="center"/>
        <w:rPr>
          <w:rFonts w:eastAsia="黑体"/>
        </w:rPr>
      </w:pPr>
      <w:bookmarkStart w:id="0" w:name="_Toc391220102"/>
      <w:r>
        <w:rPr>
          <w:rFonts w:ascii="黑体" w:eastAsia="黑体" w:hAnsi="黑体" w:hint="eastAsia"/>
        </w:rPr>
        <w:t>第一部分 科学监测结果</w:t>
      </w:r>
      <w:bookmarkEnd w:id="0"/>
    </w:p>
    <w:p w14:paraId="340E0739" w14:textId="77777777" w:rsidR="00B14560" w:rsidRDefault="00000000">
      <w:pPr>
        <w:pStyle w:val="30"/>
        <w:rPr>
          <w:rFonts w:hint="eastAsia"/>
        </w:rPr>
      </w:pPr>
      <w:bookmarkStart w:id="1" w:name="_Toc282621060"/>
      <w:r>
        <w:rPr>
          <w:rFonts w:hint="eastAsia"/>
        </w:rPr>
        <w:t>一、学生科学学业表现</w:t>
      </w:r>
      <w:bookmarkEnd w:id="1"/>
    </w:p>
    <w:p w14:paraId="1937DFBD" w14:textId="77777777" w:rsidR="00B14560" w:rsidRDefault="00000000">
      <w:pPr>
        <w:spacing w:beforeLines="50" w:before="156" w:afterLines="50" w:after="156" w:line="440" w:lineRule="exact"/>
        <w:ind w:firstLineChars="200" w:firstLine="480"/>
        <w:rPr>
          <w:rStyle w:val="A40"/>
          <w:rFonts w:ascii="方正兰亭细黑_GBK" w:eastAsia="方正兰亭细黑_GBK" w:hAnsiTheme="minorEastAsia" w:cs="Times New Roman" w:hint="eastAsia"/>
          <w:sz w:val="24"/>
          <w:szCs w:val="24"/>
        </w:rPr>
      </w:pPr>
      <w:r>
        <w:rPr>
          <w:rStyle w:val="A40"/>
          <w:rFonts w:ascii="方正兰亭细黑_GBK" w:eastAsia="方正兰亭细黑_GBK" w:hAnsiTheme="minorEastAsia" w:cs="Times New Roman" w:hint="eastAsia"/>
          <w:sz w:val="24"/>
          <w:szCs w:val="24"/>
        </w:rPr>
        <w:t>科学学业表现以《义务教育科学课程标准（2022年版）》为依据，反映学生基于科学观念、科学思维、探究实践及态度责任，综合解决实际问题的核心素养状况。本部分主要呈现了学生科学学业的总体表现，以及在科学内容领域、能力层级、核心素养、学习态度与习惯和职业期望等各维度的表现。</w:t>
      </w:r>
    </w:p>
    <w:p w14:paraId="0F8F1AD2" w14:textId="77777777" w:rsidR="00B14560" w:rsidRDefault="00000000">
      <w:pPr>
        <w:pStyle w:val="4"/>
        <w:spacing w:beforeLines="100" w:before="312" w:afterLines="100" w:after="312" w:line="240" w:lineRule="auto"/>
        <w:rPr>
          <w:rFonts w:ascii="黑体" w:eastAsia="黑体" w:hAnsi="黑体" w:hint="eastAsia"/>
          <w:sz w:val="24"/>
          <w:szCs w:val="24"/>
        </w:rPr>
      </w:pPr>
      <w:r>
        <w:rPr>
          <w:rFonts w:ascii="黑体" w:eastAsia="黑体" w:hAnsi="黑体" w:hint="eastAsia"/>
          <w:sz w:val="24"/>
          <w:szCs w:val="24"/>
        </w:rPr>
        <w:t>（一）总体表现</w:t>
      </w:r>
    </w:p>
    <w:p w14:paraId="0004B6DF" w14:textId="77777777" w:rsidR="00B14560" w:rsidRDefault="00000000">
      <w:pPr>
        <w:keepNext/>
        <w:spacing w:beforeLines="50" w:before="156" w:afterLines="50" w:after="156" w:line="440" w:lineRule="exact"/>
        <w:rPr>
          <w:rFonts w:ascii="黑体" w:eastAsia="黑体" w:hAnsi="eastAsia" w:hint="eastAsia"/>
          <w:b/>
          <w:sz w:val="24"/>
          <w:szCs w:val="24"/>
        </w:rPr>
      </w:pPr>
      <w:r>
        <w:rPr>
          <w:rFonts w:ascii="黑体" w:eastAsia="黑体" w:hAnsi="黑体" w:hint="eastAsia"/>
          <w:b/>
          <w:sz w:val="24"/>
          <w:szCs w:val="24"/>
        </w:rPr>
        <w:t>1.科学成绩</w:t>
      </w:r>
    </w:p>
    <w:p w14:paraId="4FE82E8D" w14:textId="77777777" w:rsidR="00B14560" w:rsidRDefault="00000000">
      <w:pPr>
        <w:spacing w:beforeLines="50" w:before="156" w:afterLines="50" w:after="156" w:line="440" w:lineRule="exact"/>
        <w:ind w:firstLineChars="200" w:firstLine="480"/>
        <w:rPr>
          <w:rStyle w:val="A40"/>
          <w:rFonts w:ascii="方正兰亭细黑_GBK" w:eastAsia="方正兰亭细黑_GBK" w:hAnsiTheme="minorEastAsia" w:cs="Times New Roman" w:hint="eastAsia"/>
          <w:sz w:val="24"/>
          <w:szCs w:val="24"/>
        </w:rPr>
      </w:pPr>
      <w:r>
        <w:rPr>
          <w:rStyle w:val="A40"/>
          <w:rFonts w:ascii="方正兰亭细黑_GBK" w:eastAsia="方正兰亭细黑_GBK" w:hAnsiTheme="minorEastAsia" w:cs="Times New Roman" w:hint="eastAsia"/>
          <w:sz w:val="24"/>
          <w:szCs w:val="24"/>
        </w:rPr>
        <w:t>监测结果显示，你县四年级学生科学成绩平均分</w:t>
      </w:r>
      <w:r>
        <w:rPr>
          <w:rStyle w:val="a4"/>
          <w:rFonts w:ascii="方正兰亭细黑_GBK" w:eastAsia="方正兰亭细黑_GBK" w:hAnsi="Times New Roman" w:cs="Times New Roman" w:hint="eastAsia"/>
          <w:sz w:val="24"/>
          <w:szCs w:val="24"/>
        </w:rPr>
        <w:footnoteReference w:id="1"/>
      </w:r>
      <w:r>
        <w:rPr>
          <w:rStyle w:val="A40"/>
          <w:rFonts w:ascii="方正兰亭细黑_GBK" w:eastAsia="方正兰亭细黑_GBK" w:hAnsiTheme="minorEastAsia" w:cs="Times New Roman" w:hint="eastAsia"/>
          <w:sz w:val="24"/>
          <w:szCs w:val="24"/>
        </w:rPr>
        <w:t>为543分，高于全省37分；八年级学生科学成绩平均分为505分，高于全省12分。</w:t>
      </w:r>
    </w:p>
    <w:p w14:paraId="194EB124" w14:textId="77777777" w:rsidR="00B14560" w:rsidRDefault="00000000">
      <w:pPr>
        <w:keepNext/>
        <w:widowControl/>
        <w:spacing w:beforeLines="50" w:before="156" w:afterLines="50" w:after="156"/>
        <w:rPr>
          <w:rFonts w:ascii="方正兰亭细黑_GBK" w:eastAsia="方正兰亭细黑_GBK" w:hAnsi="微软雅黑" w:hint="eastAsia"/>
          <w:b/>
          <w:color w:val="000000" w:themeColor="text1"/>
          <w:szCs w:val="24"/>
        </w:rPr>
      </w:pPr>
      <w:r>
        <w:rPr>
          <w:noProof/>
        </w:rPr>
        <w:drawing>
          <wp:inline distT="0" distB="0" distL="0" distR="0" wp14:anchorId="09ABE2BB" wp14:editId="2225D67C">
            <wp:extent cx="5399405" cy="2999740"/>
            <wp:effectExtent l="0" t="0" r="10795" b="2540"/>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AEE7237" w14:textId="77777777" w:rsidR="00B14560" w:rsidRDefault="00000000">
      <w:pPr>
        <w:widowControl/>
        <w:numPr>
          <w:ilvl w:val="0"/>
          <w:numId w:val="1"/>
        </w:numPr>
        <w:snapToGrid w:val="0"/>
        <w:spacing w:beforeLines="50" w:before="156" w:afterLines="50" w:after="156"/>
        <w:jc w:val="center"/>
        <w:rPr>
          <w:rFonts w:ascii="方正兰亭细黑_GBK" w:eastAsia="方正兰亭细黑_GBK" w:hAnsi="微软雅黑" w:hint="eastAsia"/>
          <w:b/>
          <w:color w:val="000000" w:themeColor="text1"/>
          <w:szCs w:val="24"/>
        </w:rPr>
      </w:pPr>
      <w:r>
        <w:rPr>
          <w:rFonts w:ascii="方正兰亭细黑_GBK" w:eastAsia="方正兰亭细黑_GBK" w:hAnsi="微软雅黑" w:hint="eastAsia"/>
          <w:b/>
          <w:color w:val="000000" w:themeColor="text1"/>
          <w:szCs w:val="24"/>
        </w:rPr>
        <w:t>四、八年级学生科学成绩</w:t>
      </w:r>
    </w:p>
    <w:p w14:paraId="28A09467" w14:textId="77777777" w:rsidR="00B14560" w:rsidRDefault="00000000">
      <w:pPr>
        <w:keepNext/>
        <w:spacing w:beforeLines="50" w:before="156" w:afterLines="50" w:after="156" w:line="440" w:lineRule="exact"/>
        <w:rPr>
          <w:rFonts w:ascii="黑体" w:eastAsia="黑体" w:hAnsi="eastAsia" w:hint="eastAsia"/>
          <w:b/>
          <w:sz w:val="24"/>
          <w:szCs w:val="24"/>
        </w:rPr>
      </w:pPr>
      <w:r>
        <w:rPr>
          <w:rFonts w:ascii="黑体" w:eastAsia="黑体" w:hAnsi="黑体" w:hint="eastAsia"/>
          <w:b/>
          <w:sz w:val="24"/>
          <w:szCs w:val="24"/>
        </w:rPr>
        <w:t>2.学业水平</w:t>
      </w:r>
    </w:p>
    <w:p w14:paraId="336A06F7" w14:textId="77777777" w:rsidR="00B14560" w:rsidRDefault="00000000">
      <w:pPr>
        <w:spacing w:beforeLines="50" w:before="156" w:afterLines="50" w:after="156" w:line="440" w:lineRule="exact"/>
        <w:ind w:firstLineChars="200" w:firstLine="480"/>
        <w:rPr>
          <w:rStyle w:val="A40"/>
          <w:rFonts w:ascii="方正兰亭细黑_GBK" w:eastAsia="方正兰亭细黑_GBK" w:hAnsiTheme="minorEastAsia" w:cs="Times New Roman" w:hint="eastAsia"/>
          <w:sz w:val="24"/>
          <w:szCs w:val="24"/>
        </w:rPr>
      </w:pPr>
      <w:r>
        <w:rPr>
          <w:rStyle w:val="A40"/>
          <w:rFonts w:ascii="方正兰亭细黑_GBK" w:eastAsia="方正兰亭细黑_GBK" w:hAnsiTheme="minorEastAsia" w:cs="Times New Roman" w:hint="eastAsia"/>
          <w:sz w:val="24"/>
          <w:szCs w:val="24"/>
        </w:rPr>
        <w:t>监测结果显示，你县四年级学生科学学业表现处于水平Ⅰ、水平Ⅱ、水平Ⅲ、</w:t>
      </w:r>
      <w:r>
        <w:rPr>
          <w:rStyle w:val="A40"/>
          <w:rFonts w:ascii="方正兰亭细黑_GBK" w:eastAsia="方正兰亭细黑_GBK" w:hAnsiTheme="minorEastAsia" w:cs="Times New Roman" w:hint="eastAsia"/>
          <w:sz w:val="24"/>
          <w:szCs w:val="24"/>
        </w:rPr>
        <w:lastRenderedPageBreak/>
        <w:t>水平Ⅳ</w:t>
      </w:r>
      <w:r>
        <w:rPr>
          <w:rStyle w:val="a4"/>
          <w:rFonts w:ascii="方正兰亭细黑_GBK" w:eastAsia="方正兰亭细黑_GBK" w:hAnsi="Times New Roman" w:cs="Times New Roman" w:hint="eastAsia"/>
          <w:sz w:val="24"/>
          <w:szCs w:val="24"/>
        </w:rPr>
        <w:footnoteReference w:id="2"/>
      </w:r>
      <w:r>
        <w:rPr>
          <w:rStyle w:val="A40"/>
          <w:rFonts w:ascii="方正兰亭细黑_GBK" w:eastAsia="方正兰亭细黑_GBK" w:hAnsiTheme="minorEastAsia" w:cs="Times New Roman" w:hint="eastAsia"/>
          <w:sz w:val="24"/>
          <w:szCs w:val="24"/>
        </w:rPr>
        <w:t>的比例分别为9.2%、11.3%、22.9%、37.8%，其中达到水平Ⅲ及以上的比例为60.7%，高于全省9.9个百分点；八年级学生科学学业表现处于水平Ⅰ、水平Ⅱ、水平Ⅲ、水平Ⅳ的比例分别为22.4%、19.2%、32.7%、24.4%，其中达到水平Ⅲ及以上的比例为57.1%，高于全省11.2个百分点。</w:t>
      </w:r>
    </w:p>
    <w:p w14:paraId="0599F984" w14:textId="77777777" w:rsidR="00B14560" w:rsidRDefault="00000000">
      <w:pPr>
        <w:pStyle w:val="442"/>
        <w:keepNext/>
        <w:spacing w:before="156" w:line="240" w:lineRule="auto"/>
        <w:ind w:firstLineChars="0" w:firstLine="0"/>
        <w:jc w:val="center"/>
        <w:rPr>
          <w:rFonts w:ascii="方正兰亭细黑_GBK" w:eastAsia="方正兰亭细黑_GBK" w:hint="eastAsia"/>
          <w:b/>
          <w:color w:val="000000" w:themeColor="text1"/>
          <w:sz w:val="21"/>
        </w:rPr>
      </w:pPr>
      <w:r>
        <w:rPr>
          <w:noProof/>
        </w:rPr>
        <w:drawing>
          <wp:inline distT="0" distB="0" distL="0" distR="0" wp14:anchorId="20A20F84" wp14:editId="19ECEAE4">
            <wp:extent cx="5399405" cy="2799715"/>
            <wp:effectExtent l="0" t="0" r="10795" b="4445"/>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F05F0E0" w14:textId="77777777" w:rsidR="00B14560" w:rsidRDefault="00000000">
      <w:pPr>
        <w:keepNext/>
        <w:widowControl/>
        <w:numPr>
          <w:ilvl w:val="0"/>
          <w:numId w:val="1"/>
        </w:numPr>
        <w:snapToGrid w:val="0"/>
        <w:spacing w:beforeLines="50" w:before="156" w:afterLines="50" w:after="156"/>
        <w:jc w:val="center"/>
        <w:rPr>
          <w:rFonts w:ascii="方正兰亭细黑_GBK" w:eastAsia="方正兰亭细黑_GBK" w:hAnsi="微软雅黑" w:hint="eastAsia"/>
          <w:b/>
          <w:color w:val="000000" w:themeColor="text1"/>
          <w:szCs w:val="24"/>
        </w:rPr>
      </w:pPr>
      <w:r>
        <w:rPr>
          <w:rFonts w:ascii="方正兰亭细黑_GBK" w:eastAsia="方正兰亭细黑_GBK" w:hAnsi="微软雅黑" w:hint="eastAsia"/>
          <w:b/>
          <w:color w:val="000000" w:themeColor="text1"/>
          <w:szCs w:val="24"/>
        </w:rPr>
        <w:t>四、八年级学生科学学业水平分布情况</w:t>
      </w:r>
    </w:p>
    <w:p w14:paraId="21F6BCDC" w14:textId="77777777" w:rsidR="00B14560" w:rsidRDefault="00000000">
      <w:pPr>
        <w:spacing w:beforeLines="50" w:before="156" w:afterLines="50" w:after="156"/>
        <w:ind w:firstLineChars="200" w:firstLine="420"/>
        <w:rPr>
          <w:rFonts w:ascii="楷体" w:eastAsia="楷体" w:hAnsi="楷体" w:hint="eastAsia"/>
          <w:color w:val="000000" w:themeColor="text1"/>
          <w:szCs w:val="24"/>
        </w:rPr>
      </w:pPr>
      <w:r>
        <w:rPr>
          <w:rFonts w:ascii="楷体" w:eastAsia="楷体" w:hAnsi="楷体" w:hint="eastAsia"/>
          <w:color w:val="000000" w:themeColor="text1"/>
          <w:szCs w:val="24"/>
        </w:rPr>
        <w:t>注：由于小数点后数值按四舍五入取值，部分指标百分点加总之和可能不等于100%，下同。</w:t>
      </w:r>
    </w:p>
    <w:p w14:paraId="11B80497" w14:textId="77777777" w:rsidR="00B14560" w:rsidRDefault="00000000">
      <w:pPr>
        <w:keepNext/>
        <w:spacing w:beforeLines="50" w:before="156" w:afterLines="50" w:after="156" w:line="440" w:lineRule="exact"/>
        <w:rPr>
          <w:rFonts w:ascii="黑体" w:eastAsia="黑体" w:hAnsi="eastAsia" w:hint="eastAsia"/>
          <w:b/>
          <w:sz w:val="24"/>
          <w:szCs w:val="24"/>
        </w:rPr>
      </w:pPr>
      <w:r>
        <w:rPr>
          <w:rFonts w:ascii="黑体" w:eastAsia="黑体" w:hAnsi="黑体" w:hint="eastAsia"/>
          <w:b/>
          <w:sz w:val="24"/>
          <w:szCs w:val="24"/>
        </w:rPr>
        <w:t>3.均衡状况</w:t>
      </w:r>
    </w:p>
    <w:p w14:paraId="5B94BEF7" w14:textId="77777777" w:rsidR="00B14560" w:rsidRDefault="00000000">
      <w:pPr>
        <w:spacing w:beforeLines="50" w:before="156" w:afterLines="50" w:after="156" w:line="440" w:lineRule="exact"/>
        <w:ind w:firstLineChars="200" w:firstLine="480"/>
        <w:rPr>
          <w:rStyle w:val="A40"/>
          <w:rFonts w:ascii="方正兰亭细黑_GBK" w:eastAsia="方正兰亭细黑_GBK" w:hAnsiTheme="minorEastAsia" w:cs="Times New Roman" w:hint="eastAsia"/>
          <w:sz w:val="24"/>
          <w:szCs w:val="24"/>
        </w:rPr>
      </w:pPr>
      <w:r>
        <w:rPr>
          <w:rStyle w:val="A40"/>
          <w:rFonts w:ascii="方正兰亭细黑_GBK" w:eastAsia="方正兰亭细黑_GBK" w:hAnsiTheme="minorEastAsia" w:cs="Times New Roman" w:hint="eastAsia"/>
          <w:sz w:val="24"/>
          <w:szCs w:val="24"/>
        </w:rPr>
        <w:t>教育部办公厅印发的《县域义务教育优质均衡发展国家督导评估认定工作规程》（教</w:t>
      </w:r>
      <w:proofErr w:type="gramStart"/>
      <w:r>
        <w:rPr>
          <w:rStyle w:val="A40"/>
          <w:rFonts w:ascii="方正兰亭细黑_GBK" w:eastAsia="方正兰亭细黑_GBK" w:hAnsiTheme="minorEastAsia" w:cs="Times New Roman" w:hint="eastAsia"/>
          <w:sz w:val="24"/>
          <w:szCs w:val="24"/>
        </w:rPr>
        <w:t>督厅函</w:t>
      </w:r>
      <w:proofErr w:type="gramEnd"/>
      <w:r>
        <w:rPr>
          <w:rStyle w:val="A40"/>
          <w:rFonts w:ascii="方正兰亭细黑_GBK" w:eastAsia="方正兰亭细黑_GBK" w:hAnsiTheme="minorEastAsia" w:cs="Times New Roman" w:hint="eastAsia"/>
          <w:sz w:val="24"/>
          <w:szCs w:val="24"/>
        </w:rPr>
        <w:t>〔2024〕10号）要求校际差异系数≤0.15。本报告采用“校际差异系数”反映县域内学校之间教育质量的均衡状况，并通过散点图</w:t>
      </w:r>
      <w:r>
        <w:rPr>
          <w:rStyle w:val="a4"/>
          <w:rFonts w:ascii="方正兰亭细黑_GBK" w:eastAsia="方正兰亭细黑_GBK" w:hAnsi="Times New Roman" w:cs="Times New Roman" w:hint="eastAsia"/>
          <w:sz w:val="24"/>
          <w:szCs w:val="24"/>
        </w:rPr>
        <w:footnoteReference w:id="3"/>
      </w:r>
      <w:r>
        <w:rPr>
          <w:rStyle w:val="A40"/>
          <w:rFonts w:ascii="方正兰亭细黑_GBK" w:eastAsia="方正兰亭细黑_GBK" w:hAnsiTheme="minorEastAsia" w:cs="Times New Roman" w:hint="eastAsia"/>
          <w:sz w:val="24"/>
          <w:szCs w:val="24"/>
        </w:rPr>
        <w:t>直观呈现各县学业成绩与校际差异情况。</w:t>
      </w:r>
    </w:p>
    <w:p w14:paraId="746EE6B7" w14:textId="77777777" w:rsidR="00B14560" w:rsidRDefault="00000000">
      <w:pPr>
        <w:spacing w:beforeLines="50" w:before="156" w:afterLines="50" w:after="156" w:line="440" w:lineRule="exact"/>
        <w:ind w:firstLineChars="200" w:firstLine="480"/>
        <w:rPr>
          <w:rStyle w:val="A40"/>
          <w:rFonts w:ascii="方正兰亭细黑_GBK" w:eastAsia="方正兰亭细黑_GBK" w:hAnsiTheme="minorEastAsia" w:cs="Times New Roman" w:hint="eastAsia"/>
          <w:sz w:val="24"/>
          <w:szCs w:val="24"/>
        </w:rPr>
      </w:pPr>
      <w:r>
        <w:rPr>
          <w:rStyle w:val="A40"/>
          <w:rFonts w:ascii="方正兰亭细黑_GBK" w:eastAsia="方正兰亭细黑_GBK" w:hAnsiTheme="minorEastAsia" w:cs="Times New Roman" w:hint="eastAsia"/>
          <w:sz w:val="24"/>
          <w:szCs w:val="24"/>
        </w:rPr>
        <w:t>监测结果显示，你县四年级学生科学学业表现校际差异系数为0.29；八年级学生科学学业表现校际差异系数为0.28。</w:t>
      </w:r>
    </w:p>
    <w:p w14:paraId="5D95E447" w14:textId="77777777" w:rsidR="00B14560" w:rsidRDefault="00000000">
      <w:pPr>
        <w:keepNext/>
        <w:snapToGrid w:val="0"/>
        <w:spacing w:beforeLines="50" w:before="156" w:afterLines="50" w:after="156"/>
        <w:jc w:val="center"/>
        <w:rPr>
          <w:rFonts w:ascii="方正兰亭细黑_GBK" w:eastAsia="方正兰亭细黑_GBK" w:hAnsi="微软雅黑" w:cs="Times New Roman" w:hint="eastAsia"/>
          <w:color w:val="000000" w:themeColor="text1"/>
          <w:sz w:val="24"/>
          <w:szCs w:val="24"/>
        </w:rPr>
      </w:pPr>
      <w:r>
        <w:rPr>
          <w:noProof/>
        </w:rPr>
        <w:lastRenderedPageBreak/>
        <w:drawing>
          <wp:inline distT="0" distB="0" distL="0" distR="0" wp14:anchorId="40D83CF7" wp14:editId="01C42C21">
            <wp:extent cx="5278120" cy="3959860"/>
            <wp:effectExtent l="0" t="0" r="10160" b="2540"/>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A6363EA" w14:textId="77777777" w:rsidR="00B14560" w:rsidRDefault="00000000">
      <w:pPr>
        <w:widowControl/>
        <w:numPr>
          <w:ilvl w:val="0"/>
          <w:numId w:val="1"/>
        </w:numPr>
        <w:snapToGrid w:val="0"/>
        <w:spacing w:beforeLines="50" w:before="156" w:afterLines="50" w:after="156"/>
        <w:jc w:val="center"/>
        <w:rPr>
          <w:rFonts w:ascii="方正兰亭细黑_GBK" w:eastAsia="方正兰亭细黑_GBK" w:hAnsi="微软雅黑" w:hint="eastAsia"/>
          <w:b/>
          <w:color w:val="000000" w:themeColor="text1"/>
          <w:szCs w:val="24"/>
        </w:rPr>
      </w:pPr>
      <w:r>
        <w:rPr>
          <w:rFonts w:ascii="方正兰亭细黑_GBK" w:eastAsia="方正兰亭细黑_GBK" w:hAnsi="微软雅黑" w:hint="eastAsia"/>
          <w:b/>
          <w:color w:val="000000" w:themeColor="text1"/>
          <w:szCs w:val="24"/>
        </w:rPr>
        <w:t>四、八年级校际差异与科学成绩</w:t>
      </w:r>
    </w:p>
    <w:p w14:paraId="31FCE5F8" w14:textId="77777777" w:rsidR="00B14560" w:rsidRDefault="00000000">
      <w:pPr>
        <w:pStyle w:val="4"/>
        <w:spacing w:beforeLines="100" w:before="312" w:afterLines="100" w:after="312" w:line="240" w:lineRule="auto"/>
        <w:rPr>
          <w:rFonts w:ascii="黑体" w:eastAsia="黑体" w:hAnsi="黑体" w:hint="eastAsia"/>
          <w:sz w:val="24"/>
          <w:szCs w:val="24"/>
        </w:rPr>
      </w:pPr>
      <w:r>
        <w:rPr>
          <w:rFonts w:ascii="黑体" w:eastAsia="黑体" w:hAnsi="黑体" w:hint="eastAsia"/>
          <w:sz w:val="24"/>
          <w:szCs w:val="24"/>
        </w:rPr>
        <w:t>（二）维度表现</w:t>
      </w:r>
    </w:p>
    <w:p w14:paraId="4E0F2C64" w14:textId="77777777" w:rsidR="00B14560" w:rsidRDefault="00000000">
      <w:pPr>
        <w:keepNext/>
        <w:spacing w:beforeLines="50" w:before="156" w:afterLines="50" w:after="156" w:line="440" w:lineRule="exact"/>
        <w:rPr>
          <w:rFonts w:ascii="黑体" w:eastAsia="黑体" w:hAnsi="eastAsia" w:hint="eastAsia"/>
          <w:b/>
          <w:sz w:val="24"/>
          <w:szCs w:val="24"/>
        </w:rPr>
      </w:pPr>
      <w:r>
        <w:rPr>
          <w:rFonts w:ascii="黑体" w:eastAsia="黑体" w:hAnsi="黑体" w:hint="eastAsia"/>
          <w:b/>
          <w:sz w:val="24"/>
          <w:szCs w:val="24"/>
        </w:rPr>
        <w:t>1.内容测评表现</w:t>
      </w:r>
    </w:p>
    <w:p w14:paraId="3726D53D" w14:textId="77777777" w:rsidR="00B14560" w:rsidRDefault="00000000">
      <w:pPr>
        <w:spacing w:beforeLines="50" w:before="156" w:afterLines="50" w:after="156" w:line="440" w:lineRule="exact"/>
        <w:ind w:firstLineChars="200" w:firstLine="480"/>
        <w:rPr>
          <w:rStyle w:val="A40"/>
          <w:rFonts w:ascii="方正兰亭细黑_GBK" w:eastAsia="方正兰亭细黑_GBK" w:hAnsiTheme="minorEastAsia" w:cs="Times New Roman" w:hint="eastAsia"/>
          <w:sz w:val="24"/>
          <w:szCs w:val="24"/>
        </w:rPr>
      </w:pPr>
      <w:r>
        <w:rPr>
          <w:rStyle w:val="A40"/>
          <w:rFonts w:ascii="方正兰亭细黑_GBK" w:eastAsia="方正兰亭细黑_GBK" w:hAnsiTheme="minorEastAsia" w:cs="Times New Roman" w:hint="eastAsia"/>
          <w:sz w:val="24"/>
          <w:szCs w:val="24"/>
        </w:rPr>
        <w:t>本次监测覆盖了《义务教育科学课程标准（2022年版）》《义务教育物理课程标准（2022年版）》《义务教育生物学课程标准（2022年版）》《义务教育地理课程标准（2022年版）》中的相关核心概念或主题。四年级测查的内容按物质科学、生命科学、地球与宇宙科学、技术与工程四大内容领域划分；八年级测查涉及物理、生物学、地理三门学科。</w:t>
      </w:r>
    </w:p>
    <w:p w14:paraId="67CF67FD" w14:textId="77777777" w:rsidR="00B14560" w:rsidRDefault="00000000">
      <w:pPr>
        <w:spacing w:beforeLines="50" w:before="156" w:afterLines="50" w:after="156" w:line="440" w:lineRule="exact"/>
        <w:ind w:firstLineChars="200" w:firstLine="480"/>
        <w:rPr>
          <w:rStyle w:val="A40"/>
          <w:rFonts w:ascii="方正兰亭细黑_GBK" w:eastAsia="方正兰亭细黑_GBK" w:hAnsiTheme="minorEastAsia" w:cs="Times New Roman" w:hint="eastAsia"/>
          <w:sz w:val="24"/>
          <w:szCs w:val="24"/>
        </w:rPr>
      </w:pPr>
      <w:r>
        <w:rPr>
          <w:rStyle w:val="A40"/>
          <w:rFonts w:ascii="方正兰亭细黑_GBK" w:eastAsia="方正兰亭细黑_GBK" w:hAnsiTheme="minorEastAsia" w:cs="Times New Roman" w:hint="eastAsia"/>
          <w:sz w:val="24"/>
          <w:szCs w:val="24"/>
        </w:rPr>
        <w:t>监测结果显示，你县四年级学生在“物质科学”测查中的平均分</w:t>
      </w:r>
      <w:r>
        <w:rPr>
          <w:rStyle w:val="a4"/>
          <w:rFonts w:ascii="方正兰亭细黑_GBK" w:eastAsia="方正兰亭细黑_GBK" w:hAnsi="Times New Roman" w:cs="Times New Roman" w:hint="eastAsia"/>
          <w:sz w:val="24"/>
          <w:szCs w:val="24"/>
        </w:rPr>
        <w:footnoteReference w:id="4"/>
      </w:r>
      <w:r>
        <w:rPr>
          <w:rStyle w:val="A40"/>
          <w:rFonts w:ascii="方正兰亭细黑_GBK" w:eastAsia="方正兰亭细黑_GBK" w:hAnsiTheme="minorEastAsia" w:cs="Times New Roman" w:hint="eastAsia"/>
          <w:sz w:val="24"/>
          <w:szCs w:val="24"/>
        </w:rPr>
        <w:t>为238分，高于全省38分；“生命科学”测查中的平均分为226分，高于全省36分；“地球与宇宙科学”测查中的平均分为207分，高于全省13分；“技术与工程”测查中的平均分为220分，高于全省11分。</w:t>
      </w:r>
    </w:p>
    <w:p w14:paraId="1AD54528" w14:textId="77777777" w:rsidR="00B14560" w:rsidRDefault="00000000">
      <w:pPr>
        <w:keepNext/>
        <w:widowControl/>
        <w:spacing w:beforeLines="50" w:before="156" w:afterLines="50" w:after="156"/>
        <w:rPr>
          <w:rFonts w:ascii="方正兰亭细黑_GBK" w:eastAsia="方正兰亭细黑_GBK" w:hAnsi="微软雅黑" w:hint="eastAsia"/>
          <w:b/>
          <w:color w:val="000000" w:themeColor="text1"/>
          <w:szCs w:val="24"/>
        </w:rPr>
      </w:pPr>
      <w:r>
        <w:rPr>
          <w:noProof/>
        </w:rPr>
        <w:lastRenderedPageBreak/>
        <w:drawing>
          <wp:inline distT="0" distB="0" distL="0" distR="0" wp14:anchorId="34608060" wp14:editId="7529C3D4">
            <wp:extent cx="5399405" cy="2999740"/>
            <wp:effectExtent l="0" t="0" r="10795" b="2540"/>
            <wp:docPr id="4"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2CAC6C2" w14:textId="77777777" w:rsidR="00B14560" w:rsidRDefault="00000000">
      <w:pPr>
        <w:widowControl/>
        <w:numPr>
          <w:ilvl w:val="0"/>
          <w:numId w:val="1"/>
        </w:numPr>
        <w:snapToGrid w:val="0"/>
        <w:spacing w:beforeLines="50" w:before="156" w:afterLines="50" w:after="156"/>
        <w:jc w:val="center"/>
        <w:rPr>
          <w:rFonts w:ascii="方正兰亭细黑_GBK" w:eastAsia="方正兰亭细黑_GBK" w:hAnsi="微软雅黑" w:hint="eastAsia"/>
          <w:b/>
          <w:color w:val="000000" w:themeColor="text1"/>
          <w:szCs w:val="24"/>
        </w:rPr>
      </w:pPr>
      <w:r>
        <w:rPr>
          <w:rFonts w:ascii="方正兰亭细黑_GBK" w:eastAsia="方正兰亭细黑_GBK" w:hAnsi="微软雅黑" w:hint="eastAsia"/>
          <w:b/>
          <w:color w:val="000000" w:themeColor="text1"/>
          <w:szCs w:val="24"/>
        </w:rPr>
        <w:t>四年级学生科学学</w:t>
      </w:r>
      <w:proofErr w:type="gramStart"/>
      <w:r>
        <w:rPr>
          <w:rFonts w:ascii="方正兰亭细黑_GBK" w:eastAsia="方正兰亭细黑_GBK" w:hAnsi="微软雅黑" w:hint="eastAsia"/>
          <w:b/>
          <w:color w:val="000000" w:themeColor="text1"/>
          <w:szCs w:val="24"/>
        </w:rPr>
        <w:t>业内容维</w:t>
      </w:r>
      <w:proofErr w:type="gramEnd"/>
      <w:r>
        <w:rPr>
          <w:rFonts w:ascii="方正兰亭细黑_GBK" w:eastAsia="方正兰亭细黑_GBK" w:hAnsi="微软雅黑" w:hint="eastAsia"/>
          <w:b/>
          <w:color w:val="000000" w:themeColor="text1"/>
          <w:szCs w:val="24"/>
        </w:rPr>
        <w:t>度分数</w:t>
      </w:r>
    </w:p>
    <w:p w14:paraId="3837AEEF" w14:textId="77777777" w:rsidR="00B14560" w:rsidRDefault="00000000">
      <w:pPr>
        <w:spacing w:beforeLines="50" w:before="156" w:afterLines="50" w:after="156" w:line="440" w:lineRule="exact"/>
        <w:ind w:firstLineChars="200" w:firstLine="480"/>
        <w:rPr>
          <w:rStyle w:val="A40"/>
          <w:rFonts w:ascii="方正兰亭细黑_GBK" w:eastAsia="方正兰亭细黑_GBK" w:hAnsiTheme="minorEastAsia" w:cs="Times New Roman" w:hint="eastAsia"/>
          <w:sz w:val="24"/>
          <w:szCs w:val="24"/>
        </w:rPr>
      </w:pPr>
      <w:r>
        <w:rPr>
          <w:rStyle w:val="A40"/>
          <w:rFonts w:ascii="方正兰亭细黑_GBK" w:eastAsia="方正兰亭细黑_GBK" w:hAnsiTheme="minorEastAsia" w:cs="Times New Roman" w:hint="eastAsia"/>
          <w:sz w:val="24"/>
          <w:szCs w:val="24"/>
        </w:rPr>
        <w:t>监测结果显示，你县八年级学生物理成绩平均分为215分，高于全省13分；生物学成绩平均分为213分，高于全省9分；地理成绩平均分为205分，高于全省17分。</w:t>
      </w:r>
    </w:p>
    <w:p w14:paraId="4B3ED1FB" w14:textId="77777777" w:rsidR="00B14560" w:rsidRDefault="00000000">
      <w:pPr>
        <w:keepNext/>
        <w:widowControl/>
        <w:spacing w:beforeLines="50" w:before="156" w:afterLines="50" w:after="156"/>
        <w:rPr>
          <w:rFonts w:ascii="方正兰亭细黑_GBK" w:eastAsia="方正兰亭细黑_GBK" w:hAnsi="微软雅黑" w:hint="eastAsia"/>
          <w:b/>
          <w:color w:val="000000" w:themeColor="text1"/>
          <w:szCs w:val="24"/>
        </w:rPr>
      </w:pPr>
      <w:r>
        <w:rPr>
          <w:noProof/>
        </w:rPr>
        <w:drawing>
          <wp:inline distT="0" distB="0" distL="0" distR="0" wp14:anchorId="5E4A9DDD" wp14:editId="6F971F3E">
            <wp:extent cx="5399405" cy="2999740"/>
            <wp:effectExtent l="0" t="0" r="10795" b="2540"/>
            <wp:docPr id="5"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40A5BC8" w14:textId="77777777" w:rsidR="00B14560" w:rsidRDefault="00000000">
      <w:pPr>
        <w:widowControl/>
        <w:numPr>
          <w:ilvl w:val="0"/>
          <w:numId w:val="1"/>
        </w:numPr>
        <w:snapToGrid w:val="0"/>
        <w:spacing w:beforeLines="50" w:before="156" w:afterLines="50" w:after="156"/>
        <w:jc w:val="center"/>
        <w:rPr>
          <w:rFonts w:ascii="方正兰亭细黑_GBK" w:eastAsia="方正兰亭细黑_GBK" w:hAnsi="微软雅黑" w:hint="eastAsia"/>
          <w:b/>
          <w:color w:val="000000" w:themeColor="text1"/>
          <w:szCs w:val="24"/>
        </w:rPr>
      </w:pPr>
      <w:r>
        <w:rPr>
          <w:rFonts w:ascii="方正兰亭细黑_GBK" w:eastAsia="方正兰亭细黑_GBK" w:hAnsi="微软雅黑" w:hint="eastAsia"/>
          <w:b/>
          <w:color w:val="000000" w:themeColor="text1"/>
          <w:szCs w:val="24"/>
        </w:rPr>
        <w:t>八年级学生物理、生物学、地理学科分数</w:t>
      </w:r>
    </w:p>
    <w:p w14:paraId="5C6FDA13" w14:textId="77777777" w:rsidR="00B14560" w:rsidRDefault="00000000">
      <w:pPr>
        <w:spacing w:beforeLines="50" w:before="156" w:afterLines="50" w:after="156" w:line="440" w:lineRule="exact"/>
        <w:ind w:firstLineChars="200" w:firstLine="480"/>
        <w:rPr>
          <w:rStyle w:val="A40"/>
          <w:rFonts w:ascii="方正兰亭细黑_GBK" w:eastAsia="方正兰亭细黑_GBK" w:hAnsiTheme="minorEastAsia" w:cs="Times New Roman" w:hint="eastAsia"/>
          <w:sz w:val="24"/>
          <w:szCs w:val="24"/>
        </w:rPr>
      </w:pPr>
      <w:r>
        <w:rPr>
          <w:rStyle w:val="A40"/>
          <w:rFonts w:ascii="方正兰亭细黑_GBK" w:eastAsia="方正兰亭细黑_GBK" w:hAnsiTheme="minorEastAsia" w:cs="Times New Roman" w:hint="eastAsia"/>
          <w:sz w:val="24"/>
          <w:szCs w:val="24"/>
        </w:rPr>
        <w:t>你县八年级学生物理学业表现处于水平Ⅰ、水平Ⅱ、水平Ⅲ、水平Ⅳ的比例分别为7.3%、19.2%、32.4%、47.3%，其中达到水平Ⅲ及以上的比例为79.7%，高于全省44.6个百分点；八年级学生生物学学业表现处于水平Ⅰ、水平Ⅱ、水</w:t>
      </w:r>
      <w:r>
        <w:rPr>
          <w:rStyle w:val="A40"/>
          <w:rFonts w:ascii="方正兰亭细黑_GBK" w:eastAsia="方正兰亭细黑_GBK" w:hAnsiTheme="minorEastAsia" w:cs="Times New Roman" w:hint="eastAsia"/>
          <w:sz w:val="24"/>
          <w:szCs w:val="24"/>
        </w:rPr>
        <w:lastRenderedPageBreak/>
        <w:t>平Ⅲ、水平Ⅳ的比例分别为17.0%、34.1%、39.8%、14.9%，其中达到水平Ⅲ及以上的比例为54.7%，高于全省8.7个百分点；八年级学生地理学业表现处于水平Ⅰ、水平Ⅱ、水平Ⅲ、水平Ⅳ的比例分别为11.6%、23.8%、12.6%、39.0%，其中达到水平Ⅲ及以上的比例为51.6%，低于全省2.1个百分点。</w:t>
      </w:r>
    </w:p>
    <w:p w14:paraId="4A0E039D" w14:textId="77777777" w:rsidR="00B14560" w:rsidRDefault="00000000">
      <w:pPr>
        <w:pStyle w:val="442"/>
        <w:keepNext/>
        <w:spacing w:before="156" w:line="240" w:lineRule="auto"/>
        <w:ind w:firstLineChars="0" w:firstLine="0"/>
        <w:jc w:val="center"/>
        <w:rPr>
          <w:rFonts w:ascii="方正兰亭细黑_GBK" w:eastAsia="方正兰亭细黑_GBK" w:hint="eastAsia"/>
          <w:b/>
          <w:color w:val="000000" w:themeColor="text1"/>
          <w:sz w:val="21"/>
        </w:rPr>
      </w:pPr>
      <w:r>
        <w:rPr>
          <w:noProof/>
        </w:rPr>
        <w:drawing>
          <wp:inline distT="0" distB="0" distL="0" distR="0" wp14:anchorId="13968650" wp14:editId="10AB570C">
            <wp:extent cx="5399405" cy="3299460"/>
            <wp:effectExtent l="0" t="0" r="10795" b="7620"/>
            <wp:docPr id="6"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6AD696A" w14:textId="77777777" w:rsidR="00B14560" w:rsidRDefault="00000000">
      <w:pPr>
        <w:widowControl/>
        <w:numPr>
          <w:ilvl w:val="0"/>
          <w:numId w:val="1"/>
        </w:numPr>
        <w:snapToGrid w:val="0"/>
        <w:spacing w:beforeLines="50" w:before="156" w:afterLines="50" w:after="156"/>
        <w:jc w:val="center"/>
        <w:rPr>
          <w:rFonts w:ascii="方正兰亭细黑_GBK" w:eastAsia="方正兰亭细黑_GBK" w:hAnsi="微软雅黑" w:hint="eastAsia"/>
          <w:b/>
          <w:color w:val="000000" w:themeColor="text1"/>
          <w:szCs w:val="24"/>
        </w:rPr>
      </w:pPr>
      <w:r>
        <w:rPr>
          <w:rFonts w:ascii="方正兰亭细黑_GBK" w:eastAsia="方正兰亭细黑_GBK" w:hAnsi="微软雅黑" w:hint="eastAsia"/>
          <w:b/>
          <w:color w:val="000000" w:themeColor="text1"/>
          <w:szCs w:val="24"/>
        </w:rPr>
        <w:t>八年级学生物理、生物学、地理学业水平分布情况</w:t>
      </w:r>
    </w:p>
    <w:p w14:paraId="15B1D702" w14:textId="77777777" w:rsidR="00B14560" w:rsidRDefault="00000000">
      <w:pPr>
        <w:keepNext/>
        <w:spacing w:beforeLines="50" w:before="156" w:afterLines="50" w:after="156" w:line="440" w:lineRule="exact"/>
        <w:rPr>
          <w:rFonts w:ascii="黑体" w:eastAsia="黑体" w:hAnsi="eastAsia" w:hint="eastAsia"/>
          <w:b/>
          <w:sz w:val="24"/>
          <w:szCs w:val="24"/>
        </w:rPr>
      </w:pPr>
      <w:r>
        <w:rPr>
          <w:rFonts w:ascii="黑体" w:eastAsia="黑体" w:hAnsi="黑体" w:hint="eastAsia"/>
          <w:b/>
          <w:sz w:val="24"/>
          <w:szCs w:val="24"/>
        </w:rPr>
        <w:t>2.能力测评表现</w:t>
      </w:r>
    </w:p>
    <w:p w14:paraId="629236D9" w14:textId="77777777" w:rsidR="00B14560" w:rsidRDefault="00000000">
      <w:pPr>
        <w:spacing w:beforeLines="50" w:before="156" w:afterLines="50" w:after="156" w:line="440" w:lineRule="exact"/>
        <w:ind w:firstLineChars="200" w:firstLine="480"/>
        <w:rPr>
          <w:rStyle w:val="A40"/>
          <w:rFonts w:ascii="方正兰亭细黑_GBK" w:eastAsia="方正兰亭细黑_GBK" w:hAnsiTheme="minorEastAsia" w:cs="Times New Roman" w:hint="eastAsia"/>
          <w:sz w:val="24"/>
          <w:szCs w:val="24"/>
        </w:rPr>
      </w:pPr>
      <w:r>
        <w:rPr>
          <w:rStyle w:val="A40"/>
          <w:rFonts w:ascii="方正兰亭细黑_GBK" w:eastAsia="方正兰亭细黑_GBK" w:hAnsiTheme="minorEastAsia" w:cs="Times New Roman" w:hint="eastAsia"/>
          <w:sz w:val="24"/>
          <w:szCs w:val="24"/>
        </w:rPr>
        <w:t>本次监测基于布鲁</w:t>
      </w:r>
      <w:proofErr w:type="gramStart"/>
      <w:r>
        <w:rPr>
          <w:rStyle w:val="A40"/>
          <w:rFonts w:ascii="方正兰亭细黑_GBK" w:eastAsia="方正兰亭细黑_GBK" w:hAnsiTheme="minorEastAsia" w:cs="Times New Roman" w:hint="eastAsia"/>
          <w:sz w:val="24"/>
          <w:szCs w:val="24"/>
        </w:rPr>
        <w:t>姆</w:t>
      </w:r>
      <w:proofErr w:type="gramEnd"/>
      <w:r>
        <w:rPr>
          <w:rStyle w:val="A40"/>
          <w:rFonts w:ascii="方正兰亭细黑_GBK" w:eastAsia="方正兰亭细黑_GBK" w:hAnsiTheme="minorEastAsia" w:cs="Times New Roman" w:hint="eastAsia"/>
          <w:sz w:val="24"/>
          <w:szCs w:val="24"/>
        </w:rPr>
        <w:t>“六层级”认知理论，根据</w:t>
      </w:r>
      <w:proofErr w:type="gramStart"/>
      <w:r>
        <w:rPr>
          <w:rStyle w:val="A40"/>
          <w:rFonts w:ascii="方正兰亭细黑_GBK" w:eastAsia="方正兰亭细黑_GBK" w:hAnsiTheme="minorEastAsia" w:cs="Times New Roman" w:hint="eastAsia"/>
          <w:sz w:val="24"/>
          <w:szCs w:val="24"/>
        </w:rPr>
        <w:t>不</w:t>
      </w:r>
      <w:proofErr w:type="gramEnd"/>
      <w:r>
        <w:rPr>
          <w:rStyle w:val="A40"/>
          <w:rFonts w:ascii="方正兰亭细黑_GBK" w:eastAsia="方正兰亭细黑_GBK" w:hAnsiTheme="minorEastAsia" w:cs="Times New Roman" w:hint="eastAsia"/>
          <w:sz w:val="24"/>
          <w:szCs w:val="24"/>
        </w:rPr>
        <w:t>同学</w:t>
      </w:r>
      <w:proofErr w:type="gramStart"/>
      <w:r>
        <w:rPr>
          <w:rStyle w:val="A40"/>
          <w:rFonts w:ascii="方正兰亭细黑_GBK" w:eastAsia="方正兰亭细黑_GBK" w:hAnsiTheme="minorEastAsia" w:cs="Times New Roman" w:hint="eastAsia"/>
          <w:sz w:val="24"/>
          <w:szCs w:val="24"/>
        </w:rPr>
        <w:t>段学生</w:t>
      </w:r>
      <w:proofErr w:type="gramEnd"/>
      <w:r>
        <w:rPr>
          <w:rStyle w:val="A40"/>
          <w:rFonts w:ascii="方正兰亭细黑_GBK" w:eastAsia="方正兰亭细黑_GBK" w:hAnsiTheme="minorEastAsia" w:cs="Times New Roman" w:hint="eastAsia"/>
          <w:sz w:val="24"/>
          <w:szCs w:val="24"/>
        </w:rPr>
        <w:t>情况，测查了识记、理解、应用、分析、评价、创造六个能力层级</w:t>
      </w:r>
      <w:r>
        <w:rPr>
          <w:rStyle w:val="a4"/>
          <w:rFonts w:ascii="方正兰亭细黑_GBK" w:eastAsia="方正兰亭细黑_GBK" w:hAnsi="Times New Roman" w:cs="Times New Roman" w:hint="eastAsia"/>
          <w:sz w:val="24"/>
          <w:szCs w:val="24"/>
        </w:rPr>
        <w:footnoteReference w:id="5"/>
      </w:r>
      <w:r>
        <w:rPr>
          <w:rStyle w:val="A40"/>
          <w:rFonts w:ascii="方正兰亭细黑_GBK" w:eastAsia="方正兰亭细黑_GBK" w:hAnsiTheme="minorEastAsia" w:cs="Times New Roman" w:hint="eastAsia"/>
          <w:sz w:val="24"/>
          <w:szCs w:val="24"/>
        </w:rPr>
        <w:t>。</w:t>
      </w:r>
    </w:p>
    <w:p w14:paraId="1E4F1BD8" w14:textId="77777777" w:rsidR="00B14560" w:rsidRDefault="00000000">
      <w:pPr>
        <w:spacing w:beforeLines="50" w:before="156" w:afterLines="50" w:after="156" w:line="440" w:lineRule="exact"/>
        <w:ind w:firstLineChars="200" w:firstLine="480"/>
        <w:rPr>
          <w:rStyle w:val="A40"/>
          <w:rFonts w:ascii="方正兰亭细黑_GBK" w:eastAsia="方正兰亭细黑_GBK" w:hAnsiTheme="minorEastAsia" w:cs="Times New Roman" w:hint="eastAsia"/>
          <w:sz w:val="24"/>
          <w:szCs w:val="24"/>
        </w:rPr>
      </w:pPr>
      <w:r>
        <w:rPr>
          <w:rStyle w:val="A40"/>
          <w:rFonts w:ascii="方正兰亭细黑_GBK" w:eastAsia="方正兰亭细黑_GBK" w:hAnsiTheme="minorEastAsia" w:cs="Times New Roman" w:hint="eastAsia"/>
          <w:sz w:val="24"/>
          <w:szCs w:val="24"/>
        </w:rPr>
        <w:t>监测结果显示，你县四年级学生识记能力平均分为220分，高于全省26分；理解能力平均分为211分，高于全省27分；应用能力平均分为210分，高于全省13分；分析能力平均分为217分，高于全省21分；评价能力平均分为234分，高于全省29分；创造能力平均分为220分，高于全省20分。八年级学生理解能力平均分为201分，高于全省1分；应用能力平均分为226分，高于全省24分；分析能力平均分为221分，高于全省15分；评价能力平均分为211分，高于全省15分；创造能力平均分为225分，高于全省27分。</w:t>
      </w:r>
    </w:p>
    <w:p w14:paraId="5BEBEE5B" w14:textId="77777777" w:rsidR="00B14560" w:rsidRDefault="00000000">
      <w:pPr>
        <w:keepNext/>
        <w:widowControl/>
        <w:spacing w:beforeLines="50" w:before="156" w:afterLines="50" w:after="156"/>
        <w:rPr>
          <w:rFonts w:ascii="方正兰亭细黑_GBK" w:eastAsia="方正兰亭细黑_GBK" w:hAnsi="微软雅黑" w:hint="eastAsia"/>
          <w:b/>
          <w:color w:val="000000" w:themeColor="text1"/>
          <w:szCs w:val="24"/>
        </w:rPr>
      </w:pPr>
      <w:r>
        <w:rPr>
          <w:noProof/>
        </w:rPr>
        <w:lastRenderedPageBreak/>
        <w:drawing>
          <wp:inline distT="0" distB="0" distL="0" distR="0" wp14:anchorId="183732BD" wp14:editId="18A24C29">
            <wp:extent cx="5399405" cy="2999740"/>
            <wp:effectExtent l="0" t="0" r="10795" b="2540"/>
            <wp:docPr id="7"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523FE71" w14:textId="77777777" w:rsidR="00B14560" w:rsidRDefault="00000000">
      <w:pPr>
        <w:widowControl/>
        <w:numPr>
          <w:ilvl w:val="0"/>
          <w:numId w:val="1"/>
        </w:numPr>
        <w:snapToGrid w:val="0"/>
        <w:spacing w:beforeLines="50" w:before="156" w:afterLines="50" w:after="156"/>
        <w:jc w:val="center"/>
        <w:rPr>
          <w:rFonts w:ascii="方正兰亭细黑_GBK" w:eastAsia="方正兰亭细黑_GBK" w:hAnsi="微软雅黑" w:hint="eastAsia"/>
          <w:b/>
          <w:color w:val="000000" w:themeColor="text1"/>
          <w:szCs w:val="24"/>
        </w:rPr>
      </w:pPr>
      <w:r>
        <w:rPr>
          <w:rFonts w:ascii="方正兰亭细黑_GBK" w:eastAsia="方正兰亭细黑_GBK" w:hAnsi="微软雅黑" w:hint="eastAsia"/>
          <w:b/>
          <w:color w:val="000000" w:themeColor="text1"/>
          <w:szCs w:val="24"/>
        </w:rPr>
        <w:t>四年级学生科学能力层级分数</w:t>
      </w:r>
    </w:p>
    <w:p w14:paraId="50E4DF4F" w14:textId="77777777" w:rsidR="00B14560" w:rsidRDefault="00000000">
      <w:pPr>
        <w:keepNext/>
        <w:widowControl/>
        <w:spacing w:beforeLines="50" w:before="156" w:afterLines="50" w:after="156"/>
        <w:rPr>
          <w:rFonts w:ascii="方正兰亭细黑_GBK" w:eastAsia="方正兰亭细黑_GBK" w:hAnsi="微软雅黑" w:hint="eastAsia"/>
          <w:b/>
          <w:color w:val="000000" w:themeColor="text1"/>
          <w:szCs w:val="24"/>
        </w:rPr>
      </w:pPr>
      <w:r>
        <w:rPr>
          <w:noProof/>
        </w:rPr>
        <w:drawing>
          <wp:inline distT="0" distB="0" distL="0" distR="0" wp14:anchorId="25509005" wp14:editId="1EB1E277">
            <wp:extent cx="5399405" cy="2999740"/>
            <wp:effectExtent l="0" t="0" r="10795" b="2540"/>
            <wp:docPr id="8"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757C49E" w14:textId="77777777" w:rsidR="00B14560" w:rsidRDefault="00000000">
      <w:pPr>
        <w:widowControl/>
        <w:numPr>
          <w:ilvl w:val="0"/>
          <w:numId w:val="1"/>
        </w:numPr>
        <w:snapToGrid w:val="0"/>
        <w:spacing w:beforeLines="50" w:before="156" w:afterLines="50" w:after="156"/>
        <w:jc w:val="center"/>
        <w:rPr>
          <w:rFonts w:ascii="方正兰亭细黑_GBK" w:eastAsia="方正兰亭细黑_GBK" w:hAnsi="微软雅黑" w:hint="eastAsia"/>
          <w:b/>
          <w:color w:val="000000" w:themeColor="text1"/>
          <w:szCs w:val="24"/>
        </w:rPr>
      </w:pPr>
      <w:r>
        <w:rPr>
          <w:rFonts w:ascii="方正兰亭细黑_GBK" w:eastAsia="方正兰亭细黑_GBK" w:hAnsi="微软雅黑" w:hint="eastAsia"/>
          <w:b/>
          <w:color w:val="000000" w:themeColor="text1"/>
          <w:szCs w:val="24"/>
        </w:rPr>
        <w:t>八年级学生科学能力层级分数</w:t>
      </w:r>
    </w:p>
    <w:p w14:paraId="7D1EE951" w14:textId="77777777" w:rsidR="00B14560" w:rsidRDefault="00000000">
      <w:pPr>
        <w:keepNext/>
        <w:spacing w:beforeLines="50" w:before="156" w:afterLines="50" w:after="156" w:line="440" w:lineRule="exact"/>
        <w:rPr>
          <w:rFonts w:ascii="黑体" w:eastAsia="黑体" w:hAnsi="eastAsia" w:hint="eastAsia"/>
          <w:b/>
          <w:sz w:val="24"/>
          <w:szCs w:val="24"/>
        </w:rPr>
      </w:pPr>
      <w:r>
        <w:rPr>
          <w:rFonts w:ascii="黑体" w:eastAsia="黑体" w:hAnsi="黑体" w:hint="eastAsia"/>
          <w:b/>
          <w:sz w:val="24"/>
          <w:szCs w:val="24"/>
        </w:rPr>
        <w:t>3.素养测评表现</w:t>
      </w:r>
    </w:p>
    <w:p w14:paraId="25E9B573" w14:textId="77777777" w:rsidR="00B14560" w:rsidRDefault="00000000">
      <w:pPr>
        <w:spacing w:beforeLines="50" w:before="156" w:afterLines="50" w:after="156" w:line="440" w:lineRule="exact"/>
        <w:ind w:firstLineChars="200" w:firstLine="480"/>
        <w:rPr>
          <w:rStyle w:val="A40"/>
          <w:rFonts w:ascii="方正兰亭细黑_GBK" w:eastAsia="方正兰亭细黑_GBK" w:hAnsiTheme="minorEastAsia" w:cs="Times New Roman" w:hint="eastAsia"/>
          <w:sz w:val="24"/>
          <w:szCs w:val="24"/>
        </w:rPr>
      </w:pPr>
      <w:r>
        <w:rPr>
          <w:rStyle w:val="A40"/>
          <w:rFonts w:ascii="方正兰亭细黑_GBK" w:eastAsia="方正兰亭细黑_GBK" w:hAnsiTheme="minorEastAsia" w:cs="Times New Roman" w:hint="eastAsia"/>
          <w:sz w:val="24"/>
          <w:szCs w:val="24"/>
        </w:rPr>
        <w:t>科学核心素养由科学观念、科学思维、探究实践和态度责任</w:t>
      </w:r>
      <w:r>
        <w:rPr>
          <w:rStyle w:val="a4"/>
          <w:rFonts w:ascii="方正兰亭细黑_GBK" w:eastAsia="方正兰亭细黑_GBK" w:hAnsi="Times New Roman" w:cs="Times New Roman" w:hint="eastAsia"/>
          <w:sz w:val="24"/>
          <w:szCs w:val="24"/>
        </w:rPr>
        <w:footnoteReference w:id="6"/>
      </w:r>
      <w:r>
        <w:rPr>
          <w:rStyle w:val="A40"/>
          <w:rFonts w:ascii="方正兰亭细黑_GBK" w:eastAsia="方正兰亭细黑_GBK" w:hAnsiTheme="minorEastAsia" w:cs="Times New Roman" w:hint="eastAsia"/>
          <w:sz w:val="24"/>
          <w:szCs w:val="24"/>
        </w:rPr>
        <w:t>四个方面组成。</w:t>
      </w:r>
    </w:p>
    <w:p w14:paraId="11E2BB58" w14:textId="77777777" w:rsidR="00B14560" w:rsidRDefault="00000000">
      <w:pPr>
        <w:spacing w:beforeLines="50" w:before="156" w:afterLines="50" w:after="156" w:line="440" w:lineRule="exact"/>
        <w:ind w:firstLineChars="200" w:firstLine="480"/>
        <w:rPr>
          <w:rStyle w:val="A40"/>
          <w:rFonts w:ascii="方正兰亭细黑_GBK" w:eastAsia="方正兰亭细黑_GBK" w:hAnsiTheme="minorEastAsia" w:cs="Times New Roman" w:hint="eastAsia"/>
          <w:sz w:val="24"/>
          <w:szCs w:val="24"/>
        </w:rPr>
      </w:pPr>
      <w:r>
        <w:rPr>
          <w:rStyle w:val="A40"/>
          <w:rFonts w:ascii="方正兰亭细黑_GBK" w:eastAsia="方正兰亭细黑_GBK" w:hAnsiTheme="minorEastAsia" w:cs="Times New Roman" w:hint="eastAsia"/>
          <w:sz w:val="24"/>
          <w:szCs w:val="24"/>
        </w:rPr>
        <w:lastRenderedPageBreak/>
        <w:t>监测结果显示，你县四年级学生科学观念平均分为225分，高于全省25分</w:t>
      </w:r>
      <w:r>
        <w:rPr>
          <w:rStyle w:val="a4"/>
          <w:rFonts w:ascii="方正兰亭细黑_GBK" w:eastAsia="方正兰亭细黑_GBK" w:hAnsi="Times New Roman" w:cs="Times New Roman" w:hint="eastAsia"/>
          <w:sz w:val="24"/>
          <w:szCs w:val="24"/>
        </w:rPr>
        <w:footnoteReference w:id="7"/>
      </w:r>
      <w:r>
        <w:rPr>
          <w:rStyle w:val="A40"/>
          <w:rFonts w:ascii="方正兰亭细黑_GBK" w:eastAsia="方正兰亭细黑_GBK" w:hAnsiTheme="minorEastAsia" w:cs="Times New Roman" w:hint="eastAsia"/>
          <w:sz w:val="24"/>
          <w:szCs w:val="24"/>
        </w:rPr>
        <w:t>；科学思维平均分为238分，高于全省40分；探究实践平均分为219分，高于全省9分；态度责任平均分为215分，高于全省24分。八年级学生科学观念平均分为220分，高于全省33分；科学思维平均分为214分，高于全省12分；探究实践平均分为218分，高于全省17分；态度责任平均分为209分，高于全省19分。</w:t>
      </w:r>
    </w:p>
    <w:p w14:paraId="4239EC25" w14:textId="77777777" w:rsidR="00B14560" w:rsidRDefault="00000000">
      <w:pPr>
        <w:keepNext/>
        <w:widowControl/>
        <w:spacing w:beforeLines="50" w:before="156" w:afterLines="50" w:after="156"/>
        <w:rPr>
          <w:rFonts w:ascii="方正兰亭细黑_GBK" w:eastAsia="方正兰亭细黑_GBK" w:hAnsi="微软雅黑" w:hint="eastAsia"/>
          <w:b/>
          <w:color w:val="000000" w:themeColor="text1"/>
          <w:szCs w:val="24"/>
        </w:rPr>
      </w:pPr>
      <w:r>
        <w:rPr>
          <w:noProof/>
        </w:rPr>
        <w:drawing>
          <wp:inline distT="0" distB="0" distL="0" distR="0" wp14:anchorId="2949B01F" wp14:editId="0AF65448">
            <wp:extent cx="5399405" cy="2999740"/>
            <wp:effectExtent l="0" t="0" r="10795" b="2540"/>
            <wp:docPr id="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32524BA" w14:textId="77777777" w:rsidR="00B14560" w:rsidRDefault="00000000">
      <w:pPr>
        <w:widowControl/>
        <w:numPr>
          <w:ilvl w:val="0"/>
          <w:numId w:val="1"/>
        </w:numPr>
        <w:snapToGrid w:val="0"/>
        <w:spacing w:beforeLines="50" w:before="156" w:afterLines="50" w:after="156"/>
        <w:jc w:val="center"/>
        <w:rPr>
          <w:rFonts w:ascii="方正兰亭细黑_GBK" w:eastAsia="方正兰亭细黑_GBK" w:hAnsi="微软雅黑" w:hint="eastAsia"/>
          <w:b/>
          <w:color w:val="000000" w:themeColor="text1"/>
          <w:szCs w:val="24"/>
        </w:rPr>
      </w:pPr>
      <w:r>
        <w:rPr>
          <w:rFonts w:ascii="方正兰亭细黑_GBK" w:eastAsia="方正兰亭细黑_GBK" w:hAnsi="微软雅黑" w:hint="eastAsia"/>
          <w:b/>
          <w:color w:val="000000" w:themeColor="text1"/>
          <w:szCs w:val="24"/>
        </w:rPr>
        <w:t>四年级学生科学核心素养分数</w:t>
      </w:r>
    </w:p>
    <w:p w14:paraId="02FED2E2" w14:textId="77777777" w:rsidR="00B14560" w:rsidRDefault="00000000">
      <w:pPr>
        <w:keepNext/>
        <w:widowControl/>
        <w:spacing w:beforeLines="50" w:before="156" w:afterLines="50" w:after="156"/>
        <w:rPr>
          <w:rFonts w:ascii="方正兰亭细黑_GBK" w:eastAsia="方正兰亭细黑_GBK" w:hAnsi="微软雅黑" w:hint="eastAsia"/>
          <w:b/>
          <w:color w:val="000000" w:themeColor="text1"/>
          <w:szCs w:val="24"/>
        </w:rPr>
      </w:pPr>
      <w:r>
        <w:rPr>
          <w:noProof/>
        </w:rPr>
        <w:lastRenderedPageBreak/>
        <w:drawing>
          <wp:inline distT="0" distB="0" distL="0" distR="0" wp14:anchorId="270BF86B" wp14:editId="1145E56F">
            <wp:extent cx="5399405" cy="2999740"/>
            <wp:effectExtent l="0" t="0" r="10795" b="2540"/>
            <wp:docPr id="10"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4ECDD61" w14:textId="77777777" w:rsidR="00B14560" w:rsidRDefault="00000000">
      <w:pPr>
        <w:widowControl/>
        <w:numPr>
          <w:ilvl w:val="0"/>
          <w:numId w:val="1"/>
        </w:numPr>
        <w:snapToGrid w:val="0"/>
        <w:spacing w:beforeLines="50" w:before="156" w:afterLines="50" w:after="156"/>
        <w:jc w:val="center"/>
        <w:rPr>
          <w:rFonts w:ascii="方正兰亭细黑_GBK" w:eastAsia="方正兰亭细黑_GBK" w:hAnsi="微软雅黑" w:hint="eastAsia"/>
          <w:b/>
          <w:color w:val="000000" w:themeColor="text1"/>
          <w:szCs w:val="24"/>
        </w:rPr>
      </w:pPr>
      <w:r>
        <w:rPr>
          <w:rFonts w:ascii="方正兰亭细黑_GBK" w:eastAsia="方正兰亭细黑_GBK" w:hAnsi="微软雅黑" w:hint="eastAsia"/>
          <w:b/>
          <w:color w:val="000000" w:themeColor="text1"/>
          <w:szCs w:val="24"/>
        </w:rPr>
        <w:t>八年级学生科学核心素养分数</w:t>
      </w:r>
    </w:p>
    <w:p w14:paraId="0DF58B57" w14:textId="77777777" w:rsidR="00B14560" w:rsidRDefault="00000000">
      <w:pPr>
        <w:keepNext/>
        <w:spacing w:beforeLines="50" w:before="156" w:afterLines="50" w:after="156" w:line="440" w:lineRule="exact"/>
        <w:rPr>
          <w:rFonts w:ascii="黑体" w:eastAsia="黑体" w:hAnsi="eastAsia" w:hint="eastAsia"/>
          <w:b/>
          <w:sz w:val="24"/>
          <w:szCs w:val="24"/>
        </w:rPr>
      </w:pPr>
      <w:r>
        <w:rPr>
          <w:rFonts w:ascii="黑体" w:eastAsia="黑体" w:hAnsi="黑体" w:hint="eastAsia"/>
          <w:b/>
          <w:sz w:val="24"/>
          <w:szCs w:val="24"/>
        </w:rPr>
        <w:t>4.学习态度与习惯</w:t>
      </w:r>
    </w:p>
    <w:p w14:paraId="1FEF3C73" w14:textId="77777777" w:rsidR="00B14560" w:rsidRDefault="00000000">
      <w:pPr>
        <w:spacing w:beforeLines="50" w:before="156" w:afterLines="50" w:after="156" w:line="440" w:lineRule="exact"/>
        <w:ind w:firstLineChars="200" w:firstLine="480"/>
        <w:rPr>
          <w:rStyle w:val="A40"/>
          <w:rFonts w:ascii="方正兰亭细黑_GBK" w:eastAsia="方正兰亭细黑_GBK" w:hAnsiTheme="minorEastAsia" w:cs="Times New Roman" w:hint="eastAsia"/>
          <w:sz w:val="24"/>
          <w:szCs w:val="24"/>
        </w:rPr>
      </w:pPr>
      <w:r>
        <w:rPr>
          <w:rStyle w:val="A40"/>
          <w:rFonts w:ascii="方正兰亭细黑_GBK" w:eastAsia="方正兰亭细黑_GBK" w:hAnsiTheme="minorEastAsia" w:cs="Times New Roman" w:hint="eastAsia"/>
          <w:sz w:val="24"/>
          <w:szCs w:val="24"/>
        </w:rPr>
        <w:t>学习态度与习惯对学生的科学学业表现具有重要影响，是科学学业质量的重要构成要素。本次监测通过学生问卷调查了学生的</w:t>
      </w:r>
      <w:proofErr w:type="gramStart"/>
      <w:r>
        <w:rPr>
          <w:rStyle w:val="A40"/>
          <w:rFonts w:ascii="方正兰亭细黑_GBK" w:eastAsia="方正兰亭细黑_GBK" w:hAnsiTheme="minorEastAsia" w:cs="Times New Roman" w:hint="eastAsia"/>
          <w:sz w:val="24"/>
          <w:szCs w:val="24"/>
        </w:rPr>
        <w:t>科学学习</w:t>
      </w:r>
      <w:proofErr w:type="gramEnd"/>
      <w:r>
        <w:rPr>
          <w:rStyle w:val="A40"/>
          <w:rFonts w:ascii="方正兰亭细黑_GBK" w:eastAsia="方正兰亭细黑_GBK" w:hAnsiTheme="minorEastAsia" w:cs="Times New Roman" w:hint="eastAsia"/>
          <w:sz w:val="24"/>
          <w:szCs w:val="24"/>
        </w:rPr>
        <w:t>兴趣、学习自信心和学习习惯。</w:t>
      </w:r>
    </w:p>
    <w:p w14:paraId="37EEC6AE" w14:textId="77777777" w:rsidR="00B14560" w:rsidRDefault="00000000">
      <w:pPr>
        <w:keepNext/>
        <w:spacing w:beforeLines="50" w:before="156" w:afterLines="50" w:after="156" w:line="440" w:lineRule="exact"/>
        <w:rPr>
          <w:rFonts w:ascii="黑体" w:eastAsia="黑体" w:hAnsi="eastAsia" w:hint="eastAsia"/>
          <w:b/>
          <w:sz w:val="24"/>
          <w:szCs w:val="24"/>
        </w:rPr>
      </w:pPr>
      <w:r>
        <w:rPr>
          <w:rFonts w:ascii="黑体" w:eastAsia="黑体" w:hAnsi="黑体" w:hint="eastAsia"/>
          <w:b/>
          <w:sz w:val="24"/>
          <w:szCs w:val="24"/>
        </w:rPr>
        <w:t>（1）学习兴趣</w:t>
      </w:r>
    </w:p>
    <w:p w14:paraId="5E48DA90" w14:textId="77777777" w:rsidR="00B14560" w:rsidRDefault="00000000">
      <w:pPr>
        <w:spacing w:beforeLines="50" w:before="156" w:afterLines="50" w:after="156" w:line="440" w:lineRule="exact"/>
        <w:ind w:firstLineChars="200" w:firstLine="480"/>
        <w:rPr>
          <w:rStyle w:val="A40"/>
          <w:rFonts w:ascii="方正兰亭细黑_GBK" w:eastAsia="方正兰亭细黑_GBK" w:hAnsiTheme="minorEastAsia" w:cs="Times New Roman" w:hint="eastAsia"/>
          <w:sz w:val="24"/>
          <w:szCs w:val="24"/>
        </w:rPr>
      </w:pPr>
      <w:r>
        <w:rPr>
          <w:rStyle w:val="A40"/>
          <w:rFonts w:ascii="方正兰亭细黑_GBK" w:eastAsia="方正兰亭细黑_GBK" w:hAnsiTheme="minorEastAsia" w:cs="Times New Roman" w:hint="eastAsia"/>
          <w:sz w:val="24"/>
          <w:szCs w:val="24"/>
        </w:rPr>
        <w:t>本次监测主要从学生对科学课程的态度、对科学知识的认同、对科学实验探究的参与兴趣及对科学的喜爱等方面调查学生</w:t>
      </w:r>
      <w:proofErr w:type="gramStart"/>
      <w:r>
        <w:rPr>
          <w:rStyle w:val="A40"/>
          <w:rFonts w:ascii="方正兰亭细黑_GBK" w:eastAsia="方正兰亭细黑_GBK" w:hAnsiTheme="minorEastAsia" w:cs="Times New Roman" w:hint="eastAsia"/>
          <w:sz w:val="24"/>
          <w:szCs w:val="24"/>
        </w:rPr>
        <w:t>科学学习</w:t>
      </w:r>
      <w:proofErr w:type="gramEnd"/>
      <w:r>
        <w:rPr>
          <w:rStyle w:val="A40"/>
          <w:rFonts w:ascii="方正兰亭细黑_GBK" w:eastAsia="方正兰亭细黑_GBK" w:hAnsiTheme="minorEastAsia" w:cs="Times New Roman" w:hint="eastAsia"/>
          <w:sz w:val="24"/>
          <w:szCs w:val="24"/>
        </w:rPr>
        <w:t>兴趣。根据学生作答情况，将学生的</w:t>
      </w:r>
      <w:proofErr w:type="gramStart"/>
      <w:r>
        <w:rPr>
          <w:rStyle w:val="A40"/>
          <w:rFonts w:ascii="方正兰亭细黑_GBK" w:eastAsia="方正兰亭细黑_GBK" w:hAnsiTheme="minorEastAsia" w:cs="Times New Roman" w:hint="eastAsia"/>
          <w:sz w:val="24"/>
          <w:szCs w:val="24"/>
        </w:rPr>
        <w:t>科学学习</w:t>
      </w:r>
      <w:proofErr w:type="gramEnd"/>
      <w:r>
        <w:rPr>
          <w:rStyle w:val="A40"/>
          <w:rFonts w:ascii="方正兰亭细黑_GBK" w:eastAsia="方正兰亭细黑_GBK" w:hAnsiTheme="minorEastAsia" w:cs="Times New Roman" w:hint="eastAsia"/>
          <w:sz w:val="24"/>
          <w:szCs w:val="24"/>
        </w:rPr>
        <w:t>兴趣划分为“低”“较低”“较高”和“高”4个等级。分析发现，学生总体上呈现</w:t>
      </w:r>
      <w:proofErr w:type="gramStart"/>
      <w:r>
        <w:rPr>
          <w:rStyle w:val="A40"/>
          <w:rFonts w:ascii="方正兰亭细黑_GBK" w:eastAsia="方正兰亭细黑_GBK" w:hAnsiTheme="minorEastAsia" w:cs="Times New Roman" w:hint="eastAsia"/>
          <w:sz w:val="24"/>
          <w:szCs w:val="24"/>
        </w:rPr>
        <w:t>科学学习</w:t>
      </w:r>
      <w:proofErr w:type="gramEnd"/>
      <w:r>
        <w:rPr>
          <w:rStyle w:val="A40"/>
          <w:rFonts w:ascii="方正兰亭细黑_GBK" w:eastAsia="方正兰亭细黑_GBK" w:hAnsiTheme="minorEastAsia" w:cs="Times New Roman" w:hint="eastAsia"/>
          <w:sz w:val="24"/>
          <w:szCs w:val="24"/>
        </w:rPr>
        <w:t>兴趣越高，科学学业水平越高。四年级学生</w:t>
      </w:r>
      <w:proofErr w:type="gramStart"/>
      <w:r>
        <w:rPr>
          <w:rStyle w:val="A40"/>
          <w:rFonts w:ascii="方正兰亭细黑_GBK" w:eastAsia="方正兰亭细黑_GBK" w:hAnsiTheme="minorEastAsia" w:cs="Times New Roman" w:hint="eastAsia"/>
          <w:sz w:val="24"/>
          <w:szCs w:val="24"/>
        </w:rPr>
        <w:t>科学学习</w:t>
      </w:r>
      <w:proofErr w:type="gramEnd"/>
      <w:r>
        <w:rPr>
          <w:rStyle w:val="A40"/>
          <w:rFonts w:ascii="方正兰亭细黑_GBK" w:eastAsia="方正兰亭细黑_GBK" w:hAnsiTheme="minorEastAsia" w:cs="Times New Roman" w:hint="eastAsia"/>
          <w:sz w:val="24"/>
          <w:szCs w:val="24"/>
        </w:rPr>
        <w:t>兴趣“高”的学生科学成绩为51</w:t>
      </w:r>
      <w:r>
        <w:rPr>
          <w:rStyle w:val="A40"/>
          <w:rFonts w:ascii="方正兰亭细黑_GBK" w:eastAsia="方正兰亭细黑_GBK" w:hAnsiTheme="minorEastAsia" w:cs="Times New Roman"/>
          <w:sz w:val="24"/>
          <w:szCs w:val="24"/>
        </w:rPr>
        <w:t>8</w:t>
      </w:r>
      <w:r>
        <w:rPr>
          <w:rStyle w:val="A40"/>
          <w:rFonts w:ascii="方正兰亭细黑_GBK" w:eastAsia="方正兰亭细黑_GBK" w:hAnsiTheme="minorEastAsia" w:cs="Times New Roman" w:hint="eastAsia"/>
          <w:sz w:val="24"/>
          <w:szCs w:val="24"/>
        </w:rPr>
        <w:t>分，高出</w:t>
      </w:r>
      <w:proofErr w:type="gramStart"/>
      <w:r>
        <w:rPr>
          <w:rStyle w:val="A40"/>
          <w:rFonts w:ascii="方正兰亭细黑_GBK" w:eastAsia="方正兰亭细黑_GBK" w:hAnsiTheme="minorEastAsia" w:cs="Times New Roman" w:hint="eastAsia"/>
          <w:sz w:val="24"/>
          <w:szCs w:val="24"/>
        </w:rPr>
        <w:t>科学学习</w:t>
      </w:r>
      <w:proofErr w:type="gramEnd"/>
      <w:r>
        <w:rPr>
          <w:rStyle w:val="A40"/>
          <w:rFonts w:ascii="方正兰亭细黑_GBK" w:eastAsia="方正兰亭细黑_GBK" w:hAnsiTheme="minorEastAsia" w:cs="Times New Roman" w:hint="eastAsia"/>
          <w:sz w:val="24"/>
          <w:szCs w:val="24"/>
        </w:rPr>
        <w:t>兴趣“低”的学生3</w:t>
      </w:r>
      <w:r>
        <w:rPr>
          <w:rStyle w:val="A40"/>
          <w:rFonts w:ascii="方正兰亭细黑_GBK" w:eastAsia="方正兰亭细黑_GBK" w:hAnsiTheme="minorEastAsia" w:cs="Times New Roman"/>
          <w:sz w:val="24"/>
          <w:szCs w:val="24"/>
        </w:rPr>
        <w:t>2</w:t>
      </w:r>
      <w:r>
        <w:rPr>
          <w:rStyle w:val="A40"/>
          <w:rFonts w:ascii="方正兰亭细黑_GBK" w:eastAsia="方正兰亭细黑_GBK" w:hAnsiTheme="minorEastAsia" w:cs="Times New Roman" w:hint="eastAsia"/>
          <w:sz w:val="24"/>
          <w:szCs w:val="24"/>
        </w:rPr>
        <w:t>分。八年级学生物理学习兴趣“高”的学生物理成绩为21</w:t>
      </w:r>
      <w:r>
        <w:rPr>
          <w:rStyle w:val="A40"/>
          <w:rFonts w:ascii="方正兰亭细黑_GBK" w:eastAsia="方正兰亭细黑_GBK" w:hAnsiTheme="minorEastAsia" w:cs="Times New Roman"/>
          <w:sz w:val="24"/>
          <w:szCs w:val="24"/>
        </w:rPr>
        <w:t>0</w:t>
      </w:r>
      <w:r>
        <w:rPr>
          <w:rStyle w:val="A40"/>
          <w:rFonts w:ascii="方正兰亭细黑_GBK" w:eastAsia="方正兰亭细黑_GBK" w:hAnsiTheme="minorEastAsia" w:cs="Times New Roman" w:hint="eastAsia"/>
          <w:sz w:val="24"/>
          <w:szCs w:val="24"/>
        </w:rPr>
        <w:t>分，高出物理学习兴趣“低”的学生4</w:t>
      </w:r>
      <w:r>
        <w:rPr>
          <w:rStyle w:val="A40"/>
          <w:rFonts w:ascii="方正兰亭细黑_GBK" w:eastAsia="方正兰亭细黑_GBK" w:hAnsiTheme="minorEastAsia" w:cs="Times New Roman"/>
          <w:sz w:val="24"/>
          <w:szCs w:val="24"/>
        </w:rPr>
        <w:t>2</w:t>
      </w:r>
      <w:r>
        <w:rPr>
          <w:rStyle w:val="A40"/>
          <w:rFonts w:ascii="方正兰亭细黑_GBK" w:eastAsia="方正兰亭细黑_GBK" w:hAnsiTheme="minorEastAsia" w:cs="Times New Roman" w:hint="eastAsia"/>
          <w:sz w:val="24"/>
          <w:szCs w:val="24"/>
        </w:rPr>
        <w:t>分；生物学学习兴趣“高”的学生生物学成绩为21</w:t>
      </w:r>
      <w:r>
        <w:rPr>
          <w:rStyle w:val="A40"/>
          <w:rFonts w:ascii="方正兰亭细黑_GBK" w:eastAsia="方正兰亭细黑_GBK" w:hAnsiTheme="minorEastAsia" w:cs="Times New Roman"/>
          <w:sz w:val="24"/>
          <w:szCs w:val="24"/>
        </w:rPr>
        <w:t>8</w:t>
      </w:r>
      <w:r>
        <w:rPr>
          <w:rStyle w:val="A40"/>
          <w:rFonts w:ascii="方正兰亭细黑_GBK" w:eastAsia="方正兰亭细黑_GBK" w:hAnsiTheme="minorEastAsia" w:cs="Times New Roman" w:hint="eastAsia"/>
          <w:sz w:val="24"/>
          <w:szCs w:val="24"/>
        </w:rPr>
        <w:t>分，高出生物学学习兴趣“低”的学生4</w:t>
      </w:r>
      <w:r>
        <w:rPr>
          <w:rStyle w:val="A40"/>
          <w:rFonts w:ascii="方正兰亭细黑_GBK" w:eastAsia="方正兰亭细黑_GBK" w:hAnsiTheme="minorEastAsia" w:cs="Times New Roman"/>
          <w:sz w:val="24"/>
          <w:szCs w:val="24"/>
        </w:rPr>
        <w:t>6</w:t>
      </w:r>
      <w:r>
        <w:rPr>
          <w:rStyle w:val="A40"/>
          <w:rFonts w:ascii="方正兰亭细黑_GBK" w:eastAsia="方正兰亭细黑_GBK" w:hAnsiTheme="minorEastAsia" w:cs="Times New Roman" w:hint="eastAsia"/>
          <w:sz w:val="24"/>
          <w:szCs w:val="24"/>
        </w:rPr>
        <w:t>分；地理学习兴趣“高”的学生地理成绩为21</w:t>
      </w:r>
      <w:r>
        <w:rPr>
          <w:rStyle w:val="A40"/>
          <w:rFonts w:ascii="方正兰亭细黑_GBK" w:eastAsia="方正兰亭细黑_GBK" w:hAnsiTheme="minorEastAsia" w:cs="Times New Roman"/>
          <w:sz w:val="24"/>
          <w:szCs w:val="24"/>
        </w:rPr>
        <w:t>3</w:t>
      </w:r>
      <w:r>
        <w:rPr>
          <w:rStyle w:val="A40"/>
          <w:rFonts w:ascii="方正兰亭细黑_GBK" w:eastAsia="方正兰亭细黑_GBK" w:hAnsiTheme="minorEastAsia" w:cs="Times New Roman" w:hint="eastAsia"/>
          <w:sz w:val="24"/>
          <w:szCs w:val="24"/>
        </w:rPr>
        <w:t>分，高出地理学习兴趣“低”的学生</w:t>
      </w:r>
      <w:r>
        <w:rPr>
          <w:rStyle w:val="A40"/>
          <w:rFonts w:ascii="方正兰亭细黑_GBK" w:eastAsia="方正兰亭细黑_GBK" w:hAnsiTheme="minorEastAsia" w:cs="Times New Roman"/>
          <w:sz w:val="24"/>
          <w:szCs w:val="24"/>
        </w:rPr>
        <w:t>3</w:t>
      </w:r>
      <w:r>
        <w:rPr>
          <w:rStyle w:val="A40"/>
          <w:rFonts w:ascii="方正兰亭细黑_GBK" w:eastAsia="方正兰亭细黑_GBK" w:hAnsiTheme="minorEastAsia" w:cs="Times New Roman" w:hint="eastAsia"/>
          <w:sz w:val="24"/>
          <w:szCs w:val="24"/>
        </w:rPr>
        <w:t>0分。</w:t>
      </w:r>
    </w:p>
    <w:p w14:paraId="2BF5A446" w14:textId="77777777" w:rsidR="00B14560" w:rsidRDefault="00B14560"/>
    <w:sectPr w:rsidR="00B1456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CD012" w14:textId="77777777" w:rsidR="00004CD2" w:rsidRDefault="00004CD2">
      <w:r>
        <w:separator/>
      </w:r>
    </w:p>
  </w:endnote>
  <w:endnote w:type="continuationSeparator" w:id="0">
    <w:p w14:paraId="1BE2EC88" w14:textId="77777777" w:rsidR="00004CD2" w:rsidRDefault="00004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方正兰亭细黑_GBK">
    <w:altName w:val="黑体"/>
    <w:charset w:val="86"/>
    <w:family w:val="auto"/>
    <w:pitch w:val="default"/>
    <w:sig w:usb0="00000000" w:usb1="00000000" w:usb2="00000000" w:usb3="00000000" w:csb0="0004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兰亭细黑">
    <w:altName w:val="微软雅黑"/>
    <w:charset w:val="86"/>
    <w:family w:val="swiss"/>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eastAsia">
    <w:altName w:val="Segoe Print"/>
    <w:charset w:val="00"/>
    <w:family w:val="roman"/>
    <w:pitch w:val="default"/>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0D40D" w14:textId="77777777" w:rsidR="00004CD2" w:rsidRDefault="00004CD2">
      <w:r>
        <w:separator/>
      </w:r>
    </w:p>
  </w:footnote>
  <w:footnote w:type="continuationSeparator" w:id="0">
    <w:p w14:paraId="46E22084" w14:textId="77777777" w:rsidR="00004CD2" w:rsidRDefault="00004CD2">
      <w:r>
        <w:continuationSeparator/>
      </w:r>
    </w:p>
  </w:footnote>
  <w:footnote w:id="1">
    <w:p w14:paraId="2147128E" w14:textId="77777777" w:rsidR="00B14560" w:rsidRDefault="00000000">
      <w:pPr>
        <w:pStyle w:val="a3"/>
        <w:jc w:val="both"/>
      </w:pPr>
      <w:r>
        <w:rPr>
          <w:rStyle w:val="a4"/>
        </w:rPr>
        <w:footnoteRef/>
      </w:r>
      <w:r>
        <w:rPr>
          <w:rFonts w:ascii="楷体" w:eastAsia="楷体" w:hAnsi="楷体" w:hint="eastAsia"/>
          <w:sz w:val="21"/>
        </w:rPr>
        <w:t xml:space="preserve"> </w:t>
      </w:r>
      <w:r>
        <w:rPr>
          <w:rFonts w:ascii="楷体" w:eastAsia="楷体" w:hAnsi="楷体"/>
          <w:sz w:val="21"/>
        </w:rPr>
        <w:t>量尺分数，根据学生的作答情况，采用项目反应理论模型得到学生能力分数后再转换成的测验标准分数（均值500，标准差50）。</w:t>
      </w:r>
    </w:p>
  </w:footnote>
  <w:footnote w:id="2">
    <w:p w14:paraId="3E9FA5F5" w14:textId="77777777" w:rsidR="00B14560" w:rsidRDefault="00000000">
      <w:pPr>
        <w:pStyle w:val="a3"/>
        <w:jc w:val="both"/>
      </w:pPr>
      <w:r>
        <w:rPr>
          <w:rStyle w:val="a4"/>
        </w:rPr>
        <w:footnoteRef/>
      </w:r>
      <w:r>
        <w:rPr>
          <w:rFonts w:ascii="楷体" w:eastAsia="楷体" w:hAnsi="楷体" w:hint="eastAsia"/>
          <w:sz w:val="21"/>
        </w:rPr>
        <w:t xml:space="preserve"> </w:t>
      </w:r>
      <w:r>
        <w:rPr>
          <w:rFonts w:ascii="楷体" w:eastAsia="楷体" w:hAnsi="楷体"/>
          <w:sz w:val="21"/>
        </w:rPr>
        <w:t>本次监测</w:t>
      </w:r>
      <w:proofErr w:type="gramStart"/>
      <w:r>
        <w:rPr>
          <w:rFonts w:ascii="楷体" w:eastAsia="楷体" w:hAnsi="楷体"/>
          <w:sz w:val="21"/>
        </w:rPr>
        <w:t>依据依据</w:t>
      </w:r>
      <w:proofErr w:type="gramEnd"/>
      <w:r>
        <w:rPr>
          <w:rFonts w:ascii="楷体" w:eastAsia="楷体" w:hAnsi="楷体"/>
          <w:sz w:val="21"/>
        </w:rPr>
        <w:t>《科学课程标准》《物理课程标准》《生物课程标准》《地理课程标准》的要求，采用国内外通用的程序和技术方法，将学生科学学业表现划分为四个水平等级，从低到高依次为水平Ⅰ</w:t>
      </w:r>
      <w:r>
        <w:rPr>
          <w:rFonts w:ascii="楷体" w:eastAsia="楷体" w:hAnsi="楷体"/>
          <w:sz w:val="21"/>
        </w:rPr>
        <w:t>、水平Ⅱ、水平Ⅲ和水平Ⅳ。四年级水平I和II的临界分数为469，水平II和III的临界分数为509，水平III和IV的临界分数为548；八年级水平I和II的临界分数为461，水平II和III的临界分数为502，水平III和IV的临界分数为543；临界分数包含在较低水平的一端。</w:t>
      </w:r>
    </w:p>
  </w:footnote>
  <w:footnote w:id="3">
    <w:p w14:paraId="0DAE6FB7" w14:textId="77777777" w:rsidR="00B14560" w:rsidRDefault="00000000">
      <w:pPr>
        <w:pStyle w:val="a3"/>
        <w:jc w:val="both"/>
      </w:pPr>
      <w:r>
        <w:rPr>
          <w:rStyle w:val="a4"/>
        </w:rPr>
        <w:footnoteRef/>
      </w:r>
      <w:r>
        <w:rPr>
          <w:rFonts w:ascii="楷体" w:eastAsia="楷体" w:hAnsi="楷体" w:hint="eastAsia"/>
          <w:sz w:val="21"/>
        </w:rPr>
        <w:t xml:space="preserve"> </w:t>
      </w:r>
      <w:r>
        <w:rPr>
          <w:rFonts w:ascii="楷体" w:eastAsia="楷体" w:hAnsi="楷体"/>
          <w:sz w:val="21"/>
        </w:rPr>
        <w:t>图中横向虚线代表全省科学平均成绩，纵向虚线代表校际差异适中的临界值（0.15）</w:t>
      </w:r>
      <w:r>
        <w:rPr>
          <w:rFonts w:ascii="楷体" w:eastAsia="楷体" w:hAnsi="楷体"/>
          <w:sz w:val="21"/>
        </w:rPr>
        <w:t>。这两条线将所有参测区县划分为“校际差异较小，学业成绩较高”“校际差异较小，学业成绩较低”“校际差异较大，学业成绩较高”“校际差异较大，学业成绩较低”共4个区域。</w:t>
      </w:r>
    </w:p>
  </w:footnote>
  <w:footnote w:id="4">
    <w:p w14:paraId="78006C6F" w14:textId="77777777" w:rsidR="00B14560" w:rsidRDefault="00000000">
      <w:pPr>
        <w:pStyle w:val="a3"/>
        <w:jc w:val="both"/>
      </w:pPr>
      <w:r>
        <w:rPr>
          <w:rStyle w:val="a4"/>
        </w:rPr>
        <w:footnoteRef/>
      </w:r>
      <w:r>
        <w:rPr>
          <w:rFonts w:ascii="楷体" w:eastAsia="楷体" w:hAnsi="楷体" w:hint="eastAsia"/>
          <w:sz w:val="21"/>
        </w:rPr>
        <w:t xml:space="preserve"> </w:t>
      </w:r>
      <w:r>
        <w:rPr>
          <w:rFonts w:ascii="楷体" w:eastAsia="楷体" w:hAnsi="楷体"/>
          <w:sz w:val="21"/>
        </w:rPr>
        <w:t>量尺分数，根据学生的作答情况，采用项目反应理论模型得到的维度标准分数（</w:t>
      </w:r>
      <w:r>
        <w:rPr>
          <w:rFonts w:ascii="楷体" w:eastAsia="楷体" w:hAnsi="楷体"/>
          <w:sz w:val="21"/>
        </w:rPr>
        <w:t>均值200，标准差50），下同。</w:t>
      </w:r>
    </w:p>
  </w:footnote>
  <w:footnote w:id="5">
    <w:p w14:paraId="434CDDED" w14:textId="77777777" w:rsidR="00B14560" w:rsidRDefault="00000000">
      <w:pPr>
        <w:pStyle w:val="a3"/>
        <w:jc w:val="both"/>
      </w:pPr>
      <w:r>
        <w:rPr>
          <w:rStyle w:val="a4"/>
        </w:rPr>
        <w:footnoteRef/>
      </w:r>
      <w:r>
        <w:rPr>
          <w:rFonts w:ascii="楷体" w:eastAsia="楷体" w:hAnsi="楷体" w:hint="eastAsia"/>
          <w:sz w:val="21"/>
        </w:rPr>
        <w:t xml:space="preserve"> </w:t>
      </w:r>
      <w:r>
        <w:rPr>
          <w:rFonts w:ascii="楷体" w:eastAsia="楷体" w:hAnsi="楷体"/>
          <w:sz w:val="21"/>
        </w:rPr>
        <w:t>本次监测未对八年级学生的识记能力进行测查。</w:t>
      </w:r>
    </w:p>
  </w:footnote>
  <w:footnote w:id="6">
    <w:p w14:paraId="76EAB3D2" w14:textId="77777777" w:rsidR="00B14560" w:rsidRDefault="00000000">
      <w:pPr>
        <w:pStyle w:val="a3"/>
        <w:jc w:val="both"/>
      </w:pPr>
      <w:r>
        <w:rPr>
          <w:rStyle w:val="a4"/>
        </w:rPr>
        <w:footnoteRef/>
      </w:r>
      <w:r>
        <w:rPr>
          <w:rFonts w:ascii="楷体" w:eastAsia="楷体" w:hAnsi="楷体" w:hint="eastAsia"/>
          <w:sz w:val="21"/>
        </w:rPr>
        <w:t xml:space="preserve"> </w:t>
      </w:r>
      <w:r>
        <w:rPr>
          <w:rFonts w:ascii="楷体" w:eastAsia="楷体" w:hAnsi="楷体"/>
          <w:sz w:val="21"/>
        </w:rPr>
        <w:t>依据《义务教育科学课程标准（2022年版）》，科学观念是在理解科学概念、规律、原理的基础上形成的对客观事物的总体认识；科学思维是从科学的视角对客观事物的本质属性、内在规律及相互关系的认识方式，主要包括模型建构、推理论证、创新思维等；探究实践主要指在了解和探索自然、获得科学知识、解决科学问题，以及技术与工程实践过程中，形成的科学探究能力、技术与工程实践能力和自主学习能力；态度责任是在认识科学本质及规律，理解科学、技术、社会、环境之间关系的基础上，逐渐形成的科学态度与社会责任。</w:t>
      </w:r>
    </w:p>
  </w:footnote>
  <w:footnote w:id="7">
    <w:p w14:paraId="2501809E" w14:textId="77777777" w:rsidR="00B14560" w:rsidRDefault="00000000">
      <w:pPr>
        <w:pStyle w:val="a3"/>
        <w:jc w:val="both"/>
      </w:pPr>
      <w:r>
        <w:rPr>
          <w:rStyle w:val="a4"/>
        </w:rPr>
        <w:footnoteRef/>
      </w:r>
      <w:r>
        <w:rPr>
          <w:rFonts w:ascii="楷体" w:eastAsia="楷体" w:hAnsi="楷体" w:hint="eastAsia"/>
          <w:sz w:val="21"/>
        </w:rPr>
        <w:t xml:space="preserve"> </w:t>
      </w:r>
      <w:r>
        <w:rPr>
          <w:rFonts w:ascii="楷体" w:eastAsia="楷体" w:hAnsi="楷体"/>
          <w:sz w:val="21"/>
        </w:rPr>
        <w:t>量尺分数，根据学生的作答情况，采用项目反应理论模型得到的维度标准分数（</w:t>
      </w:r>
      <w:r>
        <w:rPr>
          <w:rFonts w:ascii="楷体" w:eastAsia="楷体" w:hAnsi="楷体"/>
          <w:sz w:val="21"/>
        </w:rPr>
        <w:t>均值200，标准差50），下同。</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52409"/>
    <w:multiLevelType w:val="multilevel"/>
    <w:tmpl w:val="4C952409"/>
    <w:lvl w:ilvl="0">
      <w:start w:val="1"/>
      <w:numFmt w:val="decimal"/>
      <w:lvlText w:val="图%1"/>
      <w:lvlJc w:val="center"/>
      <w:pPr>
        <w:ind w:left="420" w:hanging="420"/>
      </w:pPr>
      <w:rPr>
        <w:rFonts w:ascii="方正兰亭细黑_GBK" w:eastAsia="方正兰亭细黑_GBK" w:hint="eastAsia"/>
        <w:b/>
        <w:i w:val="0"/>
        <w:color w:val="auto"/>
        <w:sz w:val="21"/>
        <w:szCs w:val="21"/>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432622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B506B92"/>
    <w:rsid w:val="00004CD2"/>
    <w:rsid w:val="008B2B70"/>
    <w:rsid w:val="00B14560"/>
    <w:rsid w:val="00D71C05"/>
    <w:rsid w:val="00DD7742"/>
    <w:rsid w:val="7B506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167B35"/>
  <w15:docId w15:val="{2C70CEC7-1E5B-491E-B752-2CD4E7234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iPriority="9" w:unhideWhenUsed="1" w:qFormat="1"/>
    <w:lsdException w:name="heading 4"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unhideWhenUsed="1" w:qFormat="1"/>
    <w:lsdException w:name="caption" w:semiHidden="1" w:unhideWhenUsed="1" w:qFormat="1"/>
    <w:lsdException w:name="footnote reference" w:uiPriority="99"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uiPriority w:val="99"/>
    <w:unhideWhenUsed/>
    <w:qFormat/>
    <w:pPr>
      <w:widowControl/>
      <w:snapToGrid w:val="0"/>
      <w:jc w:val="left"/>
    </w:pPr>
    <w:rPr>
      <w:sz w:val="18"/>
      <w:szCs w:val="18"/>
    </w:rPr>
  </w:style>
  <w:style w:type="character" w:styleId="a4">
    <w:name w:val="footnote reference"/>
    <w:basedOn w:val="a0"/>
    <w:uiPriority w:val="99"/>
    <w:unhideWhenUsed/>
    <w:qFormat/>
    <w:rPr>
      <w:vertAlign w:val="superscript"/>
    </w:rPr>
  </w:style>
  <w:style w:type="paragraph" w:customStyle="1" w:styleId="30">
    <w:name w:val="标题3"/>
    <w:basedOn w:val="3"/>
    <w:qFormat/>
    <w:pPr>
      <w:spacing w:beforeLines="100" w:before="312" w:afterLines="100" w:after="312" w:line="240" w:lineRule="auto"/>
    </w:pPr>
    <w:rPr>
      <w:rFonts w:ascii="黑体" w:eastAsia="黑体" w:hAnsi="黑体" w:cs="Times New Roman"/>
      <w:bCs w:val="0"/>
      <w:color w:val="000000"/>
      <w:sz w:val="28"/>
      <w:szCs w:val="22"/>
    </w:rPr>
  </w:style>
  <w:style w:type="character" w:customStyle="1" w:styleId="A40">
    <w:name w:val="A4"/>
    <w:uiPriority w:val="99"/>
    <w:qFormat/>
    <w:rPr>
      <w:rFonts w:ascii="方正兰亭细黑" w:eastAsia="方正兰亭细黑" w:cs="方正兰亭细黑"/>
      <w:color w:val="000000"/>
      <w:sz w:val="25"/>
      <w:szCs w:val="25"/>
    </w:rPr>
  </w:style>
  <w:style w:type="paragraph" w:customStyle="1" w:styleId="442">
    <w:name w:val="44样式2"/>
    <w:basedOn w:val="a"/>
    <w:qFormat/>
    <w:pPr>
      <w:snapToGrid w:val="0"/>
      <w:spacing w:beforeLines="50" w:line="440" w:lineRule="exact"/>
      <w:ind w:firstLineChars="200" w:firstLine="480"/>
    </w:pPr>
    <w:rPr>
      <w:rFonts w:ascii="微软雅黑" w:eastAsia="微软雅黑" w:hAnsi="微软雅黑"/>
      <w:sz w:val="24"/>
      <w:szCs w:val="24"/>
    </w:rPr>
  </w:style>
  <w:style w:type="paragraph" w:styleId="a5">
    <w:name w:val="header"/>
    <w:basedOn w:val="a"/>
    <w:link w:val="a6"/>
    <w:rsid w:val="008B2B70"/>
    <w:pPr>
      <w:tabs>
        <w:tab w:val="center" w:pos="4153"/>
        <w:tab w:val="right" w:pos="8306"/>
      </w:tabs>
      <w:snapToGrid w:val="0"/>
      <w:jc w:val="center"/>
    </w:pPr>
    <w:rPr>
      <w:sz w:val="18"/>
      <w:szCs w:val="18"/>
    </w:rPr>
  </w:style>
  <w:style w:type="character" w:customStyle="1" w:styleId="a6">
    <w:name w:val="页眉 字符"/>
    <w:basedOn w:val="a0"/>
    <w:link w:val="a5"/>
    <w:rsid w:val="008B2B70"/>
    <w:rPr>
      <w:kern w:val="2"/>
      <w:sz w:val="18"/>
      <w:szCs w:val="18"/>
    </w:rPr>
  </w:style>
  <w:style w:type="paragraph" w:styleId="a7">
    <w:name w:val="footer"/>
    <w:basedOn w:val="a"/>
    <w:link w:val="a8"/>
    <w:rsid w:val="008B2B70"/>
    <w:pPr>
      <w:tabs>
        <w:tab w:val="center" w:pos="4153"/>
        <w:tab w:val="right" w:pos="8306"/>
      </w:tabs>
      <w:snapToGrid w:val="0"/>
      <w:jc w:val="left"/>
    </w:pPr>
    <w:rPr>
      <w:sz w:val="18"/>
      <w:szCs w:val="18"/>
    </w:rPr>
  </w:style>
  <w:style w:type="character" w:customStyle="1" w:styleId="a8">
    <w:name w:val="页脚 字符"/>
    <w:basedOn w:val="a0"/>
    <w:link w:val="a7"/>
    <w:rsid w:val="008B2B7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chart" Target="charts/chart6.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hart" Target="charts/chart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chart" Target="charts/chart9.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chart" Target="charts/chart8.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5" Type="http://schemas.openxmlformats.org/officeDocument/2006/relationships/chartUserShapes" Target="../drawings/drawing1.xml"/><Relationship Id="rId4"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你县</c:v>
                </c:pt>
              </c:strCache>
            </c:strRef>
          </c:tx>
          <c:spPr>
            <a:solidFill>
              <a:srgbClr val="4472C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strRef>
              <c:f>Sheet1!$A$2:$A$3</c:f>
              <c:strCache>
                <c:ptCount val="2"/>
                <c:pt idx="0">
                  <c:v>四年级</c:v>
                </c:pt>
                <c:pt idx="1">
                  <c:v>八年级</c:v>
                </c:pt>
              </c:strCache>
            </c:strRef>
          </c:cat>
          <c:val>
            <c:numRef>
              <c:f>Sheet1!$B$2:$B$3</c:f>
              <c:numCache>
                <c:formatCode>General</c:formatCode>
                <c:ptCount val="2"/>
                <c:pt idx="0">
                  <c:v>543</c:v>
                </c:pt>
                <c:pt idx="1">
                  <c:v>505</c:v>
                </c:pt>
              </c:numCache>
            </c:numRef>
          </c:val>
          <c:extLst>
            <c:ext xmlns:c16="http://schemas.microsoft.com/office/drawing/2014/chart" uri="{C3380CC4-5D6E-409C-BE32-E72D297353CC}">
              <c16:uniqueId val="{00000000-1FB7-4E40-9C7D-2CE46D0C208A}"/>
            </c:ext>
          </c:extLst>
        </c:ser>
        <c:ser>
          <c:idx val="1"/>
          <c:order val="1"/>
          <c:tx>
            <c:strRef>
              <c:f>Sheet1!$C$1</c:f>
              <c:strCache>
                <c:ptCount val="1"/>
                <c:pt idx="0">
                  <c:v>全省</c:v>
                </c:pt>
              </c:strCache>
            </c:strRef>
          </c:tx>
          <c:spPr>
            <a:solidFill>
              <a:srgbClr val="F5AE2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strRef>
              <c:f>Sheet1!$A$2:$A$3</c:f>
              <c:strCache>
                <c:ptCount val="2"/>
                <c:pt idx="0">
                  <c:v>四年级</c:v>
                </c:pt>
                <c:pt idx="1">
                  <c:v>八年级</c:v>
                </c:pt>
              </c:strCache>
            </c:strRef>
          </c:cat>
          <c:val>
            <c:numRef>
              <c:f>Sheet1!$C$2:$C$3</c:f>
              <c:numCache>
                <c:formatCode>General</c:formatCode>
                <c:ptCount val="2"/>
                <c:pt idx="0">
                  <c:v>506</c:v>
                </c:pt>
                <c:pt idx="1">
                  <c:v>493</c:v>
                </c:pt>
              </c:numCache>
            </c:numRef>
          </c:val>
          <c:extLst>
            <c:ext xmlns:c16="http://schemas.microsoft.com/office/drawing/2014/chart" uri="{C3380CC4-5D6E-409C-BE32-E72D297353CC}">
              <c16:uniqueId val="{00000001-1FB7-4E40-9C7D-2CE46D0C208A}"/>
            </c:ext>
          </c:extLst>
        </c:ser>
        <c:dLbls>
          <c:showLegendKey val="0"/>
          <c:showVal val="1"/>
          <c:showCatName val="0"/>
          <c:showSerName val="0"/>
          <c:showPercent val="0"/>
          <c:showBubbleSize val="0"/>
        </c:dLbls>
        <c:gapWidth val="219"/>
        <c:overlap val="-27"/>
        <c:axId val="298855864"/>
        <c:axId val="2099321248"/>
      </c:barChart>
      <c:catAx>
        <c:axId val="298855864"/>
        <c:scaling>
          <c:orientation val="minMax"/>
        </c:scaling>
        <c:delete val="0"/>
        <c:axPos val="b"/>
        <c:numFmt formatCode="General" sourceLinked="1"/>
        <c:majorTickMark val="out"/>
        <c:minorTickMark val="none"/>
        <c:tickLblPos val="nextTo"/>
        <c:spPr>
          <a:noFill/>
          <a:ln w="6350" cap="flat" cmpd="sng" algn="ctr">
            <a:solidFill>
              <a:schemeClr val="bg2">
                <a:lumMod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crossAx val="2099321248"/>
        <c:crosses val="autoZero"/>
        <c:auto val="1"/>
        <c:lblAlgn val="ctr"/>
        <c:lblOffset val="100"/>
        <c:noMultiLvlLbl val="0"/>
      </c:catAx>
      <c:valAx>
        <c:axId val="2099321248"/>
        <c:scaling>
          <c:orientation val="minMax"/>
          <c:max val="600"/>
          <c:min val="0"/>
        </c:scaling>
        <c:delete val="0"/>
        <c:axPos val="l"/>
        <c:title>
          <c:tx>
            <c:rich>
              <a:bodyPr rot="0" spcFirstLastPara="1" vertOverflow="ellipsis" vert="eaVert" wrap="square" anchor="ctr" anchorCtr="1"/>
              <a:lstStyle/>
              <a:p>
                <a:pPr>
                  <a:defRPr lang="zh-CN" sz="900" b="1" i="0" u="none" strike="noStrike" kern="1200" baseline="0">
                    <a:solidFill>
                      <a:srgbClr val="0062B0"/>
                    </a:solidFill>
                    <a:latin typeface="方正兰亭细黑_GBK" panose="02000000000000000000" charset="-122"/>
                    <a:ea typeface="方正兰亭细黑_GBK" panose="02000000000000000000" charset="-122"/>
                    <a:cs typeface="+mn-cs"/>
                  </a:defRPr>
                </a:pPr>
                <a:r>
                  <a:rPr lang="zh-CN" altLang="en-US" b="1">
                    <a:solidFill>
                      <a:srgbClr val="0062B0"/>
                    </a:solidFill>
                  </a:rPr>
                  <a:t>科学成绩（分）</a:t>
                </a:r>
              </a:p>
            </c:rich>
          </c:tx>
          <c:overlay val="0"/>
          <c:spPr>
            <a:noFill/>
            <a:ln>
              <a:noFill/>
            </a:ln>
            <a:effectLst/>
          </c:spPr>
          <c:txPr>
            <a:bodyPr rot="0" spcFirstLastPara="1" vertOverflow="ellipsis" vert="eaVert" wrap="square" anchor="ctr" anchorCtr="1"/>
            <a:lstStyle/>
            <a:p>
              <a:pPr>
                <a:defRPr lang="zh-CN" sz="900" b="1" i="0" u="none" strike="noStrike" kern="1200" baseline="0">
                  <a:solidFill>
                    <a:srgbClr val="0062B0"/>
                  </a:solidFill>
                  <a:latin typeface="方正兰亭细黑_GBK" panose="02000000000000000000" charset="-122"/>
                  <a:ea typeface="方正兰亭细黑_GBK" panose="02000000000000000000" charset="-122"/>
                  <a:cs typeface="+mn-cs"/>
                </a:defRPr>
              </a:pPr>
              <a:endParaRPr lang="zh-CN" altLang="en-US"/>
            </a:p>
          </c:txPr>
        </c:title>
        <c:numFmt formatCode="General" sourceLinked="0"/>
        <c:majorTickMark val="out"/>
        <c:minorTickMark val="none"/>
        <c:tickLblPos val="nextTo"/>
        <c:spPr>
          <a:noFill/>
          <a:ln w="6350">
            <a:solidFill>
              <a:schemeClr val="bg2">
                <a:lumMod val="75000"/>
              </a:schemeClr>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crossAx val="298855864"/>
        <c:crosses val="autoZero"/>
        <c:crossBetween val="between"/>
        <c:majorUnit val="100"/>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legend>
    <c:plotVisOnly val="1"/>
    <c:dispBlanksAs val="gap"/>
    <c:showDLblsOverMax val="0"/>
    <c:extLst>
      <c:ext uri="{0b15fc19-7d7d-44ad-8c2d-2c3a37ce22c3}">
        <chartProps xmlns="https://web.wps.cn/et/2018/main" chartId="{c4ce685a-283c-432b-80dd-f2fd5a39f9cb}"/>
      </c:ext>
    </c:extLst>
  </c:chart>
  <c:spPr>
    <a:solidFill>
      <a:schemeClr val="bg1"/>
    </a:solidFill>
    <a:ln w="9525" cap="flat" cmpd="sng" algn="ctr">
      <a:noFill/>
      <a:round/>
    </a:ln>
    <a:effectLst/>
  </c:spPr>
  <c:txPr>
    <a:bodyPr/>
    <a:lstStyle/>
    <a:p>
      <a:pPr>
        <a:defRPr lang="zh-CN" sz="900">
          <a:solidFill>
            <a:schemeClr val="tx1"/>
          </a:solidFill>
          <a:latin typeface="方正兰亭细黑_GBK" panose="02000000000000000000" charset="-122"/>
          <a:ea typeface="方正兰亭细黑_GBK" panose="02000000000000000000" charset="-122"/>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stacked"/>
        <c:varyColors val="0"/>
        <c:ser>
          <c:idx val="0"/>
          <c:order val="0"/>
          <c:tx>
            <c:strRef>
              <c:f>Sheet1!$C$1</c:f>
              <c:strCache>
                <c:ptCount val="1"/>
                <c:pt idx="0">
                  <c:v>水平I</c:v>
                </c:pt>
              </c:strCache>
            </c:strRef>
          </c:tx>
          <c:spPr>
            <a:solidFill>
              <a:srgbClr val="4472C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Sheet1!$A$2:$B$5</c:f>
              <c:multiLvlStrCache>
                <c:ptCount val="4"/>
                <c:lvl>
                  <c:pt idx="0">
                    <c:v>全省</c:v>
                  </c:pt>
                  <c:pt idx="1">
                    <c:v>你县</c:v>
                  </c:pt>
                  <c:pt idx="2">
                    <c:v>全省</c:v>
                  </c:pt>
                  <c:pt idx="3">
                    <c:v>你县</c:v>
                  </c:pt>
                </c:lvl>
                <c:lvl>
                  <c:pt idx="0">
                    <c:v>八年级</c:v>
                  </c:pt>
                  <c:pt idx="2">
                    <c:v>四年级</c:v>
                  </c:pt>
                </c:lvl>
              </c:multiLvlStrCache>
            </c:multiLvlStrRef>
          </c:cat>
          <c:val>
            <c:numRef>
              <c:f>Sheet1!$C$2:$C$5</c:f>
              <c:numCache>
                <c:formatCode>0.0</c:formatCode>
                <c:ptCount val="4"/>
                <c:pt idx="0">
                  <c:v>38.9</c:v>
                </c:pt>
                <c:pt idx="1">
                  <c:v>22.4</c:v>
                </c:pt>
                <c:pt idx="2">
                  <c:v>21.9</c:v>
                </c:pt>
                <c:pt idx="3">
                  <c:v>9.1999999999999993</c:v>
                </c:pt>
              </c:numCache>
            </c:numRef>
          </c:val>
          <c:extLst>
            <c:ext xmlns:c16="http://schemas.microsoft.com/office/drawing/2014/chart" uri="{C3380CC4-5D6E-409C-BE32-E72D297353CC}">
              <c16:uniqueId val="{00000000-A171-4F1E-A576-EEAA151EBFDB}"/>
            </c:ext>
          </c:extLst>
        </c:ser>
        <c:ser>
          <c:idx val="1"/>
          <c:order val="1"/>
          <c:tx>
            <c:strRef>
              <c:f>Sheet1!$D$1</c:f>
              <c:strCache>
                <c:ptCount val="1"/>
                <c:pt idx="0">
                  <c:v>水平II</c:v>
                </c:pt>
              </c:strCache>
            </c:strRef>
          </c:tx>
          <c:spPr>
            <a:solidFill>
              <a:srgbClr val="64A1D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Sheet1!$A$2:$B$5</c:f>
              <c:multiLvlStrCache>
                <c:ptCount val="4"/>
                <c:lvl>
                  <c:pt idx="0">
                    <c:v>全省</c:v>
                  </c:pt>
                  <c:pt idx="1">
                    <c:v>你县</c:v>
                  </c:pt>
                  <c:pt idx="2">
                    <c:v>全省</c:v>
                  </c:pt>
                  <c:pt idx="3">
                    <c:v>你县</c:v>
                  </c:pt>
                </c:lvl>
                <c:lvl>
                  <c:pt idx="0">
                    <c:v>八年级</c:v>
                  </c:pt>
                  <c:pt idx="2">
                    <c:v>四年级</c:v>
                  </c:pt>
                </c:lvl>
              </c:multiLvlStrCache>
            </c:multiLvlStrRef>
          </c:cat>
          <c:val>
            <c:numRef>
              <c:f>Sheet1!$D$2:$D$5</c:f>
              <c:numCache>
                <c:formatCode>0.0</c:formatCode>
                <c:ptCount val="4"/>
                <c:pt idx="0">
                  <c:v>28.9</c:v>
                </c:pt>
                <c:pt idx="1">
                  <c:v>19.2</c:v>
                </c:pt>
                <c:pt idx="2">
                  <c:v>40</c:v>
                </c:pt>
                <c:pt idx="3">
                  <c:v>11.3</c:v>
                </c:pt>
              </c:numCache>
            </c:numRef>
          </c:val>
          <c:extLst>
            <c:ext xmlns:c16="http://schemas.microsoft.com/office/drawing/2014/chart" uri="{C3380CC4-5D6E-409C-BE32-E72D297353CC}">
              <c16:uniqueId val="{00000001-A171-4F1E-A576-EEAA151EBFDB}"/>
            </c:ext>
          </c:extLst>
        </c:ser>
        <c:ser>
          <c:idx val="2"/>
          <c:order val="2"/>
          <c:tx>
            <c:strRef>
              <c:f>Sheet1!$E$1</c:f>
              <c:strCache>
                <c:ptCount val="1"/>
                <c:pt idx="0">
                  <c:v>水平III</c:v>
                </c:pt>
              </c:strCache>
            </c:strRef>
          </c:tx>
          <c:spPr>
            <a:solidFill>
              <a:srgbClr val="F5AE2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Sheet1!$A$2:$B$5</c:f>
              <c:multiLvlStrCache>
                <c:ptCount val="4"/>
                <c:lvl>
                  <c:pt idx="0">
                    <c:v>全省</c:v>
                  </c:pt>
                  <c:pt idx="1">
                    <c:v>你县</c:v>
                  </c:pt>
                  <c:pt idx="2">
                    <c:v>全省</c:v>
                  </c:pt>
                  <c:pt idx="3">
                    <c:v>你县</c:v>
                  </c:pt>
                </c:lvl>
                <c:lvl>
                  <c:pt idx="0">
                    <c:v>八年级</c:v>
                  </c:pt>
                  <c:pt idx="2">
                    <c:v>四年级</c:v>
                  </c:pt>
                </c:lvl>
              </c:multiLvlStrCache>
            </c:multiLvlStrRef>
          </c:cat>
          <c:val>
            <c:numRef>
              <c:f>Sheet1!$E$2:$E$5</c:f>
              <c:numCache>
                <c:formatCode>0.0</c:formatCode>
                <c:ptCount val="4"/>
                <c:pt idx="0">
                  <c:v>33.299999999999997</c:v>
                </c:pt>
                <c:pt idx="1">
                  <c:v>32.700000000000003</c:v>
                </c:pt>
                <c:pt idx="2">
                  <c:v>40.299999999999997</c:v>
                </c:pt>
                <c:pt idx="3">
                  <c:v>22.9</c:v>
                </c:pt>
              </c:numCache>
            </c:numRef>
          </c:val>
          <c:extLst>
            <c:ext xmlns:c16="http://schemas.microsoft.com/office/drawing/2014/chart" uri="{C3380CC4-5D6E-409C-BE32-E72D297353CC}">
              <c16:uniqueId val="{00000002-A171-4F1E-A576-EEAA151EBFDB}"/>
            </c:ext>
          </c:extLst>
        </c:ser>
        <c:ser>
          <c:idx val="3"/>
          <c:order val="3"/>
          <c:tx>
            <c:strRef>
              <c:f>Sheet1!$F$1</c:f>
              <c:strCache>
                <c:ptCount val="1"/>
                <c:pt idx="0">
                  <c:v>水平IV</c:v>
                </c:pt>
              </c:strCache>
            </c:strRef>
          </c:tx>
          <c:spPr>
            <a:solidFill>
              <a:srgbClr val="B7B7C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Sheet1!$A$2:$B$5</c:f>
              <c:multiLvlStrCache>
                <c:ptCount val="4"/>
                <c:lvl>
                  <c:pt idx="0">
                    <c:v>全省</c:v>
                  </c:pt>
                  <c:pt idx="1">
                    <c:v>你县</c:v>
                  </c:pt>
                  <c:pt idx="2">
                    <c:v>全省</c:v>
                  </c:pt>
                  <c:pt idx="3">
                    <c:v>你县</c:v>
                  </c:pt>
                </c:lvl>
                <c:lvl>
                  <c:pt idx="0">
                    <c:v>八年级</c:v>
                  </c:pt>
                  <c:pt idx="2">
                    <c:v>四年级</c:v>
                  </c:pt>
                </c:lvl>
              </c:multiLvlStrCache>
            </c:multiLvlStrRef>
          </c:cat>
          <c:val>
            <c:numRef>
              <c:f>Sheet1!$F$2:$F$5</c:f>
              <c:numCache>
                <c:formatCode>0.0</c:formatCode>
                <c:ptCount val="4"/>
                <c:pt idx="0">
                  <c:v>12.6</c:v>
                </c:pt>
                <c:pt idx="1">
                  <c:v>24.4</c:v>
                </c:pt>
                <c:pt idx="2">
                  <c:v>10.5</c:v>
                </c:pt>
                <c:pt idx="3">
                  <c:v>37.799999999999997</c:v>
                </c:pt>
              </c:numCache>
            </c:numRef>
          </c:val>
          <c:extLst>
            <c:ext xmlns:c16="http://schemas.microsoft.com/office/drawing/2014/chart" uri="{C3380CC4-5D6E-409C-BE32-E72D297353CC}">
              <c16:uniqueId val="{00000003-A171-4F1E-A576-EEAA151EBFDB}"/>
            </c:ext>
          </c:extLst>
        </c:ser>
        <c:dLbls>
          <c:showLegendKey val="0"/>
          <c:showVal val="1"/>
          <c:showCatName val="0"/>
          <c:showSerName val="0"/>
          <c:showPercent val="0"/>
          <c:showBubbleSize val="0"/>
        </c:dLbls>
        <c:gapWidth val="90"/>
        <c:overlap val="100"/>
        <c:axId val="1595992293"/>
        <c:axId val="332118029"/>
      </c:barChart>
      <c:catAx>
        <c:axId val="1595992293"/>
        <c:scaling>
          <c:orientation val="minMax"/>
        </c:scaling>
        <c:delete val="0"/>
        <c:axPos val="l"/>
        <c:numFmt formatCode="General" sourceLinked="1"/>
        <c:majorTickMark val="none"/>
        <c:minorTickMark val="none"/>
        <c:tickLblPos val="nextTo"/>
        <c:spPr>
          <a:noFill/>
          <a:ln w="6350" cap="flat" cmpd="sng" algn="ctr">
            <a:solidFill>
              <a:srgbClr val="AFABAB"/>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crossAx val="332118029"/>
        <c:crosses val="autoZero"/>
        <c:auto val="1"/>
        <c:lblAlgn val="ctr"/>
        <c:lblOffset val="100"/>
        <c:noMultiLvlLbl val="0"/>
      </c:catAx>
      <c:valAx>
        <c:axId val="332118029"/>
        <c:scaling>
          <c:orientation val="minMax"/>
          <c:max val="100"/>
          <c:min val="0"/>
        </c:scaling>
        <c:delete val="0"/>
        <c:axPos val="b"/>
        <c:title>
          <c:tx>
            <c:rich>
              <a:bodyPr rot="0" spcFirstLastPara="1" vertOverflow="ellipsis" vert="horz" wrap="square" anchor="ctr" anchorCtr="1"/>
              <a:lstStyle/>
              <a:p>
                <a:pPr>
                  <a:defRPr lang="zh-CN" sz="900" b="1" i="0" u="none" strike="noStrike" kern="1200" baseline="0">
                    <a:solidFill>
                      <a:srgbClr val="0062B0"/>
                    </a:solidFill>
                    <a:latin typeface="方正兰亭细黑_GBK" panose="02000000000000000000" charset="-122"/>
                    <a:ea typeface="方正兰亭细黑_GBK" panose="02000000000000000000" charset="-122"/>
                    <a:cs typeface="+mn-cs"/>
                  </a:defRPr>
                </a:pPr>
                <a:r>
                  <a:rPr lang="zh-CN" altLang="en-US" b="1">
                    <a:solidFill>
                      <a:srgbClr val="0062B0"/>
                    </a:solidFill>
                  </a:rPr>
                  <a:t>人数比例（%）</a:t>
                </a:r>
              </a:p>
            </c:rich>
          </c:tx>
          <c:overlay val="0"/>
          <c:spPr>
            <a:noFill/>
            <a:ln>
              <a:noFill/>
            </a:ln>
            <a:effectLst/>
          </c:spPr>
          <c:txPr>
            <a:bodyPr rot="0" spcFirstLastPara="1" vertOverflow="ellipsis" vert="horz" wrap="square" anchor="ctr" anchorCtr="1"/>
            <a:lstStyle/>
            <a:p>
              <a:pPr>
                <a:defRPr lang="zh-CN" sz="900" b="1" i="0" u="none" strike="noStrike" kern="1200" baseline="0">
                  <a:solidFill>
                    <a:srgbClr val="0062B0"/>
                  </a:solidFill>
                  <a:latin typeface="方正兰亭细黑_GBK" panose="02000000000000000000" charset="-122"/>
                  <a:ea typeface="方正兰亭细黑_GBK" panose="02000000000000000000" charset="-122"/>
                  <a:cs typeface="+mn-cs"/>
                </a:defRPr>
              </a:pPr>
              <a:endParaRPr lang="zh-CN" altLang="en-US"/>
            </a:p>
          </c:txPr>
        </c:title>
        <c:numFmt formatCode="General" sourceLinked="0"/>
        <c:majorTickMark val="out"/>
        <c:minorTickMark val="none"/>
        <c:tickLblPos val="nextTo"/>
        <c:spPr>
          <a:noFill/>
          <a:ln w="6350">
            <a:solidFill>
              <a:srgbClr val="AFABAB"/>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crossAx val="1595992293"/>
        <c:crosses val="autoZero"/>
        <c:crossBetween val="between"/>
        <c:majorUnit val="20"/>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legend>
    <c:plotVisOnly val="1"/>
    <c:dispBlanksAs val="gap"/>
    <c:showDLblsOverMax val="0"/>
    <c:extLst>
      <c:ext uri="{0b15fc19-7d7d-44ad-8c2d-2c3a37ce22c3}">
        <chartProps xmlns="https://web.wps.cn/et/2018/main" chartId="{f810159d-0563-4f98-b924-9f8a6c7db1a8}"/>
      </c:ext>
    </c:extLst>
  </c:chart>
  <c:spPr>
    <a:solidFill>
      <a:schemeClr val="bg1"/>
    </a:solidFill>
    <a:ln w="9525" cap="flat" cmpd="sng" algn="ctr">
      <a:noFill/>
      <a:round/>
    </a:ln>
    <a:effectLst/>
  </c:spPr>
  <c:txPr>
    <a:bodyPr/>
    <a:lstStyle/>
    <a:p>
      <a:pPr>
        <a:defRPr lang="zh-CN" sz="900">
          <a:solidFill>
            <a:schemeClr val="tx1"/>
          </a:solidFill>
          <a:latin typeface="方正兰亭细黑_GBK" panose="02000000000000000000" charset="-122"/>
          <a:ea typeface="方正兰亭细黑_GBK" panose="02000000000000000000" charset="-122"/>
        </a:defRPr>
      </a:pPr>
      <a:endParaRPr lang="zh-CN"/>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619999999999999"/>
          <c:y val="6.2100000000000002E-2"/>
          <c:w val="0.8327"/>
          <c:h val="0.74609999999999999"/>
        </c:manualLayout>
      </c:layout>
      <c:scatterChart>
        <c:scatterStyle val="lineMarker"/>
        <c:varyColors val="0"/>
        <c:ser>
          <c:idx val="0"/>
          <c:order val="0"/>
          <c:spPr>
            <a:ln w="25400" cap="rnd">
              <a:noFill/>
              <a:round/>
            </a:ln>
            <a:effectLst/>
          </c:spPr>
          <c:marker>
            <c:symbol val="circle"/>
            <c:size val="5"/>
            <c:spPr>
              <a:solidFill>
                <a:srgbClr val="FFC000"/>
              </a:solidFill>
              <a:ln w="9525">
                <a:noFill/>
              </a:ln>
              <a:effectLst/>
            </c:spPr>
          </c:marker>
          <c:xVal>
            <c:numRef>
              <c:f>Sheet1!$A$1:$A$1</c:f>
              <c:numCache>
                <c:formatCode>0.00</c:formatCode>
                <c:ptCount val="1"/>
                <c:pt idx="0">
                  <c:v>0.05</c:v>
                </c:pt>
              </c:numCache>
            </c:numRef>
          </c:xVal>
          <c:yVal>
            <c:numRef>
              <c:f>Sheet1!$B$1:$B$1</c:f>
              <c:numCache>
                <c:formatCode>0.00</c:formatCode>
                <c:ptCount val="1"/>
                <c:pt idx="0">
                  <c:v>539</c:v>
                </c:pt>
              </c:numCache>
            </c:numRef>
          </c:yVal>
          <c:smooth val="0"/>
          <c:extLst>
            <c:ext xmlns:c15="http://schemas.microsoft.com/office/drawing/2012/chart" uri="{02D57815-91ED-43cb-92C2-25804820EDAC}">
              <c15:filteredSeriesTitle>
                <c15:tx>
                  <c:strRef>
                    <c:extLst>
                      <c:ext uri="{02D57815-91ED-43cb-92C2-25804820EDAC}">
                        <c15:formulaRef>
                          <c15:sqref>你省以外其他参测县</c15:sqref>
                        </c15:formulaRef>
                      </c:ext>
                    </c:extLst>
                    <c:strCache>
                      <c:ptCount val="1"/>
                      <c:pt idx="0">
                        <c:v>你县四年级</c:v>
                      </c:pt>
                    </c:strCache>
                  </c:strRef>
                </c15:tx>
              </c15:filteredSeriesTitle>
            </c:ext>
            <c:ext xmlns:c16="http://schemas.microsoft.com/office/drawing/2014/chart" uri="{C3380CC4-5D6E-409C-BE32-E72D297353CC}">
              <c16:uniqueId val="{00000000-ECB1-40B3-8FA7-D4566F735B16}"/>
            </c:ext>
          </c:extLst>
        </c:ser>
        <c:ser>
          <c:idx val="1"/>
          <c:order val="1"/>
          <c:spPr>
            <a:ln w="25400" cap="rnd">
              <a:noFill/>
              <a:round/>
            </a:ln>
            <a:effectLst/>
          </c:spPr>
          <c:marker>
            <c:symbol val="circle"/>
            <c:size val="5"/>
            <c:spPr>
              <a:solidFill>
                <a:srgbClr val="2E74B5"/>
              </a:solidFill>
              <a:ln w="9525">
                <a:noFill/>
              </a:ln>
              <a:effectLst/>
            </c:spPr>
          </c:marker>
          <c:xVal>
            <c:numRef>
              <c:f>Sheet1!$F$1:$F$19</c:f>
              <c:numCache>
                <c:formatCode>0.00</c:formatCode>
                <c:ptCount val="19"/>
                <c:pt idx="0">
                  <c:v>0.25</c:v>
                </c:pt>
                <c:pt idx="1">
                  <c:v>0.19</c:v>
                </c:pt>
                <c:pt idx="2">
                  <c:v>0.24</c:v>
                </c:pt>
                <c:pt idx="3">
                  <c:v>0.06</c:v>
                </c:pt>
                <c:pt idx="4">
                  <c:v>0.21</c:v>
                </c:pt>
                <c:pt idx="5">
                  <c:v>0.16</c:v>
                </c:pt>
                <c:pt idx="6">
                  <c:v>0.03</c:v>
                </c:pt>
                <c:pt idx="7">
                  <c:v>0.44</c:v>
                </c:pt>
                <c:pt idx="8" formatCode="0">
                  <c:v>0</c:v>
                </c:pt>
                <c:pt idx="9" formatCode="0">
                  <c:v>0</c:v>
                </c:pt>
                <c:pt idx="10">
                  <c:v>0.11</c:v>
                </c:pt>
                <c:pt idx="11">
                  <c:v>0.11</c:v>
                </c:pt>
                <c:pt idx="12">
                  <c:v>0.12</c:v>
                </c:pt>
                <c:pt idx="13">
                  <c:v>0.32</c:v>
                </c:pt>
                <c:pt idx="14">
                  <c:v>0.02</c:v>
                </c:pt>
                <c:pt idx="15" formatCode="0">
                  <c:v>0</c:v>
                </c:pt>
                <c:pt idx="16">
                  <c:v>0.06</c:v>
                </c:pt>
                <c:pt idx="17" formatCode="0">
                  <c:v>0</c:v>
                </c:pt>
                <c:pt idx="18">
                  <c:v>0.12</c:v>
                </c:pt>
              </c:numCache>
            </c:numRef>
          </c:xVal>
          <c:yVal>
            <c:numRef>
              <c:f>Sheet1!$G$1:$G$19</c:f>
              <c:numCache>
                <c:formatCode>0.00</c:formatCode>
                <c:ptCount val="19"/>
                <c:pt idx="0">
                  <c:v>488</c:v>
                </c:pt>
                <c:pt idx="1">
                  <c:v>506</c:v>
                </c:pt>
                <c:pt idx="2">
                  <c:v>495</c:v>
                </c:pt>
                <c:pt idx="3">
                  <c:v>498</c:v>
                </c:pt>
                <c:pt idx="4">
                  <c:v>503</c:v>
                </c:pt>
                <c:pt idx="5">
                  <c:v>496</c:v>
                </c:pt>
                <c:pt idx="6">
                  <c:v>504</c:v>
                </c:pt>
                <c:pt idx="7">
                  <c:v>408</c:v>
                </c:pt>
                <c:pt idx="8">
                  <c:v>501</c:v>
                </c:pt>
                <c:pt idx="9">
                  <c:v>515</c:v>
                </c:pt>
                <c:pt idx="10">
                  <c:v>487</c:v>
                </c:pt>
                <c:pt idx="11">
                  <c:v>480</c:v>
                </c:pt>
                <c:pt idx="12">
                  <c:v>506</c:v>
                </c:pt>
                <c:pt idx="13">
                  <c:v>485</c:v>
                </c:pt>
                <c:pt idx="14">
                  <c:v>518</c:v>
                </c:pt>
                <c:pt idx="15">
                  <c:v>517</c:v>
                </c:pt>
                <c:pt idx="16">
                  <c:v>482</c:v>
                </c:pt>
                <c:pt idx="17">
                  <c:v>527</c:v>
                </c:pt>
                <c:pt idx="18">
                  <c:v>501</c:v>
                </c:pt>
              </c:numCache>
            </c:numRef>
          </c:yVal>
          <c:smooth val="0"/>
          <c:extLst>
            <c:ext xmlns:c15="http://schemas.microsoft.com/office/drawing/2012/chart" uri="{02D57815-91ED-43cb-92C2-25804820EDAC}">
              <c15:filteredSeriesTitle>
                <c15:tx>
                  <c:strRef>
                    <c:extLst>
                      <c:ext uri="{02D57815-91ED-43cb-92C2-25804820EDAC}">
                        <c15:formulaRef>
                          <c15:sqref>你省其他参测县</c15:sqref>
                        </c15:formulaRef>
                      </c:ext>
                    </c:extLst>
                    <c:strCache>
                      <c:ptCount val="1"/>
                      <c:pt idx="0">
                        <c:v>全省其他样本县四年级</c:v>
                      </c:pt>
                    </c:strCache>
                  </c:strRef>
                </c15:tx>
              </c15:filteredSeriesTitle>
            </c:ext>
            <c:ext xmlns:c16="http://schemas.microsoft.com/office/drawing/2014/chart" uri="{C3380CC4-5D6E-409C-BE32-E72D297353CC}">
              <c16:uniqueId val="{00000001-ECB1-40B3-8FA7-D4566F735B16}"/>
            </c:ext>
          </c:extLst>
        </c:ser>
        <c:ser>
          <c:idx val="2"/>
          <c:order val="2"/>
          <c:spPr>
            <a:ln w="25400" cap="rnd">
              <a:noFill/>
              <a:round/>
            </a:ln>
            <a:effectLst/>
          </c:spPr>
          <c:marker>
            <c:symbol val="circle"/>
            <c:size val="5"/>
            <c:spPr>
              <a:solidFill>
                <a:srgbClr val="FF0000"/>
              </a:solidFill>
              <a:ln w="9525">
                <a:noFill/>
              </a:ln>
              <a:effectLst/>
            </c:spPr>
          </c:marker>
          <c:xVal>
            <c:numRef>
              <c:f>Sheet1!$K$1:$K$1</c:f>
              <c:numCache>
                <c:formatCode>0.00</c:formatCode>
                <c:ptCount val="1"/>
                <c:pt idx="0">
                  <c:v>0.35</c:v>
                </c:pt>
              </c:numCache>
            </c:numRef>
          </c:xVal>
          <c:yVal>
            <c:numRef>
              <c:f>Sheet1!$L$1:$L$1</c:f>
              <c:numCache>
                <c:formatCode>0.00</c:formatCode>
                <c:ptCount val="1"/>
                <c:pt idx="0">
                  <c:v>510</c:v>
                </c:pt>
              </c:numCache>
            </c:numRef>
          </c:yVal>
          <c:smooth val="0"/>
          <c:extLst>
            <c:ext xmlns:c15="http://schemas.microsoft.com/office/drawing/2012/chart" uri="{02D57815-91ED-43cb-92C2-25804820EDAC}">
              <c15:filteredSeriesTitle>
                <c15:tx>
                  <c:strRef>
                    <c:extLst>
                      <c:ext uri="{02D57815-91ED-43cb-92C2-25804820EDAC}">
                        <c15:formulaRef>
                          <c15:sqref>你市参测县</c15:sqref>
                        </c15:formulaRef>
                      </c:ext>
                    </c:extLst>
                    <c:strCache>
                      <c:ptCount val="1"/>
                      <c:pt idx="0">
                        <c:v>你县八年级</c:v>
                      </c:pt>
                    </c:strCache>
                  </c:strRef>
                </c15:tx>
              </c15:filteredSeriesTitle>
            </c:ext>
            <c:ext xmlns:c16="http://schemas.microsoft.com/office/drawing/2014/chart" uri="{C3380CC4-5D6E-409C-BE32-E72D297353CC}">
              <c16:uniqueId val="{00000002-ECB1-40B3-8FA7-D4566F735B16}"/>
            </c:ext>
          </c:extLst>
        </c:ser>
        <c:ser>
          <c:idx val="3"/>
          <c:order val="3"/>
          <c:spPr>
            <a:ln w="25400" cap="rnd">
              <a:noFill/>
              <a:round/>
            </a:ln>
            <a:effectLst/>
          </c:spPr>
          <c:marker>
            <c:symbol val="circle"/>
            <c:size val="5"/>
            <c:spPr>
              <a:solidFill>
                <a:srgbClr val="7030A0"/>
              </a:solidFill>
              <a:ln w="9525">
                <a:noFill/>
              </a:ln>
              <a:effectLst/>
            </c:spPr>
          </c:marker>
          <c:xVal>
            <c:numRef>
              <c:f>Sheet1!$P$1:$P$19</c:f>
              <c:numCache>
                <c:formatCode>0.00</c:formatCode>
                <c:ptCount val="19"/>
                <c:pt idx="0">
                  <c:v>0.14000000000000001</c:v>
                </c:pt>
                <c:pt idx="1">
                  <c:v>0.34</c:v>
                </c:pt>
                <c:pt idx="2" formatCode="0">
                  <c:v>0</c:v>
                </c:pt>
                <c:pt idx="3" formatCode="0">
                  <c:v>0</c:v>
                </c:pt>
                <c:pt idx="4" formatCode="0">
                  <c:v>0</c:v>
                </c:pt>
                <c:pt idx="5">
                  <c:v>0.56000000000000005</c:v>
                </c:pt>
                <c:pt idx="6">
                  <c:v>0.33</c:v>
                </c:pt>
                <c:pt idx="7">
                  <c:v>0.46</c:v>
                </c:pt>
                <c:pt idx="8" formatCode="0">
                  <c:v>0</c:v>
                </c:pt>
                <c:pt idx="9">
                  <c:v>0.31</c:v>
                </c:pt>
                <c:pt idx="10">
                  <c:v>0.23</c:v>
                </c:pt>
                <c:pt idx="11">
                  <c:v>0.11</c:v>
                </c:pt>
                <c:pt idx="12">
                  <c:v>0.03</c:v>
                </c:pt>
                <c:pt idx="13">
                  <c:v>0.31</c:v>
                </c:pt>
                <c:pt idx="14">
                  <c:v>0.43</c:v>
                </c:pt>
                <c:pt idx="15">
                  <c:v>0.03</c:v>
                </c:pt>
                <c:pt idx="16">
                  <c:v>0.13</c:v>
                </c:pt>
                <c:pt idx="17">
                  <c:v>0.25</c:v>
                </c:pt>
                <c:pt idx="18">
                  <c:v>0.41</c:v>
                </c:pt>
              </c:numCache>
            </c:numRef>
          </c:xVal>
          <c:yVal>
            <c:numRef>
              <c:f>Sheet1!$Q$1:$Q$19</c:f>
              <c:numCache>
                <c:formatCode>0.00</c:formatCode>
                <c:ptCount val="19"/>
                <c:pt idx="0">
                  <c:v>500</c:v>
                </c:pt>
                <c:pt idx="1">
                  <c:v>477</c:v>
                </c:pt>
                <c:pt idx="2">
                  <c:v>486</c:v>
                </c:pt>
                <c:pt idx="3">
                  <c:v>474</c:v>
                </c:pt>
                <c:pt idx="4">
                  <c:v>431</c:v>
                </c:pt>
                <c:pt idx="5">
                  <c:v>462</c:v>
                </c:pt>
                <c:pt idx="6">
                  <c:v>512</c:v>
                </c:pt>
                <c:pt idx="7">
                  <c:v>510</c:v>
                </c:pt>
                <c:pt idx="8">
                  <c:v>499</c:v>
                </c:pt>
                <c:pt idx="9">
                  <c:v>508</c:v>
                </c:pt>
                <c:pt idx="10">
                  <c:v>503</c:v>
                </c:pt>
                <c:pt idx="11">
                  <c:v>509</c:v>
                </c:pt>
                <c:pt idx="12">
                  <c:v>495</c:v>
                </c:pt>
                <c:pt idx="13">
                  <c:v>535</c:v>
                </c:pt>
                <c:pt idx="14">
                  <c:v>498</c:v>
                </c:pt>
                <c:pt idx="15">
                  <c:v>511</c:v>
                </c:pt>
                <c:pt idx="16">
                  <c:v>493</c:v>
                </c:pt>
                <c:pt idx="17">
                  <c:v>499</c:v>
                </c:pt>
                <c:pt idx="18">
                  <c:v>483</c:v>
                </c:pt>
              </c:numCache>
            </c:numRef>
          </c:yVal>
          <c:smooth val="0"/>
          <c:extLst>
            <c:ext xmlns:c15="http://schemas.microsoft.com/office/drawing/2012/chart" uri="{02D57815-91ED-43cb-92C2-25804820EDAC}">
              <c15:filteredSeriesTitle>
                <c15:tx>
                  <c:strRef>
                    <c:extLst>
                      <c:ext uri="{02D57815-91ED-43cb-92C2-25804820EDAC}">
                        <c15:formulaRef>
                          <c15:sqref>你市参测县</c15:sqref>
                        </c15:formulaRef>
                      </c:ext>
                    </c:extLst>
                    <c:strCache>
                      <c:ptCount val="1"/>
                      <c:pt idx="0">
                        <c:v>全省其他样本县八年级</c:v>
                      </c:pt>
                    </c:strCache>
                  </c:strRef>
                </c15:tx>
              </c15:filteredSeriesTitle>
            </c:ext>
            <c:ext xmlns:c16="http://schemas.microsoft.com/office/drawing/2014/chart" uri="{C3380CC4-5D6E-409C-BE32-E72D297353CC}">
              <c16:uniqueId val="{00000003-ECB1-40B3-8FA7-D4566F735B16}"/>
            </c:ext>
          </c:extLst>
        </c:ser>
        <c:dLbls>
          <c:showLegendKey val="0"/>
          <c:showVal val="0"/>
          <c:showCatName val="0"/>
          <c:showSerName val="0"/>
          <c:showPercent val="0"/>
          <c:showBubbleSize val="0"/>
        </c:dLbls>
        <c:axId val="399382701"/>
        <c:axId val="425383935"/>
      </c:scatterChart>
      <c:valAx>
        <c:axId val="399382701"/>
        <c:scaling>
          <c:orientation val="minMax"/>
          <c:max val="0.5"/>
          <c:min val="0"/>
        </c:scaling>
        <c:delete val="0"/>
        <c:axPos val="b"/>
        <c:title>
          <c:tx>
            <c:rich>
              <a:bodyPr rot="0" spcFirstLastPara="1" vertOverflow="ellipsis" vert="horz" wrap="square" anchor="ctr" anchorCtr="1"/>
              <a:lstStyle/>
              <a:p>
                <a:pPr>
                  <a:defRPr lang="zh-CN" sz="900" b="1" i="0" u="none" strike="noStrike" kern="1200" baseline="0">
                    <a:solidFill>
                      <a:srgbClr val="0062B0"/>
                    </a:solidFill>
                    <a:latin typeface="方正兰亭细黑_GBK" panose="02000000000000000000" charset="-122"/>
                    <a:ea typeface="方正兰亭细黑_GBK" panose="02000000000000000000" charset="-122"/>
                    <a:cs typeface="+mn-cs"/>
                  </a:defRPr>
                </a:pPr>
                <a:r>
                  <a:rPr lang="zh-CN" altLang="en-US"/>
                  <a:t>校际差异系数</a:t>
                </a:r>
              </a:p>
            </c:rich>
          </c:tx>
          <c:overlay val="0"/>
          <c:spPr>
            <a:noFill/>
            <a:ln>
              <a:noFill/>
            </a:ln>
            <a:effectLst/>
          </c:spPr>
          <c:txPr>
            <a:bodyPr rot="0" spcFirstLastPara="1" vertOverflow="ellipsis" vert="horz" wrap="square" anchor="ctr" anchorCtr="1"/>
            <a:lstStyle/>
            <a:p>
              <a:pPr>
                <a:defRPr lang="zh-CN" sz="900" b="1" i="0" u="none" strike="noStrike" kern="1200" baseline="0">
                  <a:solidFill>
                    <a:srgbClr val="0062B0"/>
                  </a:solidFill>
                  <a:latin typeface="方正兰亭细黑_GBK" panose="02000000000000000000" charset="-122"/>
                  <a:ea typeface="方正兰亭细黑_GBK" panose="02000000000000000000" charset="-122"/>
                  <a:cs typeface="+mn-cs"/>
                </a:defRPr>
              </a:pPr>
              <a:endParaRPr lang="zh-CN" altLang="en-US"/>
            </a:p>
          </c:txPr>
        </c:title>
        <c:numFmt formatCode="0.0_ " sourceLinked="0"/>
        <c:majorTickMark val="out"/>
        <c:minorTickMark val="none"/>
        <c:tickLblPos val="nextTo"/>
        <c:spPr>
          <a:noFill/>
          <a:ln w="6350" cap="flat" cmpd="sng" algn="ctr">
            <a:solidFill>
              <a:schemeClr val="bg2">
                <a:lumMod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crossAx val="425383935"/>
        <c:crosses val="autoZero"/>
        <c:crossBetween val="midCat"/>
        <c:majorUnit val="0.1"/>
      </c:valAx>
      <c:valAx>
        <c:axId val="425383935"/>
        <c:scaling>
          <c:orientation val="minMax"/>
          <c:max val="575"/>
          <c:min val="400"/>
        </c:scaling>
        <c:delete val="0"/>
        <c:axPos val="l"/>
        <c:title>
          <c:tx>
            <c:rich>
              <a:bodyPr rot="0" spcFirstLastPara="1" vertOverflow="ellipsis" vert="eaVert" wrap="square" anchor="ctr" anchorCtr="1"/>
              <a:lstStyle/>
              <a:p>
                <a:pPr>
                  <a:defRPr lang="zh-CN" sz="900" b="1" i="0" u="none" strike="noStrike" kern="1200" baseline="0">
                    <a:solidFill>
                      <a:srgbClr val="0062B0"/>
                    </a:solidFill>
                    <a:latin typeface="方正兰亭细黑_GBK" panose="02000000000000000000" charset="-122"/>
                    <a:ea typeface="方正兰亭细黑_GBK" panose="02000000000000000000" charset="-122"/>
                    <a:cs typeface="+mn-cs"/>
                  </a:defRPr>
                </a:pPr>
                <a:r>
                  <a:rPr lang="zh-CN" altLang="en-US"/>
                  <a:t>科学成绩（分）</a:t>
                </a:r>
              </a:p>
            </c:rich>
          </c:tx>
          <c:overlay val="0"/>
          <c:spPr>
            <a:noFill/>
            <a:ln>
              <a:noFill/>
            </a:ln>
            <a:effectLst/>
          </c:spPr>
          <c:txPr>
            <a:bodyPr rot="0" spcFirstLastPara="1" vertOverflow="ellipsis" vert="eaVert" wrap="square" anchor="ctr" anchorCtr="1"/>
            <a:lstStyle/>
            <a:p>
              <a:pPr>
                <a:defRPr lang="zh-CN" sz="900" b="1" i="0" u="none" strike="noStrike" kern="1200" baseline="0">
                  <a:solidFill>
                    <a:srgbClr val="0062B0"/>
                  </a:solidFill>
                  <a:latin typeface="方正兰亭细黑_GBK" panose="02000000000000000000" charset="-122"/>
                  <a:ea typeface="方正兰亭细黑_GBK" panose="02000000000000000000" charset="-122"/>
                  <a:cs typeface="+mn-cs"/>
                </a:defRPr>
              </a:pPr>
              <a:endParaRPr lang="zh-CN" altLang="en-US"/>
            </a:p>
          </c:txPr>
        </c:title>
        <c:numFmt formatCode="0_ " sourceLinked="0"/>
        <c:majorTickMark val="out"/>
        <c:minorTickMark val="none"/>
        <c:tickLblPos val="nextTo"/>
        <c:spPr>
          <a:noFill/>
          <a:ln w="6350" cap="flat" cmpd="sng" algn="ctr">
            <a:solidFill>
              <a:schemeClr val="bg2">
                <a:lumMod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crossAx val="399382701"/>
        <c:crosses val="autoZero"/>
        <c:crossBetween val="midCat"/>
        <c:majorUnit val="25"/>
      </c:valAx>
      <c:spPr>
        <a:noFill/>
        <a:ln>
          <a:noFill/>
        </a:ln>
        <a:effectLst/>
      </c:spPr>
    </c:plotArea>
    <c:legend>
      <c:legendPos val="b"/>
      <c:legendEntry>
        <c:idx val="2"/>
        <c:txPr>
          <a:bodyPr rot="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legendEntry>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legend>
    <c:plotVisOnly val="1"/>
    <c:dispBlanksAs val="gap"/>
    <c:showDLblsOverMax val="0"/>
    <c:extLst>
      <c:ext uri="{0b15fc19-7d7d-44ad-8c2d-2c3a37ce22c3}">
        <chartProps xmlns="https://web.wps.cn/et/2018/main" chartId="{a0045d62-109a-4a68-9992-db749da0c9e7}"/>
      </c:ext>
    </c:extLst>
  </c:chart>
  <c:spPr>
    <a:solidFill>
      <a:schemeClr val="bg1"/>
    </a:solidFill>
    <a:ln w="9525" cap="flat" cmpd="sng" algn="ctr">
      <a:noFill/>
      <a:round/>
    </a:ln>
    <a:effectLst/>
  </c:spPr>
  <c:txPr>
    <a:bodyPr/>
    <a:lstStyle/>
    <a:p>
      <a:pPr>
        <a:defRPr lang="zh-CN" sz="900">
          <a:solidFill>
            <a:schemeClr val="tx1"/>
          </a:solidFill>
          <a:latin typeface="方正兰亭细黑_GBK" panose="02000000000000000000" charset="-122"/>
          <a:ea typeface="方正兰亭细黑_GBK" panose="02000000000000000000" charset="-122"/>
        </a:defRPr>
      </a:pPr>
      <a:endParaRPr lang="zh-CN"/>
    </a:p>
  </c:txPr>
  <c:externalData r:id="rId4">
    <c:autoUpdate val="0"/>
  </c:externalData>
  <c:userShapes r:id="rId5"/>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你县</c:v>
                </c:pt>
              </c:strCache>
            </c:strRef>
          </c:tx>
          <c:spPr>
            <a:solidFill>
              <a:srgbClr val="4472C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strRef>
              <c:f>Sheet1!$A$2:$A$5</c:f>
              <c:strCache>
                <c:ptCount val="4"/>
                <c:pt idx="0">
                  <c:v>物质科学</c:v>
                </c:pt>
                <c:pt idx="1">
                  <c:v>生命科学</c:v>
                </c:pt>
                <c:pt idx="2">
                  <c:v>地球与宇宙科学</c:v>
                </c:pt>
                <c:pt idx="3">
                  <c:v>技术与工程</c:v>
                </c:pt>
              </c:strCache>
            </c:strRef>
          </c:cat>
          <c:val>
            <c:numRef>
              <c:f>Sheet1!$B$2:$B$5</c:f>
              <c:numCache>
                <c:formatCode>General</c:formatCode>
                <c:ptCount val="4"/>
                <c:pt idx="0">
                  <c:v>238</c:v>
                </c:pt>
                <c:pt idx="1">
                  <c:v>226</c:v>
                </c:pt>
                <c:pt idx="2">
                  <c:v>207</c:v>
                </c:pt>
                <c:pt idx="3">
                  <c:v>220</c:v>
                </c:pt>
              </c:numCache>
            </c:numRef>
          </c:val>
          <c:extLst>
            <c:ext xmlns:c16="http://schemas.microsoft.com/office/drawing/2014/chart" uri="{C3380CC4-5D6E-409C-BE32-E72D297353CC}">
              <c16:uniqueId val="{00000000-E3F4-4E43-A672-D826D9383456}"/>
            </c:ext>
          </c:extLst>
        </c:ser>
        <c:ser>
          <c:idx val="1"/>
          <c:order val="1"/>
          <c:tx>
            <c:strRef>
              <c:f>Sheet1!$C$1</c:f>
              <c:strCache>
                <c:ptCount val="1"/>
                <c:pt idx="0">
                  <c:v>全省</c:v>
                </c:pt>
              </c:strCache>
            </c:strRef>
          </c:tx>
          <c:spPr>
            <a:solidFill>
              <a:srgbClr val="F5AE2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strRef>
              <c:f>Sheet1!$A$2:$A$5</c:f>
              <c:strCache>
                <c:ptCount val="4"/>
                <c:pt idx="0">
                  <c:v>物质科学</c:v>
                </c:pt>
                <c:pt idx="1">
                  <c:v>生命科学</c:v>
                </c:pt>
                <c:pt idx="2">
                  <c:v>地球与宇宙科学</c:v>
                </c:pt>
                <c:pt idx="3">
                  <c:v>技术与工程</c:v>
                </c:pt>
              </c:strCache>
            </c:strRef>
          </c:cat>
          <c:val>
            <c:numRef>
              <c:f>Sheet1!$C$2:$C$5</c:f>
              <c:numCache>
                <c:formatCode>General</c:formatCode>
                <c:ptCount val="4"/>
                <c:pt idx="0">
                  <c:v>200</c:v>
                </c:pt>
                <c:pt idx="1">
                  <c:v>190</c:v>
                </c:pt>
                <c:pt idx="2">
                  <c:v>194</c:v>
                </c:pt>
                <c:pt idx="3">
                  <c:v>209</c:v>
                </c:pt>
              </c:numCache>
            </c:numRef>
          </c:val>
          <c:extLst>
            <c:ext xmlns:c16="http://schemas.microsoft.com/office/drawing/2014/chart" uri="{C3380CC4-5D6E-409C-BE32-E72D297353CC}">
              <c16:uniqueId val="{00000001-E3F4-4E43-A672-D826D9383456}"/>
            </c:ext>
          </c:extLst>
        </c:ser>
        <c:dLbls>
          <c:showLegendKey val="0"/>
          <c:showVal val="1"/>
          <c:showCatName val="0"/>
          <c:showSerName val="0"/>
          <c:showPercent val="0"/>
          <c:showBubbleSize val="0"/>
        </c:dLbls>
        <c:gapWidth val="219"/>
        <c:overlap val="-27"/>
        <c:axId val="1385872669"/>
        <c:axId val="1675689626"/>
      </c:barChart>
      <c:catAx>
        <c:axId val="1385872669"/>
        <c:scaling>
          <c:orientation val="minMax"/>
        </c:scaling>
        <c:delete val="0"/>
        <c:axPos val="b"/>
        <c:numFmt formatCode="General" sourceLinked="1"/>
        <c:majorTickMark val="out"/>
        <c:minorTickMark val="none"/>
        <c:tickLblPos val="nextTo"/>
        <c:spPr>
          <a:noFill/>
          <a:ln w="6350" cap="flat" cmpd="sng" algn="ctr">
            <a:solidFill>
              <a:schemeClr val="bg2">
                <a:lumMod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crossAx val="1675689626"/>
        <c:crosses val="autoZero"/>
        <c:auto val="1"/>
        <c:lblAlgn val="ctr"/>
        <c:lblOffset val="100"/>
        <c:noMultiLvlLbl val="0"/>
      </c:catAx>
      <c:valAx>
        <c:axId val="1675689626"/>
        <c:scaling>
          <c:orientation val="minMax"/>
          <c:max val="240"/>
          <c:min val="0"/>
        </c:scaling>
        <c:delete val="0"/>
        <c:axPos val="l"/>
        <c:title>
          <c:tx>
            <c:rich>
              <a:bodyPr rot="0" spcFirstLastPara="1" vertOverflow="ellipsis" vert="eaVert" wrap="square" anchor="ctr" anchorCtr="1"/>
              <a:lstStyle/>
              <a:p>
                <a:pPr>
                  <a:defRPr lang="zh-CN" sz="900" b="1" i="0" u="none" strike="noStrike" kern="1200" baseline="0">
                    <a:solidFill>
                      <a:srgbClr val="0062B0"/>
                    </a:solidFill>
                    <a:latin typeface="方正兰亭细黑_GBK" panose="02000000000000000000" charset="-122"/>
                    <a:ea typeface="方正兰亭细黑_GBK" panose="02000000000000000000" charset="-122"/>
                    <a:cs typeface="+mn-cs"/>
                  </a:defRPr>
                </a:pPr>
                <a:r>
                  <a:rPr lang="zh-CN" altLang="en-US" b="1">
                    <a:solidFill>
                      <a:srgbClr val="0062B0"/>
                    </a:solidFill>
                  </a:rPr>
                  <a:t>内容测评分数（分）</a:t>
                </a:r>
              </a:p>
            </c:rich>
          </c:tx>
          <c:overlay val="0"/>
          <c:spPr>
            <a:noFill/>
            <a:ln>
              <a:noFill/>
            </a:ln>
            <a:effectLst/>
          </c:spPr>
          <c:txPr>
            <a:bodyPr rot="0" spcFirstLastPara="1" vertOverflow="ellipsis" vert="eaVert" wrap="square" anchor="ctr" anchorCtr="1"/>
            <a:lstStyle/>
            <a:p>
              <a:pPr>
                <a:defRPr lang="zh-CN" sz="900" b="1" i="0" u="none" strike="noStrike" kern="1200" baseline="0">
                  <a:solidFill>
                    <a:srgbClr val="0062B0"/>
                  </a:solidFill>
                  <a:latin typeface="方正兰亭细黑_GBK" panose="02000000000000000000" charset="-122"/>
                  <a:ea typeface="方正兰亭细黑_GBK" panose="02000000000000000000" charset="-122"/>
                  <a:cs typeface="+mn-cs"/>
                </a:defRPr>
              </a:pPr>
              <a:endParaRPr lang="zh-CN" altLang="en-US"/>
            </a:p>
          </c:txPr>
        </c:title>
        <c:numFmt formatCode="General" sourceLinked="0"/>
        <c:majorTickMark val="out"/>
        <c:minorTickMark val="none"/>
        <c:tickLblPos val="nextTo"/>
        <c:spPr>
          <a:noFill/>
          <a:ln w="6350">
            <a:solidFill>
              <a:schemeClr val="bg2">
                <a:lumMod val="75000"/>
              </a:schemeClr>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crossAx val="1385872669"/>
        <c:crosses val="autoZero"/>
        <c:crossBetween val="between"/>
        <c:majorUnit val="20"/>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legend>
    <c:plotVisOnly val="1"/>
    <c:dispBlanksAs val="gap"/>
    <c:showDLblsOverMax val="0"/>
    <c:extLst>
      <c:ext uri="{0b15fc19-7d7d-44ad-8c2d-2c3a37ce22c3}">
        <chartProps xmlns="https://web.wps.cn/et/2018/main" chartId="{b13fac57-ee41-4a83-93d6-ba66049bcf6f}"/>
      </c:ext>
    </c:extLst>
  </c:chart>
  <c:spPr>
    <a:solidFill>
      <a:schemeClr val="bg1"/>
    </a:solidFill>
    <a:ln w="9525" cap="flat" cmpd="sng" algn="ctr">
      <a:noFill/>
      <a:round/>
    </a:ln>
    <a:effectLst/>
  </c:spPr>
  <c:txPr>
    <a:bodyPr/>
    <a:lstStyle/>
    <a:p>
      <a:pPr>
        <a:defRPr lang="zh-CN" sz="900">
          <a:solidFill>
            <a:schemeClr val="tx1"/>
          </a:solidFill>
          <a:latin typeface="方正兰亭细黑_GBK" panose="02000000000000000000" charset="-122"/>
          <a:ea typeface="方正兰亭细黑_GBK" panose="02000000000000000000" charset="-122"/>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你县</c:v>
                </c:pt>
              </c:strCache>
            </c:strRef>
          </c:tx>
          <c:spPr>
            <a:solidFill>
              <a:srgbClr val="4472C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strRef>
              <c:f>Sheet1!$A$2:$A$4</c:f>
              <c:strCache>
                <c:ptCount val="3"/>
                <c:pt idx="0">
                  <c:v>物理</c:v>
                </c:pt>
                <c:pt idx="1">
                  <c:v>生物学</c:v>
                </c:pt>
                <c:pt idx="2">
                  <c:v>地理</c:v>
                </c:pt>
              </c:strCache>
            </c:strRef>
          </c:cat>
          <c:val>
            <c:numRef>
              <c:f>Sheet1!$B$2:$B$4</c:f>
              <c:numCache>
                <c:formatCode>General</c:formatCode>
                <c:ptCount val="3"/>
                <c:pt idx="0">
                  <c:v>215</c:v>
                </c:pt>
                <c:pt idx="1">
                  <c:v>213</c:v>
                </c:pt>
                <c:pt idx="2">
                  <c:v>205</c:v>
                </c:pt>
              </c:numCache>
            </c:numRef>
          </c:val>
          <c:extLst>
            <c:ext xmlns:c16="http://schemas.microsoft.com/office/drawing/2014/chart" uri="{C3380CC4-5D6E-409C-BE32-E72D297353CC}">
              <c16:uniqueId val="{00000000-0D4F-45C4-8AF7-70EFAE78F2CB}"/>
            </c:ext>
          </c:extLst>
        </c:ser>
        <c:ser>
          <c:idx val="1"/>
          <c:order val="1"/>
          <c:tx>
            <c:strRef>
              <c:f>Sheet1!$C$1</c:f>
              <c:strCache>
                <c:ptCount val="1"/>
                <c:pt idx="0">
                  <c:v>全省</c:v>
                </c:pt>
              </c:strCache>
            </c:strRef>
          </c:tx>
          <c:spPr>
            <a:solidFill>
              <a:srgbClr val="F5AE2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strRef>
              <c:f>Sheet1!$A$2:$A$4</c:f>
              <c:strCache>
                <c:ptCount val="3"/>
                <c:pt idx="0">
                  <c:v>物理</c:v>
                </c:pt>
                <c:pt idx="1">
                  <c:v>生物学</c:v>
                </c:pt>
                <c:pt idx="2">
                  <c:v>地理</c:v>
                </c:pt>
              </c:strCache>
            </c:strRef>
          </c:cat>
          <c:val>
            <c:numRef>
              <c:f>Sheet1!$C$2:$C$4</c:f>
              <c:numCache>
                <c:formatCode>General</c:formatCode>
                <c:ptCount val="3"/>
                <c:pt idx="0">
                  <c:v>202</c:v>
                </c:pt>
                <c:pt idx="1">
                  <c:v>204</c:v>
                </c:pt>
                <c:pt idx="2">
                  <c:v>188</c:v>
                </c:pt>
              </c:numCache>
            </c:numRef>
          </c:val>
          <c:extLst>
            <c:ext xmlns:c16="http://schemas.microsoft.com/office/drawing/2014/chart" uri="{C3380CC4-5D6E-409C-BE32-E72D297353CC}">
              <c16:uniqueId val="{00000001-0D4F-45C4-8AF7-70EFAE78F2CB}"/>
            </c:ext>
          </c:extLst>
        </c:ser>
        <c:dLbls>
          <c:showLegendKey val="0"/>
          <c:showVal val="1"/>
          <c:showCatName val="0"/>
          <c:showSerName val="0"/>
          <c:showPercent val="0"/>
          <c:showBubbleSize val="0"/>
        </c:dLbls>
        <c:gapWidth val="219"/>
        <c:overlap val="-27"/>
        <c:axId val="2098864309"/>
        <c:axId val="1636353575"/>
      </c:barChart>
      <c:catAx>
        <c:axId val="2098864309"/>
        <c:scaling>
          <c:orientation val="minMax"/>
        </c:scaling>
        <c:delete val="0"/>
        <c:axPos val="b"/>
        <c:numFmt formatCode="General" sourceLinked="1"/>
        <c:majorTickMark val="out"/>
        <c:minorTickMark val="none"/>
        <c:tickLblPos val="nextTo"/>
        <c:spPr>
          <a:noFill/>
          <a:ln w="6350" cap="flat" cmpd="sng" algn="ctr">
            <a:solidFill>
              <a:schemeClr val="bg2">
                <a:lumMod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crossAx val="1636353575"/>
        <c:crosses val="autoZero"/>
        <c:auto val="1"/>
        <c:lblAlgn val="ctr"/>
        <c:lblOffset val="100"/>
        <c:noMultiLvlLbl val="0"/>
      </c:catAx>
      <c:valAx>
        <c:axId val="1636353575"/>
        <c:scaling>
          <c:orientation val="minMax"/>
          <c:max val="240"/>
          <c:min val="0"/>
        </c:scaling>
        <c:delete val="0"/>
        <c:axPos val="l"/>
        <c:title>
          <c:tx>
            <c:rich>
              <a:bodyPr rot="0" spcFirstLastPara="1" vertOverflow="ellipsis" vert="eaVert" wrap="square" anchor="ctr" anchorCtr="1"/>
              <a:lstStyle/>
              <a:p>
                <a:pPr>
                  <a:defRPr lang="zh-CN" sz="900" b="1" i="0" u="none" strike="noStrike" kern="1200" baseline="0">
                    <a:solidFill>
                      <a:srgbClr val="0062B0"/>
                    </a:solidFill>
                    <a:latin typeface="方正兰亭细黑_GBK" panose="02000000000000000000" charset="-122"/>
                    <a:ea typeface="方正兰亭细黑_GBK" panose="02000000000000000000" charset="-122"/>
                    <a:cs typeface="+mn-cs"/>
                  </a:defRPr>
                </a:pPr>
                <a:r>
                  <a:rPr lang="zh-CN" altLang="en-US" b="1">
                    <a:solidFill>
                      <a:srgbClr val="0062B0"/>
                    </a:solidFill>
                  </a:rPr>
                  <a:t>内容测评分数（分）</a:t>
                </a:r>
              </a:p>
            </c:rich>
          </c:tx>
          <c:overlay val="0"/>
          <c:spPr>
            <a:noFill/>
            <a:ln>
              <a:noFill/>
            </a:ln>
            <a:effectLst/>
          </c:spPr>
          <c:txPr>
            <a:bodyPr rot="0" spcFirstLastPara="1" vertOverflow="ellipsis" vert="eaVert" wrap="square" anchor="ctr" anchorCtr="1"/>
            <a:lstStyle/>
            <a:p>
              <a:pPr>
                <a:defRPr lang="zh-CN" sz="900" b="1" i="0" u="none" strike="noStrike" kern="1200" baseline="0">
                  <a:solidFill>
                    <a:srgbClr val="0062B0"/>
                  </a:solidFill>
                  <a:latin typeface="方正兰亭细黑_GBK" panose="02000000000000000000" charset="-122"/>
                  <a:ea typeface="方正兰亭细黑_GBK" panose="02000000000000000000" charset="-122"/>
                  <a:cs typeface="+mn-cs"/>
                </a:defRPr>
              </a:pPr>
              <a:endParaRPr lang="zh-CN" altLang="en-US"/>
            </a:p>
          </c:txPr>
        </c:title>
        <c:numFmt formatCode="General" sourceLinked="0"/>
        <c:majorTickMark val="out"/>
        <c:minorTickMark val="none"/>
        <c:tickLblPos val="nextTo"/>
        <c:spPr>
          <a:noFill/>
          <a:ln w="6350">
            <a:solidFill>
              <a:schemeClr val="bg2">
                <a:lumMod val="75000"/>
              </a:schemeClr>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crossAx val="2098864309"/>
        <c:crosses val="autoZero"/>
        <c:crossBetween val="between"/>
        <c:majorUnit val="20"/>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legend>
    <c:plotVisOnly val="1"/>
    <c:dispBlanksAs val="gap"/>
    <c:showDLblsOverMax val="0"/>
    <c:extLst>
      <c:ext uri="{0b15fc19-7d7d-44ad-8c2d-2c3a37ce22c3}">
        <chartProps xmlns="https://web.wps.cn/et/2018/main" chartId="{d5dbca82-a21f-4db0-a4fe-2aae07c7aea4}"/>
      </c:ext>
    </c:extLst>
  </c:chart>
  <c:spPr>
    <a:solidFill>
      <a:schemeClr val="bg1"/>
    </a:solidFill>
    <a:ln w="9525" cap="flat" cmpd="sng" algn="ctr">
      <a:noFill/>
      <a:round/>
    </a:ln>
    <a:effectLst/>
  </c:spPr>
  <c:txPr>
    <a:bodyPr/>
    <a:lstStyle/>
    <a:p>
      <a:pPr>
        <a:defRPr lang="zh-CN" sz="900">
          <a:solidFill>
            <a:schemeClr val="tx1"/>
          </a:solidFill>
          <a:latin typeface="方正兰亭细黑_GBK" panose="02000000000000000000" charset="-122"/>
          <a:ea typeface="方正兰亭细黑_GBK" panose="02000000000000000000" charset="-122"/>
        </a:defRPr>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stacked"/>
        <c:varyColors val="0"/>
        <c:ser>
          <c:idx val="0"/>
          <c:order val="0"/>
          <c:tx>
            <c:strRef>
              <c:f>Sheet1!$C$1</c:f>
              <c:strCache>
                <c:ptCount val="1"/>
                <c:pt idx="0">
                  <c:v>水平Ⅰ</c:v>
                </c:pt>
              </c:strCache>
            </c:strRef>
          </c:tx>
          <c:spPr>
            <a:solidFill>
              <a:srgbClr val="4472C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Sheet1!$A$2:$B$7</c:f>
              <c:multiLvlStrCache>
                <c:ptCount val="6"/>
                <c:lvl>
                  <c:pt idx="0">
                    <c:v>全省</c:v>
                  </c:pt>
                  <c:pt idx="1">
                    <c:v>你县</c:v>
                  </c:pt>
                  <c:pt idx="2">
                    <c:v>全省</c:v>
                  </c:pt>
                  <c:pt idx="3">
                    <c:v>你县</c:v>
                  </c:pt>
                  <c:pt idx="4">
                    <c:v>全省</c:v>
                  </c:pt>
                  <c:pt idx="5">
                    <c:v>你县</c:v>
                  </c:pt>
                </c:lvl>
                <c:lvl>
                  <c:pt idx="0">
                    <c:v>地理</c:v>
                  </c:pt>
                  <c:pt idx="2">
                    <c:v>生物学</c:v>
                  </c:pt>
                  <c:pt idx="4">
                    <c:v>物理</c:v>
                  </c:pt>
                </c:lvl>
              </c:multiLvlStrCache>
            </c:multiLvlStrRef>
          </c:cat>
          <c:val>
            <c:numRef>
              <c:f>Sheet1!$C$2:$C$7</c:f>
              <c:numCache>
                <c:formatCode>0.0</c:formatCode>
                <c:ptCount val="6"/>
                <c:pt idx="0">
                  <c:v>36.6</c:v>
                </c:pt>
                <c:pt idx="1">
                  <c:v>11.6</c:v>
                </c:pt>
                <c:pt idx="2">
                  <c:v>34.4</c:v>
                </c:pt>
                <c:pt idx="3">
                  <c:v>17</c:v>
                </c:pt>
                <c:pt idx="4">
                  <c:v>10.1</c:v>
                </c:pt>
                <c:pt idx="5">
                  <c:v>7.3</c:v>
                </c:pt>
              </c:numCache>
            </c:numRef>
          </c:val>
          <c:extLst>
            <c:ext xmlns:c16="http://schemas.microsoft.com/office/drawing/2014/chart" uri="{C3380CC4-5D6E-409C-BE32-E72D297353CC}">
              <c16:uniqueId val="{00000000-CC98-4A98-8D25-3172EABF75C4}"/>
            </c:ext>
          </c:extLst>
        </c:ser>
        <c:ser>
          <c:idx val="1"/>
          <c:order val="1"/>
          <c:tx>
            <c:strRef>
              <c:f>Sheet1!$D$1</c:f>
              <c:strCache>
                <c:ptCount val="1"/>
                <c:pt idx="0">
                  <c:v>水平Ⅱ</c:v>
                </c:pt>
              </c:strCache>
            </c:strRef>
          </c:tx>
          <c:spPr>
            <a:solidFill>
              <a:srgbClr val="64A1D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Sheet1!$A$2:$B$7</c:f>
              <c:multiLvlStrCache>
                <c:ptCount val="6"/>
                <c:lvl>
                  <c:pt idx="0">
                    <c:v>全省</c:v>
                  </c:pt>
                  <c:pt idx="1">
                    <c:v>你县</c:v>
                  </c:pt>
                  <c:pt idx="2">
                    <c:v>全省</c:v>
                  </c:pt>
                  <c:pt idx="3">
                    <c:v>你县</c:v>
                  </c:pt>
                  <c:pt idx="4">
                    <c:v>全省</c:v>
                  </c:pt>
                  <c:pt idx="5">
                    <c:v>你县</c:v>
                  </c:pt>
                </c:lvl>
                <c:lvl>
                  <c:pt idx="0">
                    <c:v>地理</c:v>
                  </c:pt>
                  <c:pt idx="2">
                    <c:v>生物学</c:v>
                  </c:pt>
                  <c:pt idx="4">
                    <c:v>物理</c:v>
                  </c:pt>
                </c:lvl>
              </c:multiLvlStrCache>
            </c:multiLvlStrRef>
          </c:cat>
          <c:val>
            <c:numRef>
              <c:f>Sheet1!$D$2:$D$7</c:f>
              <c:numCache>
                <c:formatCode>0.0</c:formatCode>
                <c:ptCount val="6"/>
                <c:pt idx="0">
                  <c:v>31.5</c:v>
                </c:pt>
                <c:pt idx="1">
                  <c:v>23.8</c:v>
                </c:pt>
                <c:pt idx="2">
                  <c:v>30.7</c:v>
                </c:pt>
                <c:pt idx="3">
                  <c:v>34.1</c:v>
                </c:pt>
                <c:pt idx="4">
                  <c:v>20.5</c:v>
                </c:pt>
                <c:pt idx="5">
                  <c:v>19.2</c:v>
                </c:pt>
              </c:numCache>
            </c:numRef>
          </c:val>
          <c:extLst>
            <c:ext xmlns:c16="http://schemas.microsoft.com/office/drawing/2014/chart" uri="{C3380CC4-5D6E-409C-BE32-E72D297353CC}">
              <c16:uniqueId val="{00000001-CC98-4A98-8D25-3172EABF75C4}"/>
            </c:ext>
          </c:extLst>
        </c:ser>
        <c:ser>
          <c:idx val="2"/>
          <c:order val="2"/>
          <c:tx>
            <c:strRef>
              <c:f>Sheet1!$E$1</c:f>
              <c:strCache>
                <c:ptCount val="1"/>
                <c:pt idx="0">
                  <c:v>水平Ⅲ</c:v>
                </c:pt>
              </c:strCache>
            </c:strRef>
          </c:tx>
          <c:spPr>
            <a:solidFill>
              <a:srgbClr val="F5AE2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Sheet1!$A$2:$B$7</c:f>
              <c:multiLvlStrCache>
                <c:ptCount val="6"/>
                <c:lvl>
                  <c:pt idx="0">
                    <c:v>全省</c:v>
                  </c:pt>
                  <c:pt idx="1">
                    <c:v>你县</c:v>
                  </c:pt>
                  <c:pt idx="2">
                    <c:v>全省</c:v>
                  </c:pt>
                  <c:pt idx="3">
                    <c:v>你县</c:v>
                  </c:pt>
                  <c:pt idx="4">
                    <c:v>全省</c:v>
                  </c:pt>
                  <c:pt idx="5">
                    <c:v>你县</c:v>
                  </c:pt>
                </c:lvl>
                <c:lvl>
                  <c:pt idx="0">
                    <c:v>地理</c:v>
                  </c:pt>
                  <c:pt idx="2">
                    <c:v>生物学</c:v>
                  </c:pt>
                  <c:pt idx="4">
                    <c:v>物理</c:v>
                  </c:pt>
                </c:lvl>
              </c:multiLvlStrCache>
            </c:multiLvlStrRef>
          </c:cat>
          <c:val>
            <c:numRef>
              <c:f>Sheet1!$E$2:$E$7</c:f>
              <c:numCache>
                <c:formatCode>0.0</c:formatCode>
                <c:ptCount val="6"/>
                <c:pt idx="0">
                  <c:v>25.9</c:v>
                </c:pt>
                <c:pt idx="1">
                  <c:v>12.6</c:v>
                </c:pt>
                <c:pt idx="2">
                  <c:v>39.700000000000003</c:v>
                </c:pt>
                <c:pt idx="3">
                  <c:v>39.799999999999997</c:v>
                </c:pt>
                <c:pt idx="4">
                  <c:v>13.9</c:v>
                </c:pt>
                <c:pt idx="5">
                  <c:v>32.4</c:v>
                </c:pt>
              </c:numCache>
            </c:numRef>
          </c:val>
          <c:extLst>
            <c:ext xmlns:c16="http://schemas.microsoft.com/office/drawing/2014/chart" uri="{C3380CC4-5D6E-409C-BE32-E72D297353CC}">
              <c16:uniqueId val="{00000002-CC98-4A98-8D25-3172EABF75C4}"/>
            </c:ext>
          </c:extLst>
        </c:ser>
        <c:ser>
          <c:idx val="3"/>
          <c:order val="3"/>
          <c:tx>
            <c:strRef>
              <c:f>Sheet1!$F$1</c:f>
              <c:strCache>
                <c:ptCount val="1"/>
                <c:pt idx="0">
                  <c:v>水平Ⅳ</c:v>
                </c:pt>
              </c:strCache>
            </c:strRef>
          </c:tx>
          <c:spPr>
            <a:solidFill>
              <a:srgbClr val="B7B7C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Sheet1!$A$2:$B$7</c:f>
              <c:multiLvlStrCache>
                <c:ptCount val="6"/>
                <c:lvl>
                  <c:pt idx="0">
                    <c:v>全省</c:v>
                  </c:pt>
                  <c:pt idx="1">
                    <c:v>你县</c:v>
                  </c:pt>
                  <c:pt idx="2">
                    <c:v>全省</c:v>
                  </c:pt>
                  <c:pt idx="3">
                    <c:v>你县</c:v>
                  </c:pt>
                  <c:pt idx="4">
                    <c:v>全省</c:v>
                  </c:pt>
                  <c:pt idx="5">
                    <c:v>你县</c:v>
                  </c:pt>
                </c:lvl>
                <c:lvl>
                  <c:pt idx="0">
                    <c:v>地理</c:v>
                  </c:pt>
                  <c:pt idx="2">
                    <c:v>生物学</c:v>
                  </c:pt>
                  <c:pt idx="4">
                    <c:v>物理</c:v>
                  </c:pt>
                </c:lvl>
              </c:multiLvlStrCache>
            </c:multiLvlStrRef>
          </c:cat>
          <c:val>
            <c:numRef>
              <c:f>Sheet1!$F$2:$F$7</c:f>
              <c:numCache>
                <c:formatCode>0.0</c:formatCode>
                <c:ptCount val="6"/>
                <c:pt idx="0">
                  <c:v>27.8</c:v>
                </c:pt>
                <c:pt idx="1">
                  <c:v>39</c:v>
                </c:pt>
                <c:pt idx="2">
                  <c:v>6.3</c:v>
                </c:pt>
                <c:pt idx="3">
                  <c:v>14.9</c:v>
                </c:pt>
                <c:pt idx="4">
                  <c:v>21.2</c:v>
                </c:pt>
                <c:pt idx="5">
                  <c:v>47.3</c:v>
                </c:pt>
              </c:numCache>
            </c:numRef>
          </c:val>
          <c:extLst>
            <c:ext xmlns:c16="http://schemas.microsoft.com/office/drawing/2014/chart" uri="{C3380CC4-5D6E-409C-BE32-E72D297353CC}">
              <c16:uniqueId val="{00000003-CC98-4A98-8D25-3172EABF75C4}"/>
            </c:ext>
          </c:extLst>
        </c:ser>
        <c:dLbls>
          <c:showLegendKey val="0"/>
          <c:showVal val="1"/>
          <c:showCatName val="0"/>
          <c:showSerName val="0"/>
          <c:showPercent val="0"/>
          <c:showBubbleSize val="0"/>
        </c:dLbls>
        <c:gapWidth val="90"/>
        <c:overlap val="100"/>
        <c:axId val="252563610"/>
        <c:axId val="1485949467"/>
      </c:barChart>
      <c:catAx>
        <c:axId val="252563610"/>
        <c:scaling>
          <c:orientation val="minMax"/>
        </c:scaling>
        <c:delete val="0"/>
        <c:axPos val="l"/>
        <c:numFmt formatCode="General" sourceLinked="1"/>
        <c:majorTickMark val="none"/>
        <c:minorTickMark val="none"/>
        <c:tickLblPos val="nextTo"/>
        <c:spPr>
          <a:noFill/>
          <a:ln w="6350" cap="flat" cmpd="sng" algn="ctr">
            <a:solidFill>
              <a:srgbClr val="AFABAB"/>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crossAx val="1485949467"/>
        <c:crosses val="autoZero"/>
        <c:auto val="1"/>
        <c:lblAlgn val="ctr"/>
        <c:lblOffset val="100"/>
        <c:noMultiLvlLbl val="0"/>
      </c:catAx>
      <c:valAx>
        <c:axId val="1485949467"/>
        <c:scaling>
          <c:orientation val="minMax"/>
          <c:max val="100"/>
          <c:min val="0"/>
        </c:scaling>
        <c:delete val="0"/>
        <c:axPos val="b"/>
        <c:title>
          <c:tx>
            <c:rich>
              <a:bodyPr rot="0" spcFirstLastPara="1" vertOverflow="ellipsis" vert="horz" wrap="square" anchor="ctr" anchorCtr="1"/>
              <a:lstStyle/>
              <a:p>
                <a:pPr>
                  <a:defRPr lang="zh-CN" sz="900" b="1" i="0" u="none" strike="noStrike" kern="1200" baseline="0">
                    <a:solidFill>
                      <a:srgbClr val="0062B0"/>
                    </a:solidFill>
                    <a:latin typeface="方正兰亭细黑_GBK" panose="02000000000000000000" charset="-122"/>
                    <a:ea typeface="方正兰亭细黑_GBK" panose="02000000000000000000" charset="-122"/>
                    <a:cs typeface="+mn-cs"/>
                  </a:defRPr>
                </a:pPr>
                <a:r>
                  <a:rPr lang="zh-CN" altLang="en-US" b="1">
                    <a:solidFill>
                      <a:srgbClr val="0062B0"/>
                    </a:solidFill>
                  </a:rPr>
                  <a:t>人数比例（%）</a:t>
                </a:r>
              </a:p>
            </c:rich>
          </c:tx>
          <c:overlay val="0"/>
          <c:spPr>
            <a:noFill/>
            <a:ln>
              <a:noFill/>
            </a:ln>
            <a:effectLst/>
          </c:spPr>
          <c:txPr>
            <a:bodyPr rot="0" spcFirstLastPara="1" vertOverflow="ellipsis" vert="horz" wrap="square" anchor="ctr" anchorCtr="1"/>
            <a:lstStyle/>
            <a:p>
              <a:pPr>
                <a:defRPr lang="zh-CN" sz="900" b="1" i="0" u="none" strike="noStrike" kern="1200" baseline="0">
                  <a:solidFill>
                    <a:srgbClr val="0062B0"/>
                  </a:solidFill>
                  <a:latin typeface="方正兰亭细黑_GBK" panose="02000000000000000000" charset="-122"/>
                  <a:ea typeface="方正兰亭细黑_GBK" panose="02000000000000000000" charset="-122"/>
                  <a:cs typeface="+mn-cs"/>
                </a:defRPr>
              </a:pPr>
              <a:endParaRPr lang="zh-CN" altLang="en-US"/>
            </a:p>
          </c:txPr>
        </c:title>
        <c:numFmt formatCode="General" sourceLinked="0"/>
        <c:majorTickMark val="out"/>
        <c:minorTickMark val="none"/>
        <c:tickLblPos val="nextTo"/>
        <c:spPr>
          <a:noFill/>
          <a:ln w="6350">
            <a:solidFill>
              <a:srgbClr val="AFABAB"/>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crossAx val="252563610"/>
        <c:crosses val="autoZero"/>
        <c:crossBetween val="between"/>
        <c:majorUnit val="20"/>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legend>
    <c:plotVisOnly val="1"/>
    <c:dispBlanksAs val="gap"/>
    <c:showDLblsOverMax val="0"/>
    <c:extLst>
      <c:ext uri="{0b15fc19-7d7d-44ad-8c2d-2c3a37ce22c3}">
        <chartProps xmlns="https://web.wps.cn/et/2018/main" chartId="{2db9466a-82cd-4171-a867-6f0f8e7eb2c5}"/>
      </c:ext>
    </c:extLst>
  </c:chart>
  <c:spPr>
    <a:solidFill>
      <a:schemeClr val="bg1"/>
    </a:solidFill>
    <a:ln w="9525" cap="flat" cmpd="sng" algn="ctr">
      <a:noFill/>
      <a:round/>
    </a:ln>
    <a:effectLst/>
  </c:spPr>
  <c:txPr>
    <a:bodyPr/>
    <a:lstStyle/>
    <a:p>
      <a:pPr>
        <a:defRPr lang="zh-CN" sz="900">
          <a:solidFill>
            <a:schemeClr val="tx1"/>
          </a:solidFill>
          <a:latin typeface="方正兰亭细黑_GBK" panose="02000000000000000000" charset="-122"/>
          <a:ea typeface="方正兰亭细黑_GBK" panose="02000000000000000000" charset="-122"/>
        </a:defRPr>
      </a:pPr>
      <a:endParaRPr lang="zh-CN"/>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你县</c:v>
                </c:pt>
              </c:strCache>
            </c:strRef>
          </c:tx>
          <c:spPr>
            <a:solidFill>
              <a:srgbClr val="4472C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strRef>
              <c:f>Sheet1!$A$2:$A$7</c:f>
              <c:strCache>
                <c:ptCount val="6"/>
                <c:pt idx="0">
                  <c:v>识记</c:v>
                </c:pt>
                <c:pt idx="1">
                  <c:v>理解</c:v>
                </c:pt>
                <c:pt idx="2">
                  <c:v>应用</c:v>
                </c:pt>
                <c:pt idx="3">
                  <c:v>分析</c:v>
                </c:pt>
                <c:pt idx="4">
                  <c:v>评价</c:v>
                </c:pt>
                <c:pt idx="5">
                  <c:v>创造</c:v>
                </c:pt>
              </c:strCache>
            </c:strRef>
          </c:cat>
          <c:val>
            <c:numRef>
              <c:f>Sheet1!$B$2:$B$7</c:f>
              <c:numCache>
                <c:formatCode>General</c:formatCode>
                <c:ptCount val="6"/>
                <c:pt idx="0">
                  <c:v>220</c:v>
                </c:pt>
                <c:pt idx="1">
                  <c:v>211</c:v>
                </c:pt>
                <c:pt idx="2">
                  <c:v>210</c:v>
                </c:pt>
                <c:pt idx="3">
                  <c:v>217</c:v>
                </c:pt>
                <c:pt idx="4">
                  <c:v>234</c:v>
                </c:pt>
                <c:pt idx="5">
                  <c:v>220</c:v>
                </c:pt>
              </c:numCache>
            </c:numRef>
          </c:val>
          <c:extLst>
            <c:ext xmlns:c16="http://schemas.microsoft.com/office/drawing/2014/chart" uri="{C3380CC4-5D6E-409C-BE32-E72D297353CC}">
              <c16:uniqueId val="{00000000-54AE-41B2-85BB-B13FEB890C5E}"/>
            </c:ext>
          </c:extLst>
        </c:ser>
        <c:ser>
          <c:idx val="1"/>
          <c:order val="1"/>
          <c:tx>
            <c:strRef>
              <c:f>Sheet1!$C$1</c:f>
              <c:strCache>
                <c:ptCount val="1"/>
                <c:pt idx="0">
                  <c:v>全省</c:v>
                </c:pt>
              </c:strCache>
            </c:strRef>
          </c:tx>
          <c:spPr>
            <a:solidFill>
              <a:srgbClr val="F5AE2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strRef>
              <c:f>Sheet1!$A$2:$A$7</c:f>
              <c:strCache>
                <c:ptCount val="6"/>
                <c:pt idx="0">
                  <c:v>识记</c:v>
                </c:pt>
                <c:pt idx="1">
                  <c:v>理解</c:v>
                </c:pt>
                <c:pt idx="2">
                  <c:v>应用</c:v>
                </c:pt>
                <c:pt idx="3">
                  <c:v>分析</c:v>
                </c:pt>
                <c:pt idx="4">
                  <c:v>评价</c:v>
                </c:pt>
                <c:pt idx="5">
                  <c:v>创造</c:v>
                </c:pt>
              </c:strCache>
            </c:strRef>
          </c:cat>
          <c:val>
            <c:numRef>
              <c:f>Sheet1!$C$2:$C$7</c:f>
              <c:numCache>
                <c:formatCode>General</c:formatCode>
                <c:ptCount val="6"/>
                <c:pt idx="0">
                  <c:v>194</c:v>
                </c:pt>
                <c:pt idx="1">
                  <c:v>184</c:v>
                </c:pt>
                <c:pt idx="2">
                  <c:v>197</c:v>
                </c:pt>
                <c:pt idx="3">
                  <c:v>196</c:v>
                </c:pt>
                <c:pt idx="4">
                  <c:v>205</c:v>
                </c:pt>
                <c:pt idx="5">
                  <c:v>200</c:v>
                </c:pt>
              </c:numCache>
            </c:numRef>
          </c:val>
          <c:extLst>
            <c:ext xmlns:c16="http://schemas.microsoft.com/office/drawing/2014/chart" uri="{C3380CC4-5D6E-409C-BE32-E72D297353CC}">
              <c16:uniqueId val="{00000001-54AE-41B2-85BB-B13FEB890C5E}"/>
            </c:ext>
          </c:extLst>
        </c:ser>
        <c:dLbls>
          <c:showLegendKey val="0"/>
          <c:showVal val="1"/>
          <c:showCatName val="0"/>
          <c:showSerName val="0"/>
          <c:showPercent val="0"/>
          <c:showBubbleSize val="0"/>
        </c:dLbls>
        <c:gapWidth val="219"/>
        <c:overlap val="-27"/>
        <c:axId val="1118505835"/>
        <c:axId val="277007613"/>
      </c:barChart>
      <c:catAx>
        <c:axId val="1118505835"/>
        <c:scaling>
          <c:orientation val="minMax"/>
        </c:scaling>
        <c:delete val="0"/>
        <c:axPos val="b"/>
        <c:numFmt formatCode="General" sourceLinked="1"/>
        <c:majorTickMark val="out"/>
        <c:minorTickMark val="none"/>
        <c:tickLblPos val="nextTo"/>
        <c:spPr>
          <a:noFill/>
          <a:ln w="6350" cap="flat" cmpd="sng" algn="ctr">
            <a:solidFill>
              <a:schemeClr val="bg2">
                <a:lumMod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crossAx val="277007613"/>
        <c:crosses val="autoZero"/>
        <c:auto val="1"/>
        <c:lblAlgn val="ctr"/>
        <c:lblOffset val="100"/>
        <c:noMultiLvlLbl val="0"/>
      </c:catAx>
      <c:valAx>
        <c:axId val="277007613"/>
        <c:scaling>
          <c:orientation val="minMax"/>
          <c:max val="240"/>
          <c:min val="0"/>
        </c:scaling>
        <c:delete val="0"/>
        <c:axPos val="l"/>
        <c:title>
          <c:tx>
            <c:rich>
              <a:bodyPr rot="0" spcFirstLastPara="1" vertOverflow="ellipsis" vert="eaVert" wrap="square" anchor="ctr" anchorCtr="1"/>
              <a:lstStyle/>
              <a:p>
                <a:pPr>
                  <a:defRPr lang="zh-CN" sz="900" b="1" i="0" u="none" strike="noStrike" kern="1200" baseline="0">
                    <a:solidFill>
                      <a:srgbClr val="0062B0"/>
                    </a:solidFill>
                    <a:latin typeface="方正兰亭细黑_GBK" panose="02000000000000000000" charset="-122"/>
                    <a:ea typeface="方正兰亭细黑_GBK" panose="02000000000000000000" charset="-122"/>
                    <a:cs typeface="+mn-cs"/>
                  </a:defRPr>
                </a:pPr>
                <a:r>
                  <a:rPr lang="zh-CN" altLang="en-US" b="1">
                    <a:solidFill>
                      <a:srgbClr val="0062B0"/>
                    </a:solidFill>
                  </a:rPr>
                  <a:t>能力测试分数（分）</a:t>
                </a:r>
              </a:p>
            </c:rich>
          </c:tx>
          <c:overlay val="0"/>
          <c:spPr>
            <a:noFill/>
            <a:ln>
              <a:noFill/>
            </a:ln>
            <a:effectLst/>
          </c:spPr>
          <c:txPr>
            <a:bodyPr rot="0" spcFirstLastPara="1" vertOverflow="ellipsis" vert="eaVert" wrap="square" anchor="ctr" anchorCtr="1"/>
            <a:lstStyle/>
            <a:p>
              <a:pPr>
                <a:defRPr lang="zh-CN" sz="900" b="1" i="0" u="none" strike="noStrike" kern="1200" baseline="0">
                  <a:solidFill>
                    <a:srgbClr val="0062B0"/>
                  </a:solidFill>
                  <a:latin typeface="方正兰亭细黑_GBK" panose="02000000000000000000" charset="-122"/>
                  <a:ea typeface="方正兰亭细黑_GBK" panose="02000000000000000000" charset="-122"/>
                  <a:cs typeface="+mn-cs"/>
                </a:defRPr>
              </a:pPr>
              <a:endParaRPr lang="zh-CN" altLang="en-US"/>
            </a:p>
          </c:txPr>
        </c:title>
        <c:numFmt formatCode="General" sourceLinked="0"/>
        <c:majorTickMark val="out"/>
        <c:minorTickMark val="none"/>
        <c:tickLblPos val="nextTo"/>
        <c:spPr>
          <a:noFill/>
          <a:ln w="6350">
            <a:solidFill>
              <a:schemeClr val="bg2">
                <a:lumMod val="75000"/>
              </a:schemeClr>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crossAx val="1118505835"/>
        <c:crosses val="autoZero"/>
        <c:crossBetween val="between"/>
        <c:majorUnit val="20"/>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legend>
    <c:plotVisOnly val="1"/>
    <c:dispBlanksAs val="gap"/>
    <c:showDLblsOverMax val="0"/>
    <c:extLst>
      <c:ext uri="{0b15fc19-7d7d-44ad-8c2d-2c3a37ce22c3}">
        <chartProps xmlns="https://web.wps.cn/et/2018/main" chartId="{9241f779-6f42-47e4-aaaf-55f2808203dd}"/>
      </c:ext>
    </c:extLst>
  </c:chart>
  <c:spPr>
    <a:solidFill>
      <a:schemeClr val="bg1"/>
    </a:solidFill>
    <a:ln w="9525" cap="flat" cmpd="sng" algn="ctr">
      <a:noFill/>
      <a:round/>
    </a:ln>
    <a:effectLst/>
  </c:spPr>
  <c:txPr>
    <a:bodyPr/>
    <a:lstStyle/>
    <a:p>
      <a:pPr>
        <a:defRPr lang="zh-CN" sz="900">
          <a:solidFill>
            <a:schemeClr val="tx1"/>
          </a:solidFill>
          <a:latin typeface="方正兰亭细黑_GBK" panose="02000000000000000000" charset="-122"/>
          <a:ea typeface="方正兰亭细黑_GBK" panose="02000000000000000000" charset="-122"/>
        </a:defRPr>
      </a:pPr>
      <a:endParaRPr lang="zh-CN"/>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你县</c:v>
                </c:pt>
              </c:strCache>
            </c:strRef>
          </c:tx>
          <c:spPr>
            <a:solidFill>
              <a:srgbClr val="4472C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strRef>
              <c:f>Sheet1!$A$2:$A$6</c:f>
              <c:strCache>
                <c:ptCount val="5"/>
                <c:pt idx="0">
                  <c:v>理解</c:v>
                </c:pt>
                <c:pt idx="1">
                  <c:v>应用</c:v>
                </c:pt>
                <c:pt idx="2">
                  <c:v>分析</c:v>
                </c:pt>
                <c:pt idx="3">
                  <c:v>评价</c:v>
                </c:pt>
                <c:pt idx="4">
                  <c:v>创造</c:v>
                </c:pt>
              </c:strCache>
            </c:strRef>
          </c:cat>
          <c:val>
            <c:numRef>
              <c:f>Sheet1!$B$2:$B$6</c:f>
              <c:numCache>
                <c:formatCode>General</c:formatCode>
                <c:ptCount val="5"/>
                <c:pt idx="0">
                  <c:v>201</c:v>
                </c:pt>
                <c:pt idx="1">
                  <c:v>226</c:v>
                </c:pt>
                <c:pt idx="2">
                  <c:v>221</c:v>
                </c:pt>
                <c:pt idx="3">
                  <c:v>211</c:v>
                </c:pt>
                <c:pt idx="4">
                  <c:v>225</c:v>
                </c:pt>
              </c:numCache>
            </c:numRef>
          </c:val>
          <c:extLst>
            <c:ext xmlns:c16="http://schemas.microsoft.com/office/drawing/2014/chart" uri="{C3380CC4-5D6E-409C-BE32-E72D297353CC}">
              <c16:uniqueId val="{00000000-516F-4FE9-ABCE-70AB1E2ADDA0}"/>
            </c:ext>
          </c:extLst>
        </c:ser>
        <c:ser>
          <c:idx val="1"/>
          <c:order val="1"/>
          <c:tx>
            <c:strRef>
              <c:f>Sheet1!$C$1</c:f>
              <c:strCache>
                <c:ptCount val="1"/>
                <c:pt idx="0">
                  <c:v>全省</c:v>
                </c:pt>
              </c:strCache>
            </c:strRef>
          </c:tx>
          <c:spPr>
            <a:solidFill>
              <a:srgbClr val="F5AE2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strRef>
              <c:f>Sheet1!$A$2:$A$6</c:f>
              <c:strCache>
                <c:ptCount val="5"/>
                <c:pt idx="0">
                  <c:v>理解</c:v>
                </c:pt>
                <c:pt idx="1">
                  <c:v>应用</c:v>
                </c:pt>
                <c:pt idx="2">
                  <c:v>分析</c:v>
                </c:pt>
                <c:pt idx="3">
                  <c:v>评价</c:v>
                </c:pt>
                <c:pt idx="4">
                  <c:v>创造</c:v>
                </c:pt>
              </c:strCache>
            </c:strRef>
          </c:cat>
          <c:val>
            <c:numRef>
              <c:f>Sheet1!$C$2:$C$6</c:f>
              <c:numCache>
                <c:formatCode>General</c:formatCode>
                <c:ptCount val="5"/>
                <c:pt idx="0">
                  <c:v>200</c:v>
                </c:pt>
                <c:pt idx="1">
                  <c:v>202</c:v>
                </c:pt>
                <c:pt idx="2">
                  <c:v>206</c:v>
                </c:pt>
                <c:pt idx="3">
                  <c:v>196</c:v>
                </c:pt>
                <c:pt idx="4">
                  <c:v>198</c:v>
                </c:pt>
              </c:numCache>
            </c:numRef>
          </c:val>
          <c:extLst>
            <c:ext xmlns:c16="http://schemas.microsoft.com/office/drawing/2014/chart" uri="{C3380CC4-5D6E-409C-BE32-E72D297353CC}">
              <c16:uniqueId val="{00000001-516F-4FE9-ABCE-70AB1E2ADDA0}"/>
            </c:ext>
          </c:extLst>
        </c:ser>
        <c:dLbls>
          <c:showLegendKey val="0"/>
          <c:showVal val="1"/>
          <c:showCatName val="0"/>
          <c:showSerName val="0"/>
          <c:showPercent val="0"/>
          <c:showBubbleSize val="0"/>
        </c:dLbls>
        <c:gapWidth val="219"/>
        <c:overlap val="-27"/>
        <c:axId val="1832924290"/>
        <c:axId val="1976569802"/>
      </c:barChart>
      <c:catAx>
        <c:axId val="1832924290"/>
        <c:scaling>
          <c:orientation val="minMax"/>
        </c:scaling>
        <c:delete val="0"/>
        <c:axPos val="b"/>
        <c:numFmt formatCode="General" sourceLinked="1"/>
        <c:majorTickMark val="out"/>
        <c:minorTickMark val="none"/>
        <c:tickLblPos val="nextTo"/>
        <c:spPr>
          <a:noFill/>
          <a:ln w="6350" cap="flat" cmpd="sng" algn="ctr">
            <a:solidFill>
              <a:schemeClr val="bg2">
                <a:lumMod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crossAx val="1976569802"/>
        <c:crosses val="autoZero"/>
        <c:auto val="1"/>
        <c:lblAlgn val="ctr"/>
        <c:lblOffset val="100"/>
        <c:noMultiLvlLbl val="0"/>
      </c:catAx>
      <c:valAx>
        <c:axId val="1976569802"/>
        <c:scaling>
          <c:orientation val="minMax"/>
          <c:max val="240"/>
          <c:min val="0"/>
        </c:scaling>
        <c:delete val="0"/>
        <c:axPos val="l"/>
        <c:title>
          <c:tx>
            <c:rich>
              <a:bodyPr rot="0" spcFirstLastPara="1" vertOverflow="ellipsis" vert="eaVert" wrap="square" anchor="ctr" anchorCtr="1"/>
              <a:lstStyle/>
              <a:p>
                <a:pPr>
                  <a:defRPr lang="zh-CN" sz="900" b="1" i="0" u="none" strike="noStrike" kern="1200" baseline="0">
                    <a:solidFill>
                      <a:srgbClr val="0062B0"/>
                    </a:solidFill>
                    <a:latin typeface="方正兰亭细黑_GBK" panose="02000000000000000000" charset="-122"/>
                    <a:ea typeface="方正兰亭细黑_GBK" panose="02000000000000000000" charset="-122"/>
                    <a:cs typeface="+mn-cs"/>
                  </a:defRPr>
                </a:pPr>
                <a:r>
                  <a:rPr lang="zh-CN" altLang="en-US" b="1">
                    <a:solidFill>
                      <a:srgbClr val="0062B0"/>
                    </a:solidFill>
                  </a:rPr>
                  <a:t>能力测试分数（分）</a:t>
                </a:r>
              </a:p>
            </c:rich>
          </c:tx>
          <c:overlay val="0"/>
          <c:spPr>
            <a:noFill/>
            <a:ln>
              <a:noFill/>
            </a:ln>
            <a:effectLst/>
          </c:spPr>
          <c:txPr>
            <a:bodyPr rot="0" spcFirstLastPara="1" vertOverflow="ellipsis" vert="eaVert" wrap="square" anchor="ctr" anchorCtr="1"/>
            <a:lstStyle/>
            <a:p>
              <a:pPr>
                <a:defRPr lang="zh-CN" sz="900" b="1" i="0" u="none" strike="noStrike" kern="1200" baseline="0">
                  <a:solidFill>
                    <a:srgbClr val="0062B0"/>
                  </a:solidFill>
                  <a:latin typeface="方正兰亭细黑_GBK" panose="02000000000000000000" charset="-122"/>
                  <a:ea typeface="方正兰亭细黑_GBK" panose="02000000000000000000" charset="-122"/>
                  <a:cs typeface="+mn-cs"/>
                </a:defRPr>
              </a:pPr>
              <a:endParaRPr lang="zh-CN" altLang="en-US"/>
            </a:p>
          </c:txPr>
        </c:title>
        <c:numFmt formatCode="General" sourceLinked="0"/>
        <c:majorTickMark val="out"/>
        <c:minorTickMark val="none"/>
        <c:tickLblPos val="nextTo"/>
        <c:spPr>
          <a:noFill/>
          <a:ln w="6350">
            <a:solidFill>
              <a:schemeClr val="bg2">
                <a:lumMod val="75000"/>
              </a:schemeClr>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crossAx val="1832924290"/>
        <c:crosses val="autoZero"/>
        <c:crossBetween val="between"/>
        <c:majorUnit val="20"/>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legend>
    <c:plotVisOnly val="1"/>
    <c:dispBlanksAs val="gap"/>
    <c:showDLblsOverMax val="0"/>
    <c:extLst>
      <c:ext uri="{0b15fc19-7d7d-44ad-8c2d-2c3a37ce22c3}">
        <chartProps xmlns="https://web.wps.cn/et/2018/main" chartId="{3ea9c0af-c10a-4ea4-9373-db2d195c9a0a}"/>
      </c:ext>
    </c:extLst>
  </c:chart>
  <c:spPr>
    <a:solidFill>
      <a:schemeClr val="bg1"/>
    </a:solidFill>
    <a:ln w="9525" cap="flat" cmpd="sng" algn="ctr">
      <a:noFill/>
      <a:round/>
    </a:ln>
    <a:effectLst/>
  </c:spPr>
  <c:txPr>
    <a:bodyPr/>
    <a:lstStyle/>
    <a:p>
      <a:pPr>
        <a:defRPr lang="zh-CN" sz="900">
          <a:solidFill>
            <a:schemeClr val="tx1"/>
          </a:solidFill>
          <a:latin typeface="方正兰亭细黑_GBK" panose="02000000000000000000" charset="-122"/>
          <a:ea typeface="方正兰亭细黑_GBK" panose="02000000000000000000" charset="-122"/>
        </a:defRPr>
      </a:pPr>
      <a:endParaRPr lang="zh-CN"/>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你县</c:v>
                </c:pt>
              </c:strCache>
            </c:strRef>
          </c:tx>
          <c:spPr>
            <a:solidFill>
              <a:srgbClr val="4472C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strRef>
              <c:f>Sheet1!$A$2:$A$5</c:f>
              <c:strCache>
                <c:ptCount val="4"/>
                <c:pt idx="0">
                  <c:v>科学观念</c:v>
                </c:pt>
                <c:pt idx="1">
                  <c:v>科学思维</c:v>
                </c:pt>
                <c:pt idx="2">
                  <c:v>探究实践</c:v>
                </c:pt>
                <c:pt idx="3">
                  <c:v>态度责任</c:v>
                </c:pt>
              </c:strCache>
            </c:strRef>
          </c:cat>
          <c:val>
            <c:numRef>
              <c:f>Sheet1!$B$2:$B$5</c:f>
              <c:numCache>
                <c:formatCode>General</c:formatCode>
                <c:ptCount val="4"/>
                <c:pt idx="0">
                  <c:v>225</c:v>
                </c:pt>
                <c:pt idx="1">
                  <c:v>238</c:v>
                </c:pt>
                <c:pt idx="2">
                  <c:v>219</c:v>
                </c:pt>
                <c:pt idx="3">
                  <c:v>215</c:v>
                </c:pt>
              </c:numCache>
            </c:numRef>
          </c:val>
          <c:extLst>
            <c:ext xmlns:c16="http://schemas.microsoft.com/office/drawing/2014/chart" uri="{C3380CC4-5D6E-409C-BE32-E72D297353CC}">
              <c16:uniqueId val="{00000000-1D6F-4270-8C57-565E196A2E93}"/>
            </c:ext>
          </c:extLst>
        </c:ser>
        <c:ser>
          <c:idx val="1"/>
          <c:order val="1"/>
          <c:tx>
            <c:strRef>
              <c:f>Sheet1!$C$1</c:f>
              <c:strCache>
                <c:ptCount val="1"/>
                <c:pt idx="0">
                  <c:v>全省</c:v>
                </c:pt>
              </c:strCache>
            </c:strRef>
          </c:tx>
          <c:spPr>
            <a:solidFill>
              <a:srgbClr val="F5AE2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strRef>
              <c:f>Sheet1!$A$2:$A$5</c:f>
              <c:strCache>
                <c:ptCount val="4"/>
                <c:pt idx="0">
                  <c:v>科学观念</c:v>
                </c:pt>
                <c:pt idx="1">
                  <c:v>科学思维</c:v>
                </c:pt>
                <c:pt idx="2">
                  <c:v>探究实践</c:v>
                </c:pt>
                <c:pt idx="3">
                  <c:v>态度责任</c:v>
                </c:pt>
              </c:strCache>
            </c:strRef>
          </c:cat>
          <c:val>
            <c:numRef>
              <c:f>Sheet1!$C$2:$C$5</c:f>
              <c:numCache>
                <c:formatCode>General</c:formatCode>
                <c:ptCount val="4"/>
                <c:pt idx="0">
                  <c:v>200</c:v>
                </c:pt>
                <c:pt idx="1">
                  <c:v>198</c:v>
                </c:pt>
                <c:pt idx="2">
                  <c:v>210</c:v>
                </c:pt>
                <c:pt idx="3">
                  <c:v>191</c:v>
                </c:pt>
              </c:numCache>
            </c:numRef>
          </c:val>
          <c:extLst>
            <c:ext xmlns:c16="http://schemas.microsoft.com/office/drawing/2014/chart" uri="{C3380CC4-5D6E-409C-BE32-E72D297353CC}">
              <c16:uniqueId val="{00000001-1D6F-4270-8C57-565E196A2E93}"/>
            </c:ext>
          </c:extLst>
        </c:ser>
        <c:dLbls>
          <c:showLegendKey val="0"/>
          <c:showVal val="1"/>
          <c:showCatName val="0"/>
          <c:showSerName val="0"/>
          <c:showPercent val="0"/>
          <c:showBubbleSize val="0"/>
        </c:dLbls>
        <c:gapWidth val="219"/>
        <c:overlap val="-27"/>
        <c:axId val="1350424293"/>
        <c:axId val="1892656788"/>
      </c:barChart>
      <c:catAx>
        <c:axId val="1350424293"/>
        <c:scaling>
          <c:orientation val="minMax"/>
        </c:scaling>
        <c:delete val="0"/>
        <c:axPos val="b"/>
        <c:numFmt formatCode="General" sourceLinked="1"/>
        <c:majorTickMark val="out"/>
        <c:minorTickMark val="none"/>
        <c:tickLblPos val="nextTo"/>
        <c:spPr>
          <a:noFill/>
          <a:ln w="6350" cap="flat" cmpd="sng" algn="ctr">
            <a:solidFill>
              <a:schemeClr val="bg2">
                <a:lumMod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crossAx val="1892656788"/>
        <c:crosses val="autoZero"/>
        <c:auto val="1"/>
        <c:lblAlgn val="ctr"/>
        <c:lblOffset val="100"/>
        <c:noMultiLvlLbl val="0"/>
      </c:catAx>
      <c:valAx>
        <c:axId val="1892656788"/>
        <c:scaling>
          <c:orientation val="minMax"/>
          <c:max val="240"/>
          <c:min val="0"/>
        </c:scaling>
        <c:delete val="0"/>
        <c:axPos val="l"/>
        <c:title>
          <c:tx>
            <c:rich>
              <a:bodyPr rot="0" spcFirstLastPara="1" vertOverflow="ellipsis" vert="eaVert" wrap="square" anchor="ctr" anchorCtr="1"/>
              <a:lstStyle/>
              <a:p>
                <a:pPr>
                  <a:defRPr lang="zh-CN" sz="900" b="1" i="0" u="none" strike="noStrike" kern="1200" baseline="0">
                    <a:solidFill>
                      <a:srgbClr val="0062B0"/>
                    </a:solidFill>
                    <a:latin typeface="方正兰亭细黑_GBK" panose="02000000000000000000" charset="-122"/>
                    <a:ea typeface="方正兰亭细黑_GBK" panose="02000000000000000000" charset="-122"/>
                    <a:cs typeface="+mn-cs"/>
                  </a:defRPr>
                </a:pPr>
                <a:r>
                  <a:rPr lang="zh-CN" altLang="en-US" b="1">
                    <a:solidFill>
                      <a:srgbClr val="0062B0"/>
                    </a:solidFill>
                  </a:rPr>
                  <a:t>核心素养分数（分）</a:t>
                </a:r>
              </a:p>
            </c:rich>
          </c:tx>
          <c:overlay val="0"/>
          <c:spPr>
            <a:noFill/>
            <a:ln>
              <a:noFill/>
            </a:ln>
            <a:effectLst/>
          </c:spPr>
          <c:txPr>
            <a:bodyPr rot="0" spcFirstLastPara="1" vertOverflow="ellipsis" vert="eaVert" wrap="square" anchor="ctr" anchorCtr="1"/>
            <a:lstStyle/>
            <a:p>
              <a:pPr>
                <a:defRPr lang="zh-CN" sz="900" b="1" i="0" u="none" strike="noStrike" kern="1200" baseline="0">
                  <a:solidFill>
                    <a:srgbClr val="0062B0"/>
                  </a:solidFill>
                  <a:latin typeface="方正兰亭细黑_GBK" panose="02000000000000000000" charset="-122"/>
                  <a:ea typeface="方正兰亭细黑_GBK" panose="02000000000000000000" charset="-122"/>
                  <a:cs typeface="+mn-cs"/>
                </a:defRPr>
              </a:pPr>
              <a:endParaRPr lang="zh-CN" altLang="en-US"/>
            </a:p>
          </c:txPr>
        </c:title>
        <c:numFmt formatCode="General" sourceLinked="0"/>
        <c:majorTickMark val="out"/>
        <c:minorTickMark val="none"/>
        <c:tickLblPos val="nextTo"/>
        <c:spPr>
          <a:noFill/>
          <a:ln w="6350">
            <a:solidFill>
              <a:schemeClr val="bg2">
                <a:lumMod val="75000"/>
              </a:schemeClr>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crossAx val="1350424293"/>
        <c:crosses val="autoZero"/>
        <c:crossBetween val="between"/>
        <c:majorUnit val="20"/>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legend>
    <c:plotVisOnly val="1"/>
    <c:dispBlanksAs val="gap"/>
    <c:showDLblsOverMax val="0"/>
    <c:extLst>
      <c:ext uri="{0b15fc19-7d7d-44ad-8c2d-2c3a37ce22c3}">
        <chartProps xmlns="https://web.wps.cn/et/2018/main" chartId="{7b5f635e-3cb2-47a8-bcc0-da3dbc6a5900}"/>
      </c:ext>
    </c:extLst>
  </c:chart>
  <c:spPr>
    <a:solidFill>
      <a:schemeClr val="bg1"/>
    </a:solidFill>
    <a:ln w="9525" cap="flat" cmpd="sng" algn="ctr">
      <a:noFill/>
      <a:round/>
    </a:ln>
    <a:effectLst/>
  </c:spPr>
  <c:txPr>
    <a:bodyPr/>
    <a:lstStyle/>
    <a:p>
      <a:pPr>
        <a:defRPr lang="zh-CN" sz="900">
          <a:solidFill>
            <a:schemeClr val="tx1"/>
          </a:solidFill>
          <a:latin typeface="方正兰亭细黑_GBK" panose="02000000000000000000" charset="-122"/>
          <a:ea typeface="方正兰亭细黑_GBK" panose="02000000000000000000" charset="-122"/>
        </a:defRPr>
      </a:pPr>
      <a:endParaRPr lang="zh-CN"/>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你县</c:v>
                </c:pt>
              </c:strCache>
            </c:strRef>
          </c:tx>
          <c:spPr>
            <a:solidFill>
              <a:srgbClr val="4472C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strRef>
              <c:f>Sheet1!$A$2:$A$5</c:f>
              <c:strCache>
                <c:ptCount val="4"/>
                <c:pt idx="0">
                  <c:v>科学观念</c:v>
                </c:pt>
                <c:pt idx="1">
                  <c:v>科学思维</c:v>
                </c:pt>
                <c:pt idx="2">
                  <c:v>探究实践</c:v>
                </c:pt>
                <c:pt idx="3">
                  <c:v>态度责任</c:v>
                </c:pt>
              </c:strCache>
            </c:strRef>
          </c:cat>
          <c:val>
            <c:numRef>
              <c:f>Sheet1!$B$2:$B$5</c:f>
              <c:numCache>
                <c:formatCode>General</c:formatCode>
                <c:ptCount val="4"/>
                <c:pt idx="0">
                  <c:v>220</c:v>
                </c:pt>
                <c:pt idx="1">
                  <c:v>214</c:v>
                </c:pt>
                <c:pt idx="2">
                  <c:v>218</c:v>
                </c:pt>
                <c:pt idx="3">
                  <c:v>209</c:v>
                </c:pt>
              </c:numCache>
            </c:numRef>
          </c:val>
          <c:extLst>
            <c:ext xmlns:c16="http://schemas.microsoft.com/office/drawing/2014/chart" uri="{C3380CC4-5D6E-409C-BE32-E72D297353CC}">
              <c16:uniqueId val="{00000000-FA68-4776-92DB-C493512C3B4B}"/>
            </c:ext>
          </c:extLst>
        </c:ser>
        <c:ser>
          <c:idx val="1"/>
          <c:order val="1"/>
          <c:tx>
            <c:strRef>
              <c:f>Sheet1!$C$1</c:f>
              <c:strCache>
                <c:ptCount val="1"/>
                <c:pt idx="0">
                  <c:v>全省</c:v>
                </c:pt>
              </c:strCache>
            </c:strRef>
          </c:tx>
          <c:spPr>
            <a:solidFill>
              <a:srgbClr val="F5AE2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noFill/>
                      <a:round/>
                    </a:ln>
                    <a:effectLst/>
                  </c:spPr>
                </c15:leaderLines>
              </c:ext>
            </c:extLst>
          </c:dLbls>
          <c:cat>
            <c:strRef>
              <c:f>Sheet1!$A$2:$A$5</c:f>
              <c:strCache>
                <c:ptCount val="4"/>
                <c:pt idx="0">
                  <c:v>科学观念</c:v>
                </c:pt>
                <c:pt idx="1">
                  <c:v>科学思维</c:v>
                </c:pt>
                <c:pt idx="2">
                  <c:v>探究实践</c:v>
                </c:pt>
                <c:pt idx="3">
                  <c:v>态度责任</c:v>
                </c:pt>
              </c:strCache>
            </c:strRef>
          </c:cat>
          <c:val>
            <c:numRef>
              <c:f>Sheet1!$C$2:$C$5</c:f>
              <c:numCache>
                <c:formatCode>General</c:formatCode>
                <c:ptCount val="4"/>
                <c:pt idx="0">
                  <c:v>187</c:v>
                </c:pt>
                <c:pt idx="1">
                  <c:v>202</c:v>
                </c:pt>
                <c:pt idx="2">
                  <c:v>201</c:v>
                </c:pt>
                <c:pt idx="3">
                  <c:v>190</c:v>
                </c:pt>
              </c:numCache>
            </c:numRef>
          </c:val>
          <c:extLst>
            <c:ext xmlns:c16="http://schemas.microsoft.com/office/drawing/2014/chart" uri="{C3380CC4-5D6E-409C-BE32-E72D297353CC}">
              <c16:uniqueId val="{00000001-FA68-4776-92DB-C493512C3B4B}"/>
            </c:ext>
          </c:extLst>
        </c:ser>
        <c:dLbls>
          <c:showLegendKey val="0"/>
          <c:showVal val="1"/>
          <c:showCatName val="0"/>
          <c:showSerName val="0"/>
          <c:showPercent val="0"/>
          <c:showBubbleSize val="0"/>
        </c:dLbls>
        <c:gapWidth val="219"/>
        <c:overlap val="-27"/>
        <c:axId val="442538698"/>
        <c:axId val="1646999461"/>
      </c:barChart>
      <c:catAx>
        <c:axId val="442538698"/>
        <c:scaling>
          <c:orientation val="minMax"/>
        </c:scaling>
        <c:delete val="0"/>
        <c:axPos val="b"/>
        <c:numFmt formatCode="General" sourceLinked="1"/>
        <c:majorTickMark val="out"/>
        <c:minorTickMark val="none"/>
        <c:tickLblPos val="nextTo"/>
        <c:spPr>
          <a:noFill/>
          <a:ln w="6350" cap="flat" cmpd="sng" algn="ctr">
            <a:solidFill>
              <a:schemeClr val="bg2">
                <a:lumMod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crossAx val="1646999461"/>
        <c:crosses val="autoZero"/>
        <c:auto val="1"/>
        <c:lblAlgn val="ctr"/>
        <c:lblOffset val="100"/>
        <c:noMultiLvlLbl val="0"/>
      </c:catAx>
      <c:valAx>
        <c:axId val="1646999461"/>
        <c:scaling>
          <c:orientation val="minMax"/>
          <c:max val="240"/>
          <c:min val="0"/>
        </c:scaling>
        <c:delete val="0"/>
        <c:axPos val="l"/>
        <c:title>
          <c:tx>
            <c:rich>
              <a:bodyPr rot="0" spcFirstLastPara="1" vertOverflow="ellipsis" vert="eaVert" wrap="square" anchor="ctr" anchorCtr="1"/>
              <a:lstStyle/>
              <a:p>
                <a:pPr>
                  <a:defRPr lang="zh-CN" sz="900" b="1" i="0" u="none" strike="noStrike" kern="1200" baseline="0">
                    <a:solidFill>
                      <a:srgbClr val="0062B0"/>
                    </a:solidFill>
                    <a:latin typeface="方正兰亭细黑_GBK" panose="02000000000000000000" charset="-122"/>
                    <a:ea typeface="方正兰亭细黑_GBK" panose="02000000000000000000" charset="-122"/>
                    <a:cs typeface="+mn-cs"/>
                  </a:defRPr>
                </a:pPr>
                <a:r>
                  <a:rPr lang="zh-CN" altLang="en-US" b="1">
                    <a:solidFill>
                      <a:srgbClr val="0062B0"/>
                    </a:solidFill>
                  </a:rPr>
                  <a:t>核心素养分数（分）</a:t>
                </a:r>
              </a:p>
            </c:rich>
          </c:tx>
          <c:overlay val="0"/>
          <c:spPr>
            <a:noFill/>
            <a:ln>
              <a:noFill/>
            </a:ln>
            <a:effectLst/>
          </c:spPr>
          <c:txPr>
            <a:bodyPr rot="0" spcFirstLastPara="1" vertOverflow="ellipsis" vert="eaVert" wrap="square" anchor="ctr" anchorCtr="1"/>
            <a:lstStyle/>
            <a:p>
              <a:pPr>
                <a:defRPr lang="zh-CN" sz="900" b="1" i="0" u="none" strike="noStrike" kern="1200" baseline="0">
                  <a:solidFill>
                    <a:srgbClr val="0062B0"/>
                  </a:solidFill>
                  <a:latin typeface="方正兰亭细黑_GBK" panose="02000000000000000000" charset="-122"/>
                  <a:ea typeface="方正兰亭细黑_GBK" panose="02000000000000000000" charset="-122"/>
                  <a:cs typeface="+mn-cs"/>
                </a:defRPr>
              </a:pPr>
              <a:endParaRPr lang="zh-CN" altLang="en-US"/>
            </a:p>
          </c:txPr>
        </c:title>
        <c:numFmt formatCode="General" sourceLinked="0"/>
        <c:majorTickMark val="out"/>
        <c:minorTickMark val="none"/>
        <c:tickLblPos val="nextTo"/>
        <c:spPr>
          <a:noFill/>
          <a:ln w="6350">
            <a:solidFill>
              <a:schemeClr val="bg2">
                <a:lumMod val="75000"/>
              </a:schemeClr>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crossAx val="442538698"/>
        <c:crosses val="autoZero"/>
        <c:crossBetween val="between"/>
        <c:majorUnit val="20"/>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方正兰亭细黑_GBK" panose="02000000000000000000" charset="-122"/>
              <a:ea typeface="方正兰亭细黑_GBK" panose="02000000000000000000" charset="-122"/>
              <a:cs typeface="+mn-cs"/>
            </a:defRPr>
          </a:pPr>
          <a:endParaRPr lang="zh-CN"/>
        </a:p>
      </c:txPr>
    </c:legend>
    <c:plotVisOnly val="1"/>
    <c:dispBlanksAs val="gap"/>
    <c:showDLblsOverMax val="0"/>
    <c:extLst>
      <c:ext uri="{0b15fc19-7d7d-44ad-8c2d-2c3a37ce22c3}">
        <chartProps xmlns="https://web.wps.cn/et/2018/main" chartId="{a7160d05-4374-434d-881a-f491f43b7eaa}"/>
      </c:ext>
    </c:extLst>
  </c:chart>
  <c:spPr>
    <a:solidFill>
      <a:schemeClr val="bg1"/>
    </a:solidFill>
    <a:ln w="9525" cap="flat" cmpd="sng" algn="ctr">
      <a:noFill/>
      <a:round/>
    </a:ln>
    <a:effectLst/>
  </c:spPr>
  <c:txPr>
    <a:bodyPr/>
    <a:lstStyle/>
    <a:p>
      <a:pPr>
        <a:defRPr lang="zh-CN" sz="900">
          <a:solidFill>
            <a:schemeClr val="tx1"/>
          </a:solidFill>
          <a:latin typeface="方正兰亭细黑_GBK" panose="02000000000000000000" charset="-122"/>
          <a:ea typeface="方正兰亭细黑_GBK" panose="02000000000000000000" charset="-122"/>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0.1362</cdr:x>
      <cdr:y>0.38186</cdr:y>
    </cdr:from>
    <cdr:to>
      <cdr:x>0.9689</cdr:x>
      <cdr:y>0.38186</cdr:y>
    </cdr:to>
    <cdr:cxnSp macro="">
      <cdr:nvCxnSpPr>
        <cdr:cNvPr id="2" name="直接连接符 1"/>
        <cdr:cNvCxnSpPr/>
      </cdr:nvCxnSpPr>
      <cdr:spPr>
        <a:xfrm xmlns:a="http://schemas.openxmlformats.org/drawingml/2006/main">
          <a:off x="742420" y="1002496"/>
          <a:ext cx="4535700" cy="0"/>
        </a:xfrm>
        <a:prstGeom xmlns:a="http://schemas.openxmlformats.org/drawingml/2006/main" prst="line">
          <a:avLst/>
        </a:prstGeom>
        <a:noFill xmlns:a="http://schemas.openxmlformats.org/drawingml/2006/main"/>
        <a:ln xmlns:a="http://schemas.openxmlformats.org/drawingml/2006/main" w="9525" cap="flat" cmpd="sng" algn="ctr">
          <a:solidFill>
            <a:sysClr val="windowText" lastClr="000000"/>
          </a:solidFill>
          <a:prstDash val="dash"/>
          <a:round/>
          <a:headEnd type="none" w="med" len="med"/>
          <a:tailEnd type="none" w="med" len="med"/>
        </a:ln>
        <a:effectLst xmlns:a="http://schemas.openxmlformats.org/drawingml/2006/main"/>
      </cdr:spPr>
    </cdr:cxnSp>
  </cdr:relSizeAnchor>
  <cdr:relSizeAnchor xmlns:cdr="http://schemas.openxmlformats.org/drawingml/2006/chartDrawing">
    <cdr:from>
      <cdr:x>0.1336</cdr:x>
      <cdr:y>0.01323</cdr:y>
    </cdr:from>
    <cdr:to>
      <cdr:x>0.30342</cdr:x>
      <cdr:y>0.12957</cdr:y>
    </cdr:to>
    <cdr:sp macro="" textlink="">
      <cdr:nvSpPr>
        <cdr:cNvPr id="3" name="矩形 2"/>
        <cdr:cNvSpPr/>
      </cdr:nvSpPr>
      <cdr:spPr>
        <a:xfrm xmlns:a="http://schemas.openxmlformats.org/drawingml/2006/main">
          <a:off x="721360" y="57150"/>
          <a:ext cx="916940" cy="502588"/>
        </a:xfrm>
        <a:prstGeom xmlns:a="http://schemas.openxmlformats.org/drawingml/2006/main" prst="rect">
          <a:avLst/>
        </a:prstGeom>
        <a:noFill xmlns:a="http://schemas.openxmlformats.org/drawingml/2006/main"/>
        <a:ln xmlns:a="http://schemas.openxmlformats.org/drawingml/2006/main">
          <a:noFill/>
        </a:ln>
      </cdr:spPr>
    </cdr:sp>
  </cdr:relSizeAnchor>
  <cdr:relSizeAnchor xmlns:cdr="http://schemas.openxmlformats.org/drawingml/2006/chartDrawing">
    <cdr:from>
      <cdr:x>0.79031</cdr:x>
      <cdr:y>0.01029</cdr:y>
    </cdr:from>
    <cdr:to>
      <cdr:x>1</cdr:x>
      <cdr:y>0.12847</cdr:y>
    </cdr:to>
    <cdr:sp macro="" textlink="">
      <cdr:nvSpPr>
        <cdr:cNvPr id="4" name="矩形 3"/>
        <cdr:cNvSpPr/>
      </cdr:nvSpPr>
      <cdr:spPr>
        <a:xfrm xmlns:a="http://schemas.openxmlformats.org/drawingml/2006/main">
          <a:off x="4267200" y="44450"/>
          <a:ext cx="1132205" cy="510540"/>
        </a:xfrm>
        <a:prstGeom xmlns:a="http://schemas.openxmlformats.org/drawingml/2006/main" prst="rect">
          <a:avLst/>
        </a:prstGeom>
        <a:noFill xmlns:a="http://schemas.openxmlformats.org/drawingml/2006/main"/>
        <a:ln xmlns:a="http://schemas.openxmlformats.org/drawingml/2006/main" w="12700" cap="flat" cmpd="sng" algn="ctr">
          <a:noFill/>
          <a:prstDash val="solid"/>
          <a:miter lim="800000"/>
        </a:ln>
        <a:effectLst xmlns:a="http://schemas.openxmlformats.org/drawingml/2006/main"/>
      </cdr:spPr>
    </cdr:sp>
  </cdr:relSizeAnchor>
  <cdr:relSizeAnchor xmlns:cdr="http://schemas.openxmlformats.org/drawingml/2006/chartDrawing">
    <cdr:from>
      <cdr:x>0.78314</cdr:x>
      <cdr:y>0.7041</cdr:y>
    </cdr:from>
    <cdr:to>
      <cdr:x>0.9953</cdr:x>
      <cdr:y>0.82228</cdr:y>
    </cdr:to>
    <cdr:sp macro="" textlink="">
      <cdr:nvSpPr>
        <cdr:cNvPr id="5" name="矩形 4"/>
        <cdr:cNvSpPr/>
      </cdr:nvSpPr>
      <cdr:spPr>
        <a:xfrm xmlns:a="http://schemas.openxmlformats.org/drawingml/2006/main">
          <a:off x="4228465" y="3041650"/>
          <a:ext cx="1145540" cy="510540"/>
        </a:xfrm>
        <a:prstGeom xmlns:a="http://schemas.openxmlformats.org/drawingml/2006/main" prst="rect">
          <a:avLst/>
        </a:prstGeom>
        <a:noFill xmlns:a="http://schemas.openxmlformats.org/drawingml/2006/main"/>
        <a:ln xmlns:a="http://schemas.openxmlformats.org/drawingml/2006/main">
          <a:noFill/>
        </a:ln>
      </cdr:spPr>
    </cdr:sp>
  </cdr:relSizeAnchor>
  <cdr:relSizeAnchor xmlns:cdr="http://schemas.openxmlformats.org/drawingml/2006/chartDrawing">
    <cdr:from>
      <cdr:x>0.09126</cdr:x>
      <cdr:y>0.7041</cdr:y>
    </cdr:from>
    <cdr:to>
      <cdr:x>0.32388</cdr:x>
      <cdr:y>0.83499</cdr:y>
    </cdr:to>
    <cdr:sp macro="" textlink="">
      <cdr:nvSpPr>
        <cdr:cNvPr id="6" name="矩形 5"/>
        <cdr:cNvSpPr/>
      </cdr:nvSpPr>
      <cdr:spPr>
        <a:xfrm xmlns:a="http://schemas.openxmlformats.org/drawingml/2006/main">
          <a:off x="492760" y="3041650"/>
          <a:ext cx="1256024" cy="565406"/>
        </a:xfrm>
        <a:prstGeom xmlns:a="http://schemas.openxmlformats.org/drawingml/2006/main" prst="rect">
          <a:avLst/>
        </a:prstGeom>
        <a:noFill xmlns:a="http://schemas.openxmlformats.org/drawingml/2006/main"/>
        <a:ln xmlns:a="http://schemas.openxmlformats.org/drawingml/2006/main">
          <a:noFill/>
        </a:ln>
      </cdr:spPr>
    </cdr:sp>
  </cdr:relSizeAnchor>
  <cdr:relSizeAnchor xmlns:cdr="http://schemas.openxmlformats.org/drawingml/2006/chartDrawing">
    <cdr:from>
      <cdr:x>0.41286</cdr:x>
      <cdr:y>0.10103</cdr:y>
    </cdr:from>
    <cdr:to>
      <cdr:x>0.41286</cdr:x>
      <cdr:y>0.80924</cdr:y>
    </cdr:to>
    <cdr:cxnSp macro="">
      <cdr:nvCxnSpPr>
        <cdr:cNvPr id="7" name="直接连接符 6"/>
        <cdr:cNvCxnSpPr/>
      </cdr:nvCxnSpPr>
      <cdr:spPr>
        <a:xfrm xmlns:a="http://schemas.openxmlformats.org/drawingml/2006/main">
          <a:off x="2179100" y="426606"/>
          <a:ext cx="0" cy="2990594"/>
        </a:xfrm>
        <a:prstGeom xmlns:a="http://schemas.openxmlformats.org/drawingml/2006/main" prst="line">
          <a:avLst/>
        </a:prstGeom>
        <a:noFill xmlns:a="http://schemas.openxmlformats.org/drawingml/2006/main"/>
        <a:ln xmlns:a="http://schemas.openxmlformats.org/drawingml/2006/main" w="9525" cap="flat" cmpd="sng" algn="ctr">
          <a:solidFill>
            <a:sysClr val="windowText" lastClr="000000"/>
          </a:solidFill>
          <a:prstDash val="dash"/>
          <a:round/>
          <a:headEnd type="none" w="med" len="med"/>
          <a:tailEnd type="none" w="med" len="med"/>
        </a:ln>
        <a:effectLst xmlns:a="http://schemas.openxmlformats.org/drawingml/2006/main"/>
      </cdr:spPr>
    </cdr:cxnSp>
  </cdr:relSizeAnchor>
</c:userShap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2</TotalTime>
  <Pages>8</Pages>
  <Words>365</Words>
  <Characters>2085</Characters>
  <Application>Microsoft Office Word</Application>
  <DocSecurity>0</DocSecurity>
  <Lines>17</Lines>
  <Paragraphs>4</Paragraphs>
  <ScaleCrop>false</ScaleCrop>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吴庸</dc:creator>
  <cp:lastModifiedBy>毛 黄</cp:lastModifiedBy>
  <cp:revision>2</cp:revision>
  <dcterms:created xsi:type="dcterms:W3CDTF">2026-05-25T09:15:00Z</dcterms:created>
  <dcterms:modified xsi:type="dcterms:W3CDTF">2026-07-02T10:42:00Z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34653B30373645FE81AF1C0333D98590_11</vt:lpwstr>
  </property>
  <property fmtid="{D5CDD505-2E9C-101B-9397-08002B2CF9AE}" pid="4" name="KSOTemplateDocerSaveRecord">
    <vt:lpwstr>eyJoZGlkIjoiZGZkMTAyNGRiYWE0ZDUxMGE4YTMyYTNlNTgxODI0MzYiLCJ1c2VySWQiOiIxMjA0NTIwNjUyIn0=</vt:lpwstr>
  </property>
</Properties>
</file>