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9.png" ContentType="image/png"/>
  <Override PartName="/word/media/rId35.png" ContentType="image/png"/>
  <Override PartName="/word/media/rId37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31.png" ContentType="image/png"/>
  <Override PartName="/word/media/rId32.png" ContentType="image/png"/>
  <Override PartName="/word/media/rId27.png" ContentType="image/png"/>
  <Override PartName="/word/media/rId28.png" ContentType="image/png"/>
  <Override PartName="/word/media/rId34.png" ContentType="image/png"/>
  <Override PartName="/word/media/rId42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0" w:name="header-n3"/>
      <w:r>
        <w:t xml:space="preserve">简易进销存开发说明</w:t>
      </w:r>
      <w:bookmarkEnd w:id="20"/>
    </w:p>
    <w:p>
      <w:pPr>
        <w:pStyle w:val="Heading2"/>
      </w:pPr>
      <w:bookmarkStart w:id="21" w:name="header-n4"/>
      <w:r>
        <w:t xml:space="preserve">一、搭建环境</w:t>
      </w:r>
      <w:bookmarkEnd w:id="21"/>
    </w:p>
    <w:p>
      <w:pPr>
        <w:pStyle w:val="Heading3"/>
      </w:pPr>
      <w:bookmarkStart w:id="22" w:name="header-n5"/>
      <w:r>
        <w:t xml:space="preserve">1、环境变量</w:t>
      </w:r>
      <w:bookmarkEnd w:id="22"/>
    </w:p>
    <w:p>
      <w:pPr>
        <w:pStyle w:val="FirstParagraph"/>
      </w:pPr>
      <w:r>
        <w:t xml:space="preserve">1、项目路径统一命名</w:t>
      </w:r>
    </w:p>
    <w:p>
      <w:pPr>
        <w:pStyle w:val="SourceCode"/>
      </w:pPr>
      <w:r>
        <w:rPr>
          <w:rStyle w:val="VerbatimChar"/>
        </w:rPr>
        <w:t xml:space="preserve">工具类 i-tool，开发使用的所有工具统一放在此处。</w:t>
      </w:r>
      <w:r>
        <w:br w:type="textWrapping"/>
      </w:r>
      <w:r>
        <w:rPr>
          <w:rStyle w:val="VerbatimChar"/>
        </w:rPr>
        <w:t xml:space="preserve">工作区 i-work，所有开发项目的根目录。</w:t>
      </w:r>
    </w:p>
    <w:p>
      <w:pPr>
        <w:pStyle w:val="FirstParagraph"/>
      </w:pPr>
      <w:r>
        <w:t xml:space="preserve">2、将以上两个文件夹拖动到文件管理器的</w:t>
      </w:r>
      <w:r>
        <w:rPr>
          <w:rStyle w:val="VerbatimChar"/>
        </w:rPr>
        <w:t xml:space="preserve">快速访问</w:t>
      </w:r>
      <w:r>
        <w:t xml:space="preserve">，便于后续其他协助</w:t>
      </w:r>
    </w:p>
    <w:p>
      <w:pPr>
        <w:pStyle w:val="CaptionedFigure"/>
      </w:pPr>
      <w:r>
        <w:drawing>
          <wp:inline>
            <wp:extent cx="2692400" cy="3924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89968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3、参考下图进行参数配置</w:t>
      </w:r>
      <w:r>
        <w:drawing>
          <wp:inline>
            <wp:extent cx="5334000" cy="22931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l1091\AppData\Local\Temp\1530448335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3、安装路径请根据自身电脑进行配置，建议使用软件的默认安装配置</w:t>
      </w:r>
    </w:p>
    <w:p>
      <w:pPr>
        <w:pStyle w:val="BodyText"/>
      </w:pPr>
      <w:r>
        <w:t xml:space="preserve">新建 JAVA_HOME</w:t>
      </w:r>
    </w:p>
    <w:p>
      <w:pPr>
        <w:pStyle w:val="SourceCode"/>
      </w:pPr>
      <w:r>
        <w:rPr>
          <w:rStyle w:val="VerbatimChar"/>
        </w:rPr>
        <w:t xml:space="preserve">JAVA_HOME</w:t>
      </w:r>
      <w:r>
        <w:br w:type="textWrapping"/>
      </w:r>
      <w:r>
        <w:rPr>
          <w:rStyle w:val="VerbatimChar"/>
        </w:rPr>
        <w:t xml:space="preserve">C:\Program Files\Java\jdk1.8.0_171</w:t>
      </w:r>
    </w:p>
    <w:p>
      <w:pPr>
        <w:pStyle w:val="FirstParagraph"/>
      </w:pPr>
      <w:r>
        <w:t xml:space="preserve">新建变量 CLASSPATH</w:t>
      </w:r>
    </w:p>
    <w:p>
      <w:pPr>
        <w:pStyle w:val="SourceCode"/>
      </w:pPr>
      <w:r>
        <w:rPr>
          <w:rStyle w:val="VerbatimChar"/>
        </w:rPr>
        <w:t xml:space="preserve">CLASSPATH</w:t>
      </w:r>
      <w:r>
        <w:br w:type="textWrapping"/>
      </w:r>
      <w:r>
        <w:rPr>
          <w:rStyle w:val="VerbatimChar"/>
        </w:rPr>
        <w:t xml:space="preserve">.;%JAVA_HOME%\lib</w:t>
      </w:r>
    </w:p>
    <w:p>
      <w:pPr>
        <w:pStyle w:val="FirstParagraph"/>
      </w:pPr>
      <w:r>
        <w:t xml:space="preserve">新建变量 MAVEN_HOME</w:t>
      </w:r>
    </w:p>
    <w:p>
      <w:pPr>
        <w:pStyle w:val="SourceCode"/>
      </w:pPr>
      <w:r>
        <w:rPr>
          <w:rStyle w:val="VerbatimChar"/>
        </w:rPr>
        <w:t xml:space="preserve">MAVEN_HOME</w:t>
      </w:r>
      <w:r>
        <w:br w:type="textWrapping"/>
      </w:r>
      <w:r>
        <w:rPr>
          <w:rStyle w:val="VerbatimChar"/>
        </w:rPr>
        <w:t xml:space="preserve">C:\Users\iCrazyMage\Documents\i-tool\apache-maven-3.3.9</w:t>
      </w:r>
    </w:p>
    <w:p>
      <w:pPr>
        <w:pStyle w:val="FirstParagraph"/>
      </w:pPr>
      <w:r>
        <w:t xml:space="preserve">修改系统变量 Path</w:t>
      </w:r>
    </w:p>
    <w:p>
      <w:pPr>
        <w:pStyle w:val="SourceCode"/>
      </w:pPr>
      <w:r>
        <w:rPr>
          <w:rStyle w:val="VerbatimChar"/>
        </w:rPr>
        <w:t xml:space="preserve">Path</w:t>
      </w:r>
      <w:r>
        <w:br w:type="textWrapping"/>
      </w:r>
      <w:r>
        <w:rPr>
          <w:rStyle w:val="VerbatimChar"/>
        </w:rPr>
        <w:t xml:space="preserve">;%JAVA_HOME%\bin;%JAVA_HOME%\jre\bin;%MAVEN_HOME%\bin</w:t>
      </w:r>
    </w:p>
    <w:p>
      <w:pPr>
        <w:pStyle w:val="FirstParagraph"/>
      </w:pPr>
      <w:r>
        <w:t xml:space="preserve">4、检查环境配置是否成功</w:t>
      </w:r>
    </w:p>
    <w:p>
      <w:pPr>
        <w:pStyle w:val="BodyText"/>
      </w:pPr>
      <w:r>
        <w:t xml:space="preserve">在控制台分别输入以下命令</w:t>
      </w:r>
    </w:p>
    <w:p>
      <w:pPr>
        <w:pStyle w:val="SourceCode"/>
      </w:pPr>
      <w:r>
        <w:rPr>
          <w:rStyle w:val="VerbatimChar"/>
        </w:rPr>
        <w:t xml:space="preserve">javac -version</w:t>
      </w:r>
      <w:r>
        <w:br w:type="textWrapping"/>
      </w:r>
      <w:r>
        <w:br w:type="textWrapping"/>
      </w:r>
      <w:r>
        <w:rPr>
          <w:rStyle w:val="VerbatimChar"/>
        </w:rPr>
        <w:t xml:space="preserve">mvn -v</w:t>
      </w:r>
    </w:p>
    <w:p>
      <w:pPr>
        <w:pStyle w:val="FirstParagraph"/>
      </w:pPr>
      <w:r>
        <w:t xml:space="preserve">出现以下画面则说明环境变量配置成功</w:t>
      </w:r>
    </w:p>
    <w:p>
      <w:pPr>
        <w:pStyle w:val="CaptionedFigure"/>
      </w:pPr>
      <w:r>
        <w:drawing>
          <wp:inline>
            <wp:extent cx="5334000" cy="27878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04617704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6" w:name="header-n36"/>
      <w:r>
        <w:t xml:space="preserve">2、导入项目</w:t>
      </w:r>
      <w:bookmarkEnd w:id="26"/>
    </w:p>
    <w:p>
      <w:pPr>
        <w:pStyle w:val="FirstParagraph"/>
      </w:pPr>
      <w:r>
        <w:t xml:space="preserve">2-1、点击</w:t>
      </w:r>
      <w:r>
        <w:rPr>
          <w:rStyle w:val="VerbatimChar"/>
        </w:rPr>
        <w:t xml:space="preserve">File</w:t>
      </w:r>
      <w:r>
        <w:t xml:space="preserve">菜单，选择</w:t>
      </w:r>
      <w:r>
        <w:rPr>
          <w:rStyle w:val="VerbatimChar"/>
        </w:rPr>
        <w:t xml:space="preserve">Import</w:t>
      </w:r>
      <w:r>
        <w:t xml:space="preserve">选项</w:t>
      </w:r>
    </w:p>
    <w:p>
      <w:pPr>
        <w:pStyle w:val="CaptionedFigure"/>
      </w:pPr>
      <w:r>
        <w:drawing>
          <wp:inline>
            <wp:extent cx="5334000" cy="59767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58248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6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2-2、选择</w:t>
      </w:r>
      <w:r>
        <w:t xml:space="preserve"> </w:t>
      </w:r>
      <w:r>
        <w:rPr>
          <w:rStyle w:val="VerbatimChar"/>
        </w:rPr>
        <w:t xml:space="preserve">Maven</w:t>
      </w:r>
      <w:r>
        <w:t xml:space="preserve"> </w:t>
      </w:r>
      <w:r>
        <w:t xml:space="preserve">类型导入</w:t>
      </w:r>
    </w:p>
    <w:p>
      <w:pPr>
        <w:pStyle w:val="CaptionedFigure"/>
      </w:pPr>
      <w:r>
        <w:drawing>
          <wp:inline>
            <wp:extent cx="5334000" cy="558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59424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2-3、导入</w:t>
      </w:r>
      <w:r>
        <w:t xml:space="preserve"> </w:t>
      </w:r>
      <w:r>
        <w:rPr>
          <w:rStyle w:val="VerbatimChar"/>
        </w:rPr>
        <w:t xml:space="preserve">i-work</w:t>
      </w:r>
      <w:r>
        <w:t xml:space="preserve">目录下的</w:t>
      </w:r>
      <w:r>
        <w:t xml:space="preserve"> </w:t>
      </w:r>
      <w:r>
        <w:rPr>
          <w:rStyle w:val="VerbatimChar"/>
        </w:rPr>
        <w:t xml:space="preserve">summer-training</w:t>
      </w:r>
      <w:r>
        <w:t xml:space="preserve">项目</w:t>
      </w:r>
    </w:p>
    <w:p>
      <w:pPr>
        <w:pStyle w:val="CaptionedFigure"/>
      </w:pPr>
      <w:r>
        <w:drawing>
          <wp:inline>
            <wp:extent cx="5334000" cy="52768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04622654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6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2-4、等待大约3分钟，根据</w:t>
      </w:r>
      <w:r>
        <w:t xml:space="preserve"> </w:t>
      </w:r>
      <w:r>
        <w:rPr>
          <w:rStyle w:val="VerbatimChar"/>
        </w:rPr>
        <w:t xml:space="preserve">maven</w:t>
      </w:r>
      <w:r>
        <w:t xml:space="preserve"> </w:t>
      </w:r>
      <w:r>
        <w:t xml:space="preserve">导入依赖包</w:t>
      </w:r>
    </w:p>
    <w:p>
      <w:pPr>
        <w:pStyle w:val="Heading3"/>
      </w:pPr>
      <w:bookmarkStart w:id="30" w:name="header-n51"/>
      <w:r>
        <w:t xml:space="preserve">3、添加tomcat</w:t>
      </w:r>
      <w:bookmarkEnd w:id="30"/>
    </w:p>
    <w:p>
      <w:pPr>
        <w:pStyle w:val="FirstParagraph"/>
      </w:pPr>
      <w:r>
        <w:t xml:space="preserve">3-1、打开eclipse配置窗口</w:t>
      </w:r>
    </w:p>
    <w:p>
      <w:pPr>
        <w:pStyle w:val="CaptionedFigure"/>
      </w:pPr>
      <w:r>
        <w:drawing>
          <wp:inline>
            <wp:extent cx="5334000" cy="27969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11639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3-2、添加</w:t>
      </w:r>
      <w:r>
        <w:rPr>
          <w:rStyle w:val="VerbatimChar"/>
        </w:rPr>
        <w:t xml:space="preserve">i-tool</w:t>
      </w:r>
      <w:r>
        <w:t xml:space="preserve">目录下的tomcat容器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13138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33" w:name="header-n62"/>
      <w:r>
        <w:t xml:space="preserve">4、运行项目</w:t>
      </w:r>
      <w:bookmarkEnd w:id="33"/>
    </w:p>
    <w:p>
      <w:pPr>
        <w:pStyle w:val="FirstParagraph"/>
      </w:pPr>
      <w:r>
        <w:t xml:space="preserve">4-1、将</w:t>
      </w:r>
      <w:r>
        <w:t xml:space="preserve"> </w:t>
      </w:r>
      <w:r>
        <w:rPr>
          <w:rStyle w:val="VerbatimChar"/>
        </w:rPr>
        <w:t xml:space="preserve">summer-traning</w:t>
      </w:r>
      <w:r>
        <w:t xml:space="preserve"> </w:t>
      </w:r>
      <w:r>
        <w:t xml:space="preserve">加入</w:t>
      </w:r>
      <w:r>
        <w:t xml:space="preserve"> </w:t>
      </w:r>
      <w:r>
        <w:rPr>
          <w:rStyle w:val="VerbatimChar"/>
        </w:rPr>
        <w:t xml:space="preserve">tomcat</w:t>
      </w:r>
      <w:r>
        <w:t xml:space="preserve">容器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63690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06387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4-2、将</w:t>
      </w:r>
      <w:r>
        <w:t xml:space="preserve"> </w:t>
      </w:r>
      <w:r>
        <w:rPr>
          <w:rStyle w:val="VerbatimChar"/>
        </w:rPr>
        <w:t xml:space="preserve">server.xml</w:t>
      </w:r>
      <w:r>
        <w:t xml:space="preserve">的端口为</w:t>
      </w:r>
      <w:r>
        <w:t xml:space="preserve"> </w:t>
      </w:r>
      <w:r>
        <w:rPr>
          <w:rStyle w:val="VerbatimChar"/>
        </w:rPr>
        <w:t xml:space="preserve">80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07851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4-3、移动到文件底部，将</w:t>
      </w:r>
      <w:r>
        <w:t xml:space="preserve"> </w:t>
      </w:r>
      <w:r>
        <w:rPr>
          <w:rStyle w:val="VerbatimChar"/>
        </w:rPr>
        <w:t xml:space="preserve">summer-training</w:t>
      </w:r>
      <w:r>
        <w:t xml:space="preserve">放置到到根目录</w:t>
      </w:r>
      <w:r>
        <w:t xml:space="preserve"> </w:t>
      </w:r>
      <w:r>
        <w:rPr>
          <w:rStyle w:val="VerbatimChar"/>
        </w:rPr>
        <w:t xml:space="preserve">/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07370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4-4、启动项目</w:t>
      </w:r>
    </w:p>
    <w:p>
      <w:pPr>
        <w:pStyle w:val="CaptionedFigure"/>
      </w:pPr>
      <w:r>
        <w:drawing>
          <wp:inline>
            <wp:extent cx="5334000" cy="43900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09287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0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出现以下提示则说明项目运行成功了</w:t>
      </w:r>
    </w:p>
    <w:p>
      <w:pPr>
        <w:pStyle w:val="CaptionedFigure"/>
      </w:pPr>
      <w:r>
        <w:drawing>
          <wp:inline>
            <wp:extent cx="5334000" cy="17933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1009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打开浏览器输入</w:t>
      </w:r>
      <w:r>
        <w:t xml:space="preserve"> </w:t>
      </w:r>
      <w:r>
        <w:rPr>
          <w:rStyle w:val="VerbatimChar"/>
        </w:rPr>
        <w:t xml:space="preserve">127.0.0.1</w:t>
      </w:r>
      <w:r>
        <w:t xml:space="preserve"> </w:t>
      </w:r>
      <w:r>
        <w:t xml:space="preserve">或者</w:t>
      </w:r>
      <w:r>
        <w:t xml:space="preserve"> </w:t>
      </w:r>
      <w:r>
        <w:rPr>
          <w:rStyle w:val="VerbatimChar"/>
        </w:rPr>
        <w:t xml:space="preserve">localhost</w:t>
      </w:r>
      <w:r>
        <w:t xml:space="preserve">，出现以下画面则说明运行成功</w:t>
      </w:r>
    </w:p>
    <w:p>
      <w:pPr>
        <w:pStyle w:val="CaptionedFigure"/>
      </w:pPr>
      <w:r>
        <w:drawing>
          <wp:inline>
            <wp:extent cx="5334000" cy="17012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10540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1" w:name="header-n93"/>
      <w:r>
        <w:t xml:space="preserve">5、连接Mysql</w:t>
      </w:r>
      <w:bookmarkEnd w:id="41"/>
    </w:p>
    <w:p>
      <w:pPr>
        <w:pStyle w:val="FirstParagraph"/>
      </w:pPr>
      <w:r>
        <w:t xml:space="preserve">5-1、安装</w:t>
      </w:r>
      <w:r>
        <w:rPr>
          <w:rStyle w:val="VerbatimChar"/>
        </w:rPr>
        <w:t xml:space="preserve">i-tool</w:t>
      </w:r>
      <w:r>
        <w:t xml:space="preserve">目录下的</w:t>
      </w:r>
      <w:r>
        <w:t xml:space="preserve"> </w:t>
      </w:r>
      <w:r>
        <w:rPr>
          <w:rStyle w:val="VerbatimChar"/>
        </w:rPr>
        <w:t xml:space="preserve">sqlyog_x64</w:t>
      </w:r>
      <w:r>
        <w:t xml:space="preserve">软件</w:t>
      </w:r>
    </w:p>
    <w:p>
      <w:pPr>
        <w:pStyle w:val="BodyText"/>
      </w:pPr>
      <w:r>
        <w:t xml:space="preserve">5-2、参考</w:t>
      </w:r>
      <w:r>
        <w:t xml:space="preserve"> </w:t>
      </w:r>
      <w:r>
        <w:rPr>
          <w:rStyle w:val="VerbatimChar"/>
        </w:rPr>
        <w:t xml:space="preserve">application.properties</w:t>
      </w:r>
      <w:r>
        <w:t xml:space="preserve"> </w:t>
      </w:r>
      <w:r>
        <w:t xml:space="preserve">下的rds配置，添加到以下窗口</w:t>
      </w:r>
    </w:p>
    <w:p>
      <w:pPr>
        <w:pStyle w:val="CaptionedFigure"/>
      </w:pPr>
      <w:r>
        <w:drawing>
          <wp:inline>
            <wp:extent cx="5334000" cy="29392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l1091\AppData\Local\Temp\1531068541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43" w:name="header-n100"/>
      <w:r>
        <w:t xml:space="preserve">二、需求说明</w:t>
      </w:r>
      <w:bookmarkEnd w:id="43"/>
    </w:p>
    <w:p>
      <w:pPr>
        <w:pStyle w:val="Heading3"/>
      </w:pPr>
      <w:bookmarkStart w:id="44" w:name="header-n101"/>
      <w:r>
        <w:t xml:space="preserve">1、系统首页</w:t>
      </w:r>
      <w:bookmarkEnd w:id="44"/>
    </w:p>
    <w:p>
      <w:pPr>
        <w:pStyle w:val="FirstParagraph"/>
      </w:pPr>
      <w:r>
        <w:t xml:space="preserve">1、能看到每个菜单的连接</w:t>
      </w:r>
    </w:p>
    <w:p>
      <w:pPr>
        <w:pStyle w:val="BodyText"/>
      </w:pPr>
      <w:r>
        <w:t xml:space="preserve">2、确保每个连接都是可用</w:t>
      </w:r>
    </w:p>
    <w:p>
      <w:pPr>
        <w:pStyle w:val="Heading3"/>
      </w:pPr>
      <w:bookmarkStart w:id="45" w:name="header-n106"/>
      <w:r>
        <w:t xml:space="preserve">2、商品资料</w:t>
      </w:r>
      <w:bookmarkEnd w:id="45"/>
    </w:p>
    <w:p>
      <w:pPr>
        <w:pStyle w:val="Heading4"/>
      </w:pPr>
      <w:bookmarkStart w:id="46" w:name="header-n107"/>
      <w:r>
        <w:t xml:space="preserve">2-1 样例数据</w:t>
      </w:r>
      <w:bookmarkEnd w:id="4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品名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规格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库存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P001</w:t>
            </w:r>
          </w:p>
        </w:tc>
        <w:tc>
          <w:p>
            <w:pPr>
              <w:pStyle w:val="Compact"/>
              <w:jc w:val="left"/>
            </w:pPr>
            <w:r>
              <w:t xml:space="preserve">电脑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台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P002</w:t>
            </w:r>
          </w:p>
        </w:tc>
        <w:tc>
          <w:p>
            <w:pPr>
              <w:pStyle w:val="Compact"/>
              <w:jc w:val="left"/>
            </w:pPr>
            <w:r>
              <w:t xml:space="preserve">电脑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>
            <w:pPr>
              <w:pStyle w:val="Compact"/>
              <w:jc w:val="left"/>
            </w:pPr>
            <w:r>
              <w:t xml:space="preserve">台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P003</w:t>
            </w:r>
          </w:p>
        </w:tc>
        <w:tc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p>
            <w:pPr>
              <w:pStyle w:val="Compact"/>
              <w:jc w:val="left"/>
            </w:pPr>
            <w:r>
              <w:t xml:space="preserve">华为</w:t>
            </w:r>
          </w:p>
        </w:tc>
        <w:tc>
          <w:p>
            <w:pPr>
              <w:pStyle w:val="Compact"/>
              <w:jc w:val="left"/>
            </w:pPr>
            <w:r>
              <w:t xml:space="preserve">部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P004</w:t>
            </w:r>
          </w:p>
        </w:tc>
        <w:tc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p>
            <w:pPr>
              <w:pStyle w:val="Compact"/>
              <w:jc w:val="left"/>
            </w:pPr>
            <w:r>
              <w:t xml:space="preserve">三星</w:t>
            </w:r>
          </w:p>
        </w:tc>
        <w:tc>
          <w:p>
            <w:pPr>
              <w:pStyle w:val="Compact"/>
              <w:jc w:val="left"/>
            </w:pPr>
            <w:r>
              <w:t xml:space="preserve">部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</w:tr>
    </w:tbl>
    <w:p>
      <w:pPr>
        <w:pStyle w:val="Heading4"/>
      </w:pPr>
      <w:bookmarkStart w:id="47" w:name="header-n139"/>
      <w:r>
        <w:t xml:space="preserve">2-2 数据结构</w:t>
      </w:r>
      <w:bookmarkEnd w:id="47"/>
    </w:p>
    <w:p>
      <w:pPr>
        <w:pStyle w:val="FirstParagraph"/>
      </w:pPr>
      <w:r>
        <w:t xml:space="preserve">表名</w:t>
      </w:r>
      <w:r>
        <w:t xml:space="preserve"> </w:t>
      </w:r>
      <w:r>
        <w:rPr>
          <w:rStyle w:val="VerbatimChar"/>
        </w:rPr>
        <w:t xml:space="preserve">s_partinfo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备注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corpNo_</w:t>
            </w:r>
          </w:p>
        </w:tc>
        <w:tc>
          <w:p>
            <w:pPr>
              <w:pStyle w:val="Compact"/>
              <w:jc w:val="left"/>
            </w:pPr>
            <w:r>
              <w:t xml:space="preserve">所属帐套</w:t>
            </w:r>
          </w:p>
        </w:tc>
        <w:tc>
          <w:p>
            <w:pPr>
              <w:pStyle w:val="Compact"/>
              <w:jc w:val="left"/>
            </w:pPr>
            <w:r>
              <w:t xml:space="preserve">手机号后4位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code_</w:t>
            </w:r>
          </w:p>
        </w:tc>
        <w:tc>
          <w:p>
            <w:pPr>
              <w:pStyle w:val="Compact"/>
              <w:jc w:val="left"/>
            </w:pPr>
            <w:r>
              <w:t xml:space="preserve">商品编号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desc_</w:t>
            </w:r>
          </w:p>
        </w:tc>
        <w:tc>
          <w:p>
            <w:pPr>
              <w:pStyle w:val="Compact"/>
              <w:jc w:val="left"/>
            </w:pPr>
            <w:r>
              <w:t xml:space="preserve">商品名称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spec_</w:t>
            </w:r>
          </w:p>
        </w:tc>
        <w:tc>
          <w:p>
            <w:pPr>
              <w:pStyle w:val="Compact"/>
              <w:jc w:val="left"/>
            </w:pPr>
            <w:r>
              <w:t xml:space="preserve">商品规格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unit_</w:t>
            </w:r>
          </w:p>
        </w:tc>
        <w:tc>
          <w:p>
            <w:pPr>
              <w:pStyle w:val="Compact"/>
              <w:jc w:val="left"/>
            </w:pPr>
            <w:r>
              <w:t xml:space="preserve">商品单位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stock_</w:t>
            </w:r>
          </w:p>
        </w:tc>
        <w:tc>
          <w:p>
            <w:pPr>
              <w:pStyle w:val="Compact"/>
              <w:jc w:val="left"/>
            </w:pPr>
            <w:r>
              <w:t xml:space="preserve">商品库存</w:t>
            </w:r>
          </w:p>
        </w:tc>
        <w:tc>
          <w:p>
            <w:pPr>
              <w:pStyle w:val="Compact"/>
              <w:jc w:val="left"/>
            </w:pPr>
            <w:r>
              <w:t xml:space="preserve">通过单据回写，不能直接输入</w:t>
            </w:r>
          </w:p>
        </w:tc>
      </w:tr>
    </w:tbl>
    <w:p>
      <w:pPr>
        <w:pStyle w:val="Heading3"/>
      </w:pPr>
      <w:bookmarkStart w:id="48" w:name="header-n171"/>
      <w:r>
        <w:t xml:space="preserve">3、单据管理</w:t>
      </w:r>
      <w:bookmarkEnd w:id="48"/>
    </w:p>
    <w:p>
      <w:pPr>
        <w:pStyle w:val="Heading4"/>
      </w:pPr>
      <w:bookmarkStart w:id="49" w:name="header-n172"/>
      <w:r>
        <w:t xml:space="preserve">3-1 样例数据</w:t>
      </w:r>
      <w:bookmarkEnd w:id="49"/>
    </w:p>
    <w:p>
      <w:pPr>
        <w:pStyle w:val="Heading5"/>
      </w:pPr>
      <w:bookmarkStart w:id="50" w:name="header-n173"/>
      <w:r>
        <w:t xml:space="preserve">3-1-1 单头数据</w:t>
      </w:r>
      <w:bookmarkEnd w:id="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单据类别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单据编号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单据日期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建档人员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建档时间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</w:t>
            </w:r>
          </w:p>
        </w:tc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</w:t>
            </w:r>
          </w:p>
        </w:tc>
        <w:tc>
          <w:p>
            <w:pPr>
              <w:pStyle w:val="Compact"/>
              <w:jc w:val="left"/>
            </w:pPr>
            <w:r>
              <w:t xml:space="preserve">AB180701002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</w:t>
            </w:r>
          </w:p>
        </w:tc>
        <w:tc>
          <w:p>
            <w:pPr>
              <w:pStyle w:val="Compact"/>
              <w:jc w:val="left"/>
            </w:pPr>
            <w:r>
              <w:t xml:space="preserve">BC180701001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</w:t>
            </w:r>
          </w:p>
        </w:tc>
        <w:tc>
          <w:p>
            <w:pPr>
              <w:pStyle w:val="Compact"/>
              <w:jc w:val="left"/>
            </w:pPr>
            <w:r>
              <w:t xml:space="preserve">BC180701004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AE</w:t>
            </w:r>
          </w:p>
        </w:tc>
        <w:tc>
          <w:p>
            <w:pPr>
              <w:pStyle w:val="Compact"/>
              <w:jc w:val="left"/>
            </w:pPr>
            <w:r>
              <w:t xml:space="preserve">AE180701001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AE</w:t>
            </w:r>
          </w:p>
        </w:tc>
        <w:tc>
          <w:p>
            <w:pPr>
              <w:pStyle w:val="Compact"/>
              <w:jc w:val="left"/>
            </w:pPr>
            <w:r>
              <w:t xml:space="preserve">AE180701002</w:t>
            </w:r>
          </w:p>
        </w:tc>
        <w:tc>
          <w:p>
            <w:pPr>
              <w:pStyle w:val="Compact"/>
              <w:jc w:val="left"/>
            </w:pPr>
            <w:r>
              <w:t xml:space="preserve">2018-7-1</w:t>
            </w:r>
          </w:p>
        </w:tc>
        <w:tc>
          <w:p>
            <w:pPr>
              <w:pStyle w:val="Compact"/>
              <w:jc w:val="left"/>
            </w:pPr>
            <w:r>
              <w:t xml:space="preserve">自己姓名</w:t>
            </w:r>
          </w:p>
        </w:tc>
        <w:tc>
          <w:p>
            <w:pPr>
              <w:pStyle w:val="Compact"/>
              <w:jc w:val="left"/>
            </w:pPr>
            <w:r>
              <w:t xml:space="preserve">当前时间</w:t>
            </w:r>
          </w:p>
        </w:tc>
      </w:tr>
    </w:tbl>
    <w:p>
      <w:pPr>
        <w:pStyle w:val="Heading5"/>
      </w:pPr>
      <w:bookmarkStart w:id="51" w:name="header-n217"/>
      <w:r>
        <w:t xml:space="preserve">3-1-2 单身数据</w:t>
      </w:r>
      <w:bookmarkEnd w:id="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单据编号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商品编号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规格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单位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数量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P001</w:t>
            </w:r>
          </w:p>
        </w:tc>
        <w:tc>
          <w:p>
            <w:pPr>
              <w:pStyle w:val="Compact"/>
              <w:jc w:val="left"/>
            </w:pPr>
            <w:r>
              <w:t xml:space="preserve">电脑</w:t>
            </w:r>
          </w:p>
        </w:tc>
        <w:tc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p>
            <w:pPr>
              <w:pStyle w:val="Compact"/>
              <w:jc w:val="left"/>
            </w:pPr>
            <w:r>
              <w:t xml:space="preserve">台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P002</w:t>
            </w:r>
          </w:p>
        </w:tc>
        <w:tc>
          <w:p>
            <w:pPr>
              <w:pStyle w:val="Compact"/>
              <w:jc w:val="left"/>
            </w:pPr>
            <w:r>
              <w:t xml:space="preserve">电脑</w:t>
            </w:r>
          </w:p>
        </w:tc>
        <w:tc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p>
            <w:pPr>
              <w:pStyle w:val="Compact"/>
              <w:jc w:val="left"/>
            </w:pPr>
            <w:r>
              <w:t xml:space="preserve">台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P003</w:t>
            </w:r>
          </w:p>
        </w:tc>
        <w:tc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p>
            <w:pPr>
              <w:pStyle w:val="Compact"/>
              <w:jc w:val="left"/>
            </w:pPr>
            <w:r>
              <w:t xml:space="preserve">华为</w:t>
            </w:r>
          </w:p>
        </w:tc>
        <w:tc>
          <w:p>
            <w:pPr>
              <w:pStyle w:val="Compact"/>
              <w:jc w:val="left"/>
            </w:pPr>
            <w:r>
              <w:t xml:space="preserve">部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AB180701001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P004</w:t>
            </w:r>
          </w:p>
        </w:tc>
        <w:tc>
          <w:p>
            <w:pPr>
              <w:pStyle w:val="Compact"/>
              <w:jc w:val="left"/>
            </w:pPr>
            <w:r>
              <w:t xml:space="preserve">手机</w:t>
            </w:r>
          </w:p>
        </w:tc>
        <w:tc>
          <w:p>
            <w:pPr>
              <w:pStyle w:val="Compact"/>
              <w:jc w:val="left"/>
            </w:pPr>
            <w:r>
              <w:t xml:space="preserve">三星</w:t>
            </w:r>
          </w:p>
        </w:tc>
        <w:tc>
          <w:p>
            <w:pPr>
              <w:pStyle w:val="Compact"/>
              <w:jc w:val="left"/>
            </w:pPr>
            <w:r>
              <w:t xml:space="preserve">部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</w:tr>
    </w:tbl>
    <w:p>
      <w:pPr>
        <w:pStyle w:val="BodyText"/>
      </w:pPr>
      <w:r>
        <w:rPr>
          <w:b/>
        </w:rPr>
        <w:t xml:space="preserve">注意：单身商品名称请关联商品基本表获取</w:t>
      </w:r>
    </w:p>
    <w:p>
      <w:pPr>
        <w:pStyle w:val="Heading4"/>
      </w:pPr>
      <w:bookmarkStart w:id="52" w:name="header-n261"/>
      <w:r>
        <w:t xml:space="preserve">3-2 数据结构</w:t>
      </w:r>
      <w:bookmarkEnd w:id="52"/>
    </w:p>
    <w:p>
      <w:pPr>
        <w:pStyle w:val="Heading5"/>
      </w:pPr>
      <w:bookmarkStart w:id="53" w:name="header-n262"/>
      <w:r>
        <w:t xml:space="preserve">3-2-1 单头结构</w:t>
      </w:r>
      <w:bookmarkEnd w:id="53"/>
    </w:p>
    <w:p>
      <w:pPr>
        <w:pStyle w:val="FirstParagraph"/>
      </w:pPr>
      <w:r>
        <w:t xml:space="preserve">表名</w:t>
      </w:r>
      <w:r>
        <w:t xml:space="preserve"> </w:t>
      </w:r>
      <w:r>
        <w:rPr>
          <w:rStyle w:val="VerbatimChar"/>
        </w:rPr>
        <w:t xml:space="preserve">s_tranh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备注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corpNo_</w:t>
            </w:r>
          </w:p>
        </w:tc>
        <w:tc>
          <w:p>
            <w:pPr>
              <w:pStyle w:val="Compact"/>
              <w:jc w:val="left"/>
            </w:pPr>
            <w:r>
              <w:t xml:space="preserve">帐套</w:t>
            </w:r>
          </w:p>
        </w:tc>
        <w:tc>
          <w:p>
            <w:pPr>
              <w:pStyle w:val="Compact"/>
              <w:jc w:val="left"/>
            </w:pPr>
            <w:r>
              <w:t xml:space="preserve">手机号后四位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tb_</w:t>
            </w:r>
          </w:p>
        </w:tc>
        <w:tc>
          <w:p>
            <w:pPr>
              <w:pStyle w:val="Compact"/>
              <w:jc w:val="left"/>
            </w:pPr>
            <w:r>
              <w:t xml:space="preserve">单别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tbNo_</w:t>
            </w:r>
          </w:p>
        </w:tc>
        <w:tc>
          <w:p>
            <w:pPr>
              <w:pStyle w:val="Compact"/>
              <w:jc w:val="left"/>
            </w:pPr>
            <w:r>
              <w:t xml:space="preserve">单号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tbDate_</w:t>
            </w:r>
          </w:p>
        </w:tc>
        <w:tc>
          <w:p>
            <w:pPr>
              <w:pStyle w:val="Compact"/>
              <w:jc w:val="left"/>
            </w:pPr>
            <w:r>
              <w:t xml:space="preserve">单据日期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createUser_</w:t>
            </w:r>
          </w:p>
        </w:tc>
        <w:tc>
          <w:p>
            <w:pPr>
              <w:pStyle w:val="Compact"/>
              <w:jc w:val="left"/>
            </w:pPr>
            <w:r>
              <w:t xml:space="preserve">建档人员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createDate_</w:t>
            </w:r>
          </w:p>
        </w:tc>
        <w:tc>
          <w:p>
            <w:pPr>
              <w:pStyle w:val="Compact"/>
              <w:jc w:val="left"/>
            </w:pPr>
            <w:r>
              <w:t xml:space="preserve">建档日期</w:t>
            </w: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Heading5"/>
      </w:pPr>
      <w:bookmarkStart w:id="54" w:name="header-n294"/>
      <w:r>
        <w:t xml:space="preserve">3-2-2 单身结构</w:t>
      </w:r>
      <w:bookmarkEnd w:id="54"/>
    </w:p>
    <w:p>
      <w:pPr>
        <w:pStyle w:val="FirstParagraph"/>
      </w:pPr>
      <w:r>
        <w:t xml:space="preserve">表名</w:t>
      </w:r>
      <w:r>
        <w:t xml:space="preserve"> </w:t>
      </w:r>
      <w:r>
        <w:rPr>
          <w:rStyle w:val="VerbatimChar"/>
        </w:rPr>
        <w:t xml:space="preserve">s_tranb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字段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说明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备注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tbNo_</w:t>
            </w:r>
          </w:p>
        </w:tc>
        <w:tc>
          <w:p>
            <w:pPr>
              <w:pStyle w:val="Compact"/>
              <w:jc w:val="left"/>
            </w:pPr>
            <w:r>
              <w:t xml:space="preserve">单号</w:t>
            </w:r>
          </w:p>
        </w:tc>
        <w:tc>
          <w:p>
            <w:pPr>
              <w:pStyle w:val="Compact"/>
              <w:jc w:val="left"/>
            </w:pPr>
            <w:r>
              <w:t xml:space="preserve">与tranh表的tbNo_关联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it_</w:t>
            </w:r>
          </w:p>
        </w:tc>
        <w:tc>
          <w:p>
            <w:pPr>
              <w:pStyle w:val="Compact"/>
              <w:jc w:val="left"/>
            </w:pPr>
            <w:r>
              <w:t xml:space="preserve">单序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code_</w:t>
            </w:r>
          </w:p>
        </w:tc>
        <w:tc>
          <w:p>
            <w:pPr>
              <w:pStyle w:val="Compact"/>
              <w:jc w:val="left"/>
            </w:pPr>
            <w:r>
              <w:t xml:space="preserve">商品编号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curstock_</w:t>
            </w:r>
          </w:p>
        </w:tc>
        <w:tc>
          <w:p>
            <w:pPr>
              <w:pStyle w:val="Compact"/>
              <w:jc w:val="left"/>
            </w:pPr>
            <w:r>
              <w:t xml:space="preserve">当前库存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num_</w:t>
            </w:r>
          </w:p>
        </w:tc>
        <w:tc>
          <w:p>
            <w:pPr>
              <w:pStyle w:val="Compact"/>
              <w:jc w:val="left"/>
            </w:pPr>
            <w:r>
              <w:t xml:space="preserve">商品数量</w:t>
            </w: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Heading3"/>
      </w:pPr>
      <w:bookmarkStart w:id="55" w:name="header-n322"/>
      <w:r>
        <w:t xml:space="preserve">4、统计报表</w:t>
      </w:r>
      <w:bookmarkEnd w:id="55"/>
    </w:p>
    <w:p>
      <w:pPr>
        <w:pStyle w:val="Heading4"/>
      </w:pPr>
      <w:bookmarkStart w:id="56" w:name="header-n323"/>
      <w:r>
        <w:t xml:space="preserve">5-1 样例数据</w:t>
      </w:r>
      <w:bookmarkEnd w:id="5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商品名称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入库数量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出库数量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盈亏数量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iPhoneX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小米8</w:t>
            </w:r>
          </w:p>
        </w:tc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p>
            <w:pPr>
              <w:pStyle w:val="Compact"/>
              <w:jc w:val="left"/>
            </w:pPr>
            <w:r>
              <w:t xml:space="preserve">100</w:t>
            </w:r>
          </w:p>
        </w:tc>
      </w:tr>
    </w:tbl>
    <w:p>
      <w:pPr>
        <w:pStyle w:val="Heading2"/>
      </w:pPr>
      <w:bookmarkStart w:id="57" w:name="header-n340"/>
      <w:r>
        <w:t xml:space="preserve">三、注意事项</w:t>
      </w:r>
      <w:bookmarkEnd w:id="57"/>
    </w:p>
    <w:p>
      <w:pPr>
        <w:pStyle w:val="FirstParagraph"/>
      </w:pPr>
      <w:r>
        <w:t xml:space="preserve">1、商品信息、单据信息请根据帐套进行区分，即个人手机号后4位</w:t>
      </w:r>
    </w:p>
    <w:p>
      <w:pPr>
        <w:pStyle w:val="BodyText"/>
      </w:pPr>
      <w:r>
        <w:t xml:space="preserve">2、进货管理和销售管理共用一张表结构，通过单别进行区分</w:t>
      </w:r>
    </w:p>
    <w:p>
      <w:pPr>
        <w:pStyle w:val="BodyText"/>
      </w:pPr>
      <w:r>
        <w:t xml:space="preserve">3、每一张单据都是由单头关联单身进行组成，不允许出现单身无关联的单头信息</w:t>
      </w: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42" Target="media/rId42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2018-07-08T16:56:56Z</dcterms:created>
  <dcterms:modified xsi:type="dcterms:W3CDTF">2018-07-08T16:56:56Z</dcterms:modified>
</cp:coreProperties>
</file>