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012CDA" w14:textId="39282DB3" w:rsidR="008616CA" w:rsidRDefault="008656A8" w:rsidP="00485666">
      <w:pPr>
        <w:rPr>
          <w:rFonts w:ascii="Arial" w:hAnsi="Arial" w:cs="Arial"/>
        </w:rPr>
      </w:pPr>
      <w:r w:rsidRPr="008656A8">
        <w:rPr>
          <w:rFonts w:ascii="Arial" w:hAnsi="Arial" w:cs="Arial"/>
        </w:rPr>
        <w:t>Monkey Microbiome Across Sites and Age Groups: Model for Investigating Inaccessible Human Niches</w:t>
      </w:r>
    </w:p>
    <w:p w14:paraId="412943FA" w14:textId="6063BCFD" w:rsidR="003F50FF" w:rsidRPr="003F50FF" w:rsidRDefault="003F50FF" w:rsidP="003F50FF">
      <w:pPr>
        <w:spacing w:before="240" w:after="240"/>
        <w:rPr>
          <w:rFonts w:ascii="Arial" w:hAnsi="Arial" w:cs="Arial"/>
          <w:b/>
          <w:bCs/>
        </w:rPr>
      </w:pPr>
      <w:r w:rsidRPr="003F50FF">
        <w:rPr>
          <w:rFonts w:ascii="Arial" w:hAnsi="Arial" w:cs="Arial"/>
          <w:b/>
          <w:bCs/>
        </w:rPr>
        <w:t>INTRODUCTION</w:t>
      </w:r>
    </w:p>
    <w:p w14:paraId="4D82DDAD" w14:textId="1C734FF9" w:rsidR="00433523" w:rsidRDefault="00433523" w:rsidP="00433523">
      <w:pPr>
        <w:rPr>
          <w:rFonts w:ascii="Arial" w:hAnsi="Arial" w:cs="Arial"/>
        </w:rPr>
      </w:pPr>
      <w:commentRangeStart w:id="0"/>
      <w:r>
        <w:rPr>
          <w:rFonts w:ascii="Arial" w:hAnsi="Arial" w:cs="Arial"/>
        </w:rPr>
        <w:t xml:space="preserve">The study of the human microbiome has witnessed substantial progress in recent years. With </w:t>
      </w:r>
      <w:r w:rsidRPr="00EE3115">
        <w:rPr>
          <w:rFonts w:ascii="Arial" w:hAnsi="Arial" w:cs="Arial"/>
        </w:rPr>
        <w:t xml:space="preserve">the </w:t>
      </w:r>
      <w:r>
        <w:rPr>
          <w:rFonts w:ascii="Arial" w:hAnsi="Arial" w:cs="Arial"/>
        </w:rPr>
        <w:t xml:space="preserve">understanding of </w:t>
      </w:r>
      <w:r w:rsidRPr="00EE3115">
        <w:rPr>
          <w:rFonts w:ascii="Arial" w:hAnsi="Arial" w:cs="Arial"/>
        </w:rPr>
        <w:t xml:space="preserve">microbial composition in various body regions and its </w:t>
      </w:r>
      <w:r>
        <w:rPr>
          <w:rFonts w:ascii="Arial" w:hAnsi="Arial" w:cs="Arial"/>
        </w:rPr>
        <w:t>association</w:t>
      </w:r>
      <w:r w:rsidRPr="00EE3115">
        <w:rPr>
          <w:rFonts w:ascii="Arial" w:hAnsi="Arial" w:cs="Arial"/>
        </w:rPr>
        <w:t xml:space="preserve"> </w:t>
      </w:r>
      <w:r>
        <w:rPr>
          <w:rFonts w:ascii="Arial" w:hAnsi="Arial" w:cs="Arial"/>
        </w:rPr>
        <w:t>with</w:t>
      </w:r>
      <w:r w:rsidRPr="00EE3115">
        <w:rPr>
          <w:rFonts w:ascii="Arial" w:hAnsi="Arial" w:cs="Arial"/>
        </w:rPr>
        <w:t xml:space="preserve"> disease, there is growing interest in investigating the </w:t>
      </w:r>
      <w:r>
        <w:rPr>
          <w:rFonts w:ascii="Arial" w:hAnsi="Arial" w:cs="Arial"/>
        </w:rPr>
        <w:t>interplay</w:t>
      </w:r>
      <w:r w:rsidRPr="00EE3115">
        <w:rPr>
          <w:rFonts w:ascii="Arial" w:hAnsi="Arial" w:cs="Arial"/>
        </w:rPr>
        <w:t xml:space="preserve"> between </w:t>
      </w:r>
      <w:r>
        <w:rPr>
          <w:rFonts w:ascii="Arial" w:hAnsi="Arial" w:cs="Arial"/>
        </w:rPr>
        <w:t>them</w:t>
      </w:r>
      <w:r w:rsidRPr="00EE3115">
        <w:rPr>
          <w:rFonts w:ascii="Arial" w:hAnsi="Arial" w:cs="Arial"/>
        </w:rPr>
        <w:t xml:space="preserve">. </w:t>
      </w:r>
      <w:r>
        <w:rPr>
          <w:rFonts w:ascii="Arial" w:hAnsi="Arial" w:cs="Arial"/>
        </w:rPr>
        <w:t xml:space="preserve">Evidence </w:t>
      </w:r>
      <w:r>
        <w:rPr>
          <w:rFonts w:ascii="Arial" w:hAnsi="Arial" w:cs="Arial" w:hint="eastAsia"/>
        </w:rPr>
        <w:t>has</w:t>
      </w:r>
      <w:r>
        <w:rPr>
          <w:rFonts w:ascii="Arial" w:hAnsi="Arial" w:cs="Arial"/>
        </w:rPr>
        <w:t xml:space="preserve"> shown the extensive</w:t>
      </w:r>
      <w:r w:rsidRPr="00B83A6E">
        <w:rPr>
          <w:rFonts w:ascii="Arial" w:hAnsi="Arial" w:cs="Arial"/>
        </w:rPr>
        <w:t xml:space="preserve"> occurrence of oral </w:t>
      </w:r>
      <w:r>
        <w:rPr>
          <w:rFonts w:ascii="Arial" w:hAnsi="Arial" w:cs="Arial"/>
        </w:rPr>
        <w:t>microbes</w:t>
      </w:r>
      <w:r w:rsidRPr="00B83A6E">
        <w:rPr>
          <w:rFonts w:ascii="Arial" w:hAnsi="Arial" w:cs="Arial"/>
        </w:rPr>
        <w:t xml:space="preserve"> translocating to the </w:t>
      </w:r>
      <w:r>
        <w:rPr>
          <w:rFonts w:ascii="Arial" w:hAnsi="Arial" w:cs="Arial"/>
        </w:rPr>
        <w:t>gut</w:t>
      </w:r>
      <w:r w:rsidR="00897711">
        <w:rPr>
          <w:rFonts w:ascii="Arial" w:hAnsi="Arial" w:cs="Arial"/>
        </w:rPr>
        <w:fldChar w:fldCharType="begin"/>
      </w:r>
      <w:r w:rsidR="00BD006B">
        <w:rPr>
          <w:rFonts w:ascii="Arial" w:hAnsi="Arial" w:cs="Arial"/>
        </w:rPr>
        <w:instrText xml:space="preserve"> ADDIN ZOTERO_ITEM CSL_CITATION {"citationID":"2cDa1sPu","properties":{"formattedCitation":"(1)","plainCitation":"(1)","noteIndex":0},"citationItems":[{"id":117,"uris":["http://zotero.org/users/11639303/items/K2UL7GQF"],"itemData":{"id":117,"type":"article-journal","abstract":"The gastrointestinal tract is abundantly colonized by microbes, yet the translocation of oral species to the intestine is considered a rare aberrant event, and a hallmark of disease. By studying salivary and fecal microbial strain populations of 310 species in 470 individuals from five countries, we found that transmission to, and subsequent colonization of, the large intestine by oral microbes is common and extensive among healthy individuals. We found evidence for a vast majority of oral species to be transferable, with increased levels of transmission in colorectal cancer and rheumatoid arthritis patients and, more generally, for species described as opportunistic pathogens. This establishes the oral cavity as an endogenous reservoir for gut microbial strains, and oral-fecal transmission as an important process that shapes the gastrointestinal microbiome in health and disease.","container-title":"eLife","DOI":"10.7554/eLife.42693","ISSN":"2050-084X","note":"publisher: eLife Sciences Publications, Ltd","page":"e42693","source":"eLife","title":"Extensive transmission of microbes along the gastrointestinal tract","volume":"8","author":[{"family":"Schmidt","given":"Thomas SB"},{"family":"Hayward","given":"Matthew R"},{"family":"Coelho","given":"Luis P"},{"family":"Li","given":"Simone S"},{"family":"Costea","given":"Paul I"},{"family":"Voigt","given":"Anita Y"},{"family":"Wirbel","given":"Jakob"},{"family":"Maistrenko","given":"Oleksandr M"},{"family":"Alves","given":"Renato JC"},{"family":"Bergsten","given":"Emma"},{"family":"Beaufort","given":"Carine","non-dropping-particle":"de"},{"family":"Sobhani","given":"Iradj"},{"family":"Heintz-Buschart","given":"Anna"},{"family":"Sunagawa","given":"Shinichi"},{"family":"Zeller","given":"Georg"},{"family":"Wilmes","given":"Paul"},{"family":"Bork","given":"Peer"}],"editor":[{"family":"Garrett","given":"Wendy S"},{"family":"Nieuwdorp","given":"Max"},{"family":"Prodan","given":"Andrei"},{"family":"O'Toole","given":"Paul"}],"issued":{"date-parts":[["2019",2,12]]}}}],"schema":"https://github.com/citation-style-language/schema/raw/master/csl-citation.json"} </w:instrText>
      </w:r>
      <w:r w:rsidR="00897711">
        <w:rPr>
          <w:rFonts w:ascii="Arial" w:hAnsi="Arial" w:cs="Arial"/>
        </w:rPr>
        <w:fldChar w:fldCharType="separate"/>
      </w:r>
      <w:r w:rsidR="00BD006B">
        <w:rPr>
          <w:rFonts w:ascii="Arial" w:hAnsi="Arial" w:cs="Arial"/>
          <w:noProof/>
        </w:rPr>
        <w:t>(1)</w:t>
      </w:r>
      <w:r w:rsidR="00897711">
        <w:rPr>
          <w:rFonts w:ascii="Arial" w:hAnsi="Arial" w:cs="Arial"/>
        </w:rPr>
        <w:fldChar w:fldCharType="end"/>
      </w:r>
      <w:r>
        <w:rPr>
          <w:rFonts w:ascii="Arial" w:hAnsi="Arial" w:cs="Arial"/>
        </w:rPr>
        <w:t>. Studies</w:t>
      </w:r>
      <w:r w:rsidRPr="00AA60EB">
        <w:rPr>
          <w:rFonts w:ascii="Arial" w:hAnsi="Arial" w:cs="Arial"/>
        </w:rPr>
        <w:t xml:space="preserve"> </w:t>
      </w:r>
      <w:r>
        <w:rPr>
          <w:rFonts w:ascii="Arial" w:hAnsi="Arial" w:cs="Arial"/>
        </w:rPr>
        <w:t>also revealed the</w:t>
      </w:r>
      <w:r w:rsidRPr="00AA60EB">
        <w:rPr>
          <w:rFonts w:ascii="Arial" w:hAnsi="Arial" w:cs="Arial"/>
        </w:rPr>
        <w:t xml:space="preserve"> </w:t>
      </w:r>
      <w:r>
        <w:rPr>
          <w:rFonts w:ascii="Arial" w:hAnsi="Arial" w:cs="Arial"/>
        </w:rPr>
        <w:t>associations between oral-gut microbial translocation</w:t>
      </w:r>
      <w:r w:rsidRPr="00AA60EB">
        <w:rPr>
          <w:rFonts w:ascii="Arial" w:hAnsi="Arial" w:cs="Arial"/>
        </w:rPr>
        <w:t xml:space="preserve"> with various diseases</w:t>
      </w:r>
      <w:r w:rsidRPr="002662F9">
        <w:rPr>
          <w:rFonts w:ascii="Arial" w:hAnsi="Arial" w:cs="Arial"/>
        </w:rPr>
        <w:t>.</w:t>
      </w:r>
      <w:r>
        <w:rPr>
          <w:rFonts w:ascii="Arial" w:hAnsi="Arial" w:cs="Arial"/>
        </w:rPr>
        <w:t xml:space="preserve"> </w:t>
      </w:r>
      <w:r w:rsidRPr="001066BB">
        <w:rPr>
          <w:rFonts w:ascii="Arial" w:hAnsi="Arial" w:cs="Arial"/>
        </w:rPr>
        <w:t>Dysbiosis and immune defense caused by oral microbes can result in dysregulation in the gut</w:t>
      </w:r>
      <w:r w:rsidR="00BD006B">
        <w:rPr>
          <w:rFonts w:ascii="Arial" w:hAnsi="Arial" w:cs="Arial"/>
        </w:rPr>
        <w:fldChar w:fldCharType="begin"/>
      </w:r>
      <w:r w:rsidR="00BD006B">
        <w:rPr>
          <w:rFonts w:ascii="Arial" w:hAnsi="Arial" w:cs="Arial"/>
        </w:rPr>
        <w:instrText xml:space="preserve"> ADDIN ZOTERO_ITEM CSL_CITATION {"citationID":"n87MGSvM","properties":{"formattedCitation":"(2)","plainCitation":"(2)","noteIndex":0},"citationItems":[{"id":132,"uris":["http://zotero.org/users/11639303/items/6ET7MFDK"],"itemData":{"id":132,"type":"article-journal","container-title":"Journal of Oral Microbiology","DOI":"10.1080/20002297.2019.1586422","ISSN":"2000-2297","issue":"1","journalAbbreviation":"Journal of Oral Microbiology","language":"en","page":"1586422","source":"DOI.org (Crossref)","title":"Can oral bacteria affect the microbiome of the gut?","volume":"11","author":[{"family":"Olsen","given":"Ingar"},{"family":"Yamazaki","given":"Kazuhisa"}],"issued":{"date-parts":[["2019",1,1]]}}}],"schema":"https://github.com/citation-style-language/schema/raw/master/csl-citation.json"} </w:instrText>
      </w:r>
      <w:r w:rsidR="00BD006B">
        <w:rPr>
          <w:rFonts w:ascii="Arial" w:hAnsi="Arial" w:cs="Arial"/>
        </w:rPr>
        <w:fldChar w:fldCharType="separate"/>
      </w:r>
      <w:r w:rsidR="00BD006B">
        <w:rPr>
          <w:rFonts w:ascii="Arial" w:hAnsi="Arial" w:cs="Arial"/>
          <w:noProof/>
        </w:rPr>
        <w:t>(2)</w:t>
      </w:r>
      <w:r w:rsidR="00BD006B">
        <w:rPr>
          <w:rFonts w:ascii="Arial" w:hAnsi="Arial" w:cs="Arial"/>
        </w:rPr>
        <w:fldChar w:fldCharType="end"/>
      </w:r>
      <w:r w:rsidRPr="001066BB">
        <w:rPr>
          <w:rFonts w:ascii="Arial" w:hAnsi="Arial" w:cs="Arial"/>
        </w:rPr>
        <w:t>.</w:t>
      </w:r>
      <w:r w:rsidRPr="002662F9">
        <w:rPr>
          <w:rFonts w:ascii="Arial" w:hAnsi="Arial" w:cs="Arial"/>
        </w:rPr>
        <w:t xml:space="preserve"> </w:t>
      </w:r>
      <w:r>
        <w:rPr>
          <w:rFonts w:ascii="Arial" w:hAnsi="Arial" w:cs="Arial"/>
        </w:rPr>
        <w:t>T</w:t>
      </w:r>
      <w:r w:rsidRPr="002662F9">
        <w:rPr>
          <w:rFonts w:ascii="Arial" w:hAnsi="Arial" w:cs="Arial"/>
        </w:rPr>
        <w:t>h</w:t>
      </w:r>
      <w:r>
        <w:rPr>
          <w:rFonts w:ascii="Arial" w:hAnsi="Arial" w:cs="Arial"/>
        </w:rPr>
        <w:t>is</w:t>
      </w:r>
      <w:r w:rsidRPr="002662F9">
        <w:rPr>
          <w:rFonts w:ascii="Arial" w:hAnsi="Arial" w:cs="Arial"/>
        </w:rPr>
        <w:t xml:space="preserve"> </w:t>
      </w:r>
      <w:r>
        <w:rPr>
          <w:rFonts w:ascii="Arial" w:hAnsi="Arial" w:cs="Arial"/>
        </w:rPr>
        <w:t xml:space="preserve">oral-gut </w:t>
      </w:r>
      <w:r w:rsidRPr="002662F9">
        <w:rPr>
          <w:rFonts w:ascii="Arial" w:hAnsi="Arial" w:cs="Arial"/>
        </w:rPr>
        <w:t xml:space="preserve">translocation </w:t>
      </w:r>
      <w:r>
        <w:rPr>
          <w:rFonts w:ascii="Arial" w:hAnsi="Arial" w:cs="Arial"/>
        </w:rPr>
        <w:t>is also found to be</w:t>
      </w:r>
      <w:r w:rsidRPr="002662F9">
        <w:rPr>
          <w:rFonts w:ascii="Arial" w:hAnsi="Arial" w:cs="Arial"/>
        </w:rPr>
        <w:t xml:space="preserve"> closely linked with conditions such as inflammatory bowel disease (IBD) and colorectal cancer (CRC), where an abnormal enrichment of oral </w:t>
      </w:r>
      <w:r>
        <w:rPr>
          <w:rFonts w:ascii="Arial" w:hAnsi="Arial" w:cs="Arial"/>
        </w:rPr>
        <w:t>microbes</w:t>
      </w:r>
      <w:r w:rsidRPr="002662F9">
        <w:rPr>
          <w:rFonts w:ascii="Arial" w:hAnsi="Arial" w:cs="Arial"/>
        </w:rPr>
        <w:t xml:space="preserve"> in the gut has been </w:t>
      </w:r>
      <w:r>
        <w:rPr>
          <w:rFonts w:ascii="Arial" w:hAnsi="Arial" w:cs="Arial"/>
        </w:rPr>
        <w:t>found</w:t>
      </w:r>
      <w:r w:rsidR="00BD006B">
        <w:rPr>
          <w:rFonts w:ascii="Arial" w:hAnsi="Arial" w:cs="Arial"/>
        </w:rPr>
        <w:fldChar w:fldCharType="begin"/>
      </w:r>
      <w:r w:rsidR="00B95B4A">
        <w:rPr>
          <w:rFonts w:ascii="Arial" w:hAnsi="Arial" w:cs="Arial"/>
        </w:rPr>
        <w:instrText xml:space="preserve"> ADDIN ZOTERO_ITEM CSL_CITATION {"citationID":"MLaSh8oG","properties":{"formattedCitation":"(3)","plainCitation":"(3)","noteIndex":0},"citationItems":[{"id":109,"uris":["http://zotero.org/users/11639303/items/SX58G729"],"itemData":{"id":109,"type":"article-journal","abstract":"Ectopic enrichment of oral microbes in the gut is a notable alteration in gut microbial balance. These microbes are likely delivered from the oral cavity with saliva and food; however, evidence of oral–gut microbial transmission is insufficient and needs further investigation. In this observational study, we examined 144 pairs of saliva and stool samples collected from community-dwelling adults to verify the oral–gut microbial link and identify the relevant influencing factors on the increased abundance of oral microbes within the gut. The bacterial composition of each sample was determined using PacBio single-molecule long-read sequencing of the full-length 16S ribosomal RNA gene and amplicon sequence variant (ASV) analysis. Although the bacterial compositions of salivary and gut microbiota were distinctly different, at least 1 ASV was shared between salivary and gut microbiota in 72.9% of subjects. Shared ASVs accounted for 0.0% to 63.1% (median 0.14%) of the gut microbiota in eac</w:instrText>
      </w:r>
      <w:r w:rsidR="00B95B4A">
        <w:rPr>
          <w:rFonts w:ascii="Arial" w:hAnsi="Arial" w:cs="Arial" w:hint="eastAsia"/>
        </w:rPr>
        <w:instrText xml:space="preserve">h subject and frequently included abundant Streptococcus salivarius and Streptococcus parasanguinis. Their total relative abundance in the gut was significantly higher in older subjects or those with dental plaque accumulation. The gut microbiota with </w:instrText>
      </w:r>
      <w:r w:rsidR="00B95B4A">
        <w:rPr>
          <w:rFonts w:ascii="Arial" w:hAnsi="Arial" w:cs="Arial" w:hint="eastAsia"/>
        </w:rPr>
        <w:instrText>≥</w:instrText>
      </w:r>
      <w:r w:rsidR="00B95B4A">
        <w:rPr>
          <w:rFonts w:ascii="Arial" w:hAnsi="Arial" w:cs="Arial" w:hint="eastAsia"/>
        </w:rPr>
        <w:instrText>5%</w:instrText>
      </w:r>
      <w:r w:rsidR="00B95B4A">
        <w:rPr>
          <w:rFonts w:ascii="Arial" w:hAnsi="Arial" w:cs="Arial"/>
        </w:rPr>
        <w:instrText xml:space="preserve"> of shared ASVs displayed a higher abundance of Streptococcus, Lactobacillus, and Klebsiella and a lower abundance of Faecalibacterium, Blautia, Megamonas, and Parabacteroides. Our study presents evidence for the translocation of oral bacteria to the gut in community-dwelling adults and suggests that aging and dental plaque accumulation contribute to an increased abundance of oral microbes in the gut, which might be relevant to the compositional shift in the gut commensals.","container-title":"Journal of Dental Research","DOI":"10.1177/00220345231160747","ISSN":"0022-0345","issue":"7","journalAbbreviation":"J Dent Res","note":"PMID: 37204134\nPMCID: PMC10288163","page":"752-758","source":"PubMed Central","title":"High-Resolution Detection of Translocation of Oral Bacteria to the Gut","volume":"102","author":[{"family":"Kageyama","given":"S."},{"family":"Sakata","given":"S."},{"family":"Ma","given":"J."},{"family":"Asakawa","given":"M."},{"family":"Takeshita","given":"T."},{"family":"Furuta","given":"M."},{"family":"Ninomiya","given":"T."},{"family":"Yamashita","given":"Y."}],"issued":{"date-parts":[["2023",7]]}}}],"schema":"https://github.com/citation-style-language/schema/raw/master/csl-citation.json"} </w:instrText>
      </w:r>
      <w:r w:rsidR="00BD006B">
        <w:rPr>
          <w:rFonts w:ascii="Arial" w:hAnsi="Arial" w:cs="Arial"/>
        </w:rPr>
        <w:fldChar w:fldCharType="separate"/>
      </w:r>
      <w:r w:rsidR="00B95B4A">
        <w:rPr>
          <w:rFonts w:ascii="Arial" w:hAnsi="Arial" w:cs="Arial"/>
          <w:noProof/>
        </w:rPr>
        <w:t>(3)</w:t>
      </w:r>
      <w:r w:rsidR="00BD006B">
        <w:rPr>
          <w:rFonts w:ascii="Arial" w:hAnsi="Arial" w:cs="Arial"/>
        </w:rPr>
        <w:fldChar w:fldCharType="end"/>
      </w:r>
      <w:r w:rsidR="00B95B4A">
        <w:rPr>
          <w:rFonts w:ascii="Arial" w:hAnsi="Arial" w:cs="Arial"/>
        </w:rPr>
        <w:t>.</w:t>
      </w:r>
      <w:r>
        <w:rPr>
          <w:rFonts w:ascii="Arial" w:hAnsi="Arial" w:cs="Arial"/>
        </w:rPr>
        <w:t xml:space="preserve"> Thus, a deeper understanding of this oral-gut translocation process could reveal its association with human health and bring therapeutic opportunities.</w:t>
      </w:r>
      <w:commentRangeEnd w:id="0"/>
      <w:r w:rsidR="00AA3720">
        <w:rPr>
          <w:rStyle w:val="a9"/>
        </w:rPr>
        <w:commentReference w:id="0"/>
      </w:r>
    </w:p>
    <w:p w14:paraId="307F1B27" w14:textId="77777777" w:rsidR="00433523" w:rsidRDefault="00433523" w:rsidP="00433523">
      <w:pPr>
        <w:rPr>
          <w:rFonts w:ascii="Arial" w:hAnsi="Arial" w:cs="Arial"/>
        </w:rPr>
      </w:pPr>
    </w:p>
    <w:p w14:paraId="174170D3" w14:textId="6D4B5E24" w:rsidR="00433523" w:rsidRPr="002662F9" w:rsidRDefault="000B54F8" w:rsidP="00433523">
      <w:pPr>
        <w:rPr>
          <w:rFonts w:ascii="Arial" w:hAnsi="Arial" w:cs="Arial"/>
        </w:rPr>
      </w:pPr>
      <w:commentRangeStart w:id="1"/>
      <w:r>
        <w:rPr>
          <w:rFonts w:ascii="Arial" w:hAnsi="Arial" w:cs="Arial"/>
        </w:rPr>
        <w:t>T</w:t>
      </w:r>
      <w:r w:rsidR="00433523">
        <w:rPr>
          <w:rFonts w:ascii="Arial" w:hAnsi="Arial" w:cs="Arial"/>
        </w:rPr>
        <w:t xml:space="preserve">he problem of </w:t>
      </w:r>
      <w:r w:rsidR="007075EB">
        <w:rPr>
          <w:rFonts w:ascii="Arial" w:hAnsi="Arial" w:cs="Arial"/>
        </w:rPr>
        <w:t>lacking</w:t>
      </w:r>
      <w:r w:rsidR="00433523">
        <w:rPr>
          <w:rFonts w:ascii="Arial" w:hAnsi="Arial" w:cs="Arial"/>
        </w:rPr>
        <w:t xml:space="preserve"> spatial resolution exists.</w:t>
      </w:r>
      <w:commentRangeEnd w:id="1"/>
      <w:r>
        <w:rPr>
          <w:rStyle w:val="a9"/>
        </w:rPr>
        <w:commentReference w:id="1"/>
      </w:r>
      <w:r w:rsidR="00433523">
        <w:rPr>
          <w:rFonts w:ascii="Arial" w:hAnsi="Arial" w:cs="Arial"/>
        </w:rPr>
        <w:t xml:space="preserve"> So far,</w:t>
      </w:r>
      <w:r w:rsidR="00433523" w:rsidRPr="002662F9">
        <w:rPr>
          <w:rFonts w:ascii="Arial" w:hAnsi="Arial" w:cs="Arial"/>
        </w:rPr>
        <w:t xml:space="preserve"> </w:t>
      </w:r>
      <w:r w:rsidR="00433523">
        <w:rPr>
          <w:rFonts w:ascii="Arial" w:hAnsi="Arial" w:cs="Arial"/>
        </w:rPr>
        <w:t>h</w:t>
      </w:r>
      <w:r w:rsidR="00433523" w:rsidRPr="002662F9">
        <w:rPr>
          <w:rFonts w:ascii="Arial" w:hAnsi="Arial" w:cs="Arial"/>
        </w:rPr>
        <w:t xml:space="preserve">uman </w:t>
      </w:r>
      <w:r w:rsidR="00433523">
        <w:rPr>
          <w:rFonts w:ascii="Arial" w:hAnsi="Arial" w:cs="Arial"/>
        </w:rPr>
        <w:t xml:space="preserve">microbiome </w:t>
      </w:r>
      <w:r w:rsidR="00433523" w:rsidRPr="002662F9">
        <w:rPr>
          <w:rFonts w:ascii="Arial" w:hAnsi="Arial" w:cs="Arial"/>
        </w:rPr>
        <w:t xml:space="preserve">studies have relied on </w:t>
      </w:r>
      <w:r w:rsidR="00433523">
        <w:rPr>
          <w:rFonts w:ascii="Arial" w:hAnsi="Arial" w:cs="Arial"/>
        </w:rPr>
        <w:t xml:space="preserve">a </w:t>
      </w:r>
      <w:r w:rsidR="00433523" w:rsidRPr="002662F9">
        <w:rPr>
          <w:rFonts w:ascii="Arial" w:hAnsi="Arial" w:cs="Arial"/>
        </w:rPr>
        <w:t xml:space="preserve">limited </w:t>
      </w:r>
      <w:r w:rsidR="00433523">
        <w:rPr>
          <w:rFonts w:ascii="Arial" w:hAnsi="Arial" w:cs="Arial"/>
        </w:rPr>
        <w:t xml:space="preserve">region of </w:t>
      </w:r>
      <w:r w:rsidR="00433523" w:rsidRPr="002662F9">
        <w:rPr>
          <w:rFonts w:ascii="Arial" w:hAnsi="Arial" w:cs="Arial"/>
        </w:rPr>
        <w:t>samples, primarily saliva and stool samples</w:t>
      </w:r>
      <w:r w:rsidR="00433523">
        <w:rPr>
          <w:rFonts w:ascii="Arial" w:hAnsi="Arial" w:cs="Arial"/>
        </w:rPr>
        <w:t xml:space="preserve">. However, they </w:t>
      </w:r>
      <w:r w:rsidR="00433523" w:rsidRPr="002662F9">
        <w:rPr>
          <w:rFonts w:ascii="Arial" w:hAnsi="Arial" w:cs="Arial"/>
        </w:rPr>
        <w:t>offer incomplete representations of the oral and gut microbiota</w:t>
      </w:r>
      <w:r w:rsidR="00B95B4A">
        <w:rPr>
          <w:rFonts w:ascii="Arial" w:hAnsi="Arial" w:cs="Arial"/>
        </w:rPr>
        <w:fldChar w:fldCharType="begin"/>
      </w:r>
      <w:r w:rsidR="005E0AD2">
        <w:rPr>
          <w:rFonts w:ascii="Arial" w:hAnsi="Arial" w:cs="Arial"/>
        </w:rPr>
        <w:instrText xml:space="preserve"> ADDIN ZOTERO_ITEM CSL_CITATION {"citationID":"NEqsiEKD","properties":{"formattedCitation":"(4)","plainCitation":"(4)","noteIndex":0},"citationItems":[{"id":59,"uris":["http://zotero.org/users/11639303/items/TUEIKBC5"],"itemData":{"id":59,"type":"article-journal","abstract":"The spatiotemporal structure of the human microbiome,, proteome and metabolome, reflects and determines regional intestinal physiology and may have implications for disease. Yet, little is known about the distribution of microorganisms, their environment and their biochemical activity in the gut because of reliance on stool samples and limited access to only some regions of the gut using endoscopy in fasting or sedated individuals. To address these deficiencies, we developed an ingestible device that collects samples from multiple regions of the human intestinal tract during normal digestion. Collection of 240 intestinal samples from 15 healthy individuals using the device and subsequent multi-omics analyses identified significant differences between bacteria, phages, host proteins and metabolites in the intestines versus stool. Certain microbial taxa were differentially enriched and prophage induction was more prevalent in the intestines than in stool. The host proteome and bile acid profiles varied along the intestines and were highly distinct from those of stool. Correlations between gradients in bile acid concentrations and microbial abundance predicted species that altered the bile acid pool through deconjugation. Furthermore, microbially conjugated bile acid concentrations exhibited amino acid-dependent trends that were not apparent in stool. Overall, non-invasive, longitudinal profiling of microorganisms, proteins and bile acids along the intestinal tract under physiological conditions can help elucidate the roles of the gut microbiome and metabolome in human physiology and disease., Variations in microbial composition, phage induction, antimicrobial resistance genes and bile acid profiles are identified by using an ingestible device for site-specific sampling along the intestines.","container-title":"Nature","DOI":"10.1038/s41586-023-05989-7","ISSN":"0028-0836","issue":"7961","journalAbbreviation":"Nature","note":"PMID: 37165188\nPMCID: PMC10191855","page":"581-591","source":"PubMed Central","title":"Profiling the human intestinal environment under physiological conditions","volume":"617","author":[{"family":"Shalon","given":"Dari"},{"family":"Culver","given":"Rebecca Neal"},{"family":"Grembi","given":"Jessica A."},{"family":"Folz","given":"Jacob"},{"family":"Treit","given":"Peter V."},{"family":"Shi","given":"Handuo"},{"family":"Rosenberger","given":"Florian A."},{"family":"Dethlefsen","given":"Les"},{"family":"Meng","given":"Xiandong"},{"family":"Yaffe","given":"Eitan"},{"family":"Aranda-Díaz","given":"Andrés"},{"family":"Geyer","given":"Philipp E."},{"family":"Mueller-Reif","given":"Johannes B."},{"family":"Spencer","given":"Sean"},{"family":"Patterson","given":"Andrew D."},{"family":"Triadafilopoulos","given":"George"},{"family":"Holmes","given":"Susan P."},{"family":"Mann","given":"Matthias"},{"family":"Fiehn","given":"Oliver"},{"family":"Relman","given":"David A."},{"family":"Huang","given":"Kerwyn Casey"}],"issued":{"date-parts":[["2023"]]}}}],"schema":"https://github.com/citation-style-language/schema/raw/master/csl-citation.json"} </w:instrText>
      </w:r>
      <w:r w:rsidR="00B95B4A">
        <w:rPr>
          <w:rFonts w:ascii="Arial" w:hAnsi="Arial" w:cs="Arial"/>
        </w:rPr>
        <w:fldChar w:fldCharType="separate"/>
      </w:r>
      <w:r w:rsidR="005E0AD2">
        <w:rPr>
          <w:rFonts w:ascii="Arial" w:hAnsi="Arial" w:cs="Arial"/>
          <w:noProof/>
        </w:rPr>
        <w:t>(4)</w:t>
      </w:r>
      <w:r w:rsidR="00B95B4A">
        <w:rPr>
          <w:rFonts w:ascii="Arial" w:hAnsi="Arial" w:cs="Arial"/>
        </w:rPr>
        <w:fldChar w:fldCharType="end"/>
      </w:r>
      <w:r w:rsidR="00433523" w:rsidRPr="002662F9">
        <w:rPr>
          <w:rFonts w:ascii="Arial" w:hAnsi="Arial" w:cs="Arial"/>
        </w:rPr>
        <w:t>.</w:t>
      </w:r>
      <w:r w:rsidR="00433523">
        <w:rPr>
          <w:rFonts w:ascii="Arial" w:hAnsi="Arial" w:cs="Arial"/>
        </w:rPr>
        <w:t xml:space="preserve"> </w:t>
      </w:r>
      <w:r w:rsidR="00433523" w:rsidRPr="00FD0503">
        <w:rPr>
          <w:rFonts w:ascii="Arial" w:hAnsi="Arial" w:cs="Arial"/>
        </w:rPr>
        <w:t xml:space="preserve">The </w:t>
      </w:r>
      <w:r w:rsidR="00433523">
        <w:rPr>
          <w:rFonts w:ascii="Arial" w:hAnsi="Arial" w:cs="Arial" w:hint="eastAsia"/>
        </w:rPr>
        <w:t>microbiota composit</w:t>
      </w:r>
      <w:r w:rsidR="00433523">
        <w:rPr>
          <w:rFonts w:ascii="Arial" w:hAnsi="Arial" w:cs="Arial"/>
        </w:rPr>
        <w:t xml:space="preserve">ion </w:t>
      </w:r>
      <w:r w:rsidR="00433523" w:rsidRPr="00FD0503">
        <w:rPr>
          <w:rFonts w:ascii="Arial" w:hAnsi="Arial" w:cs="Arial"/>
        </w:rPr>
        <w:t xml:space="preserve">can vary significantly at different sites </w:t>
      </w:r>
      <w:r w:rsidR="00433523">
        <w:rPr>
          <w:rFonts w:ascii="Arial" w:hAnsi="Arial" w:cs="Arial"/>
        </w:rPr>
        <w:t xml:space="preserve">in the mouth and along </w:t>
      </w:r>
      <w:r w:rsidR="00433523" w:rsidRPr="00FD0503">
        <w:rPr>
          <w:rFonts w:ascii="Arial" w:hAnsi="Arial" w:cs="Arial"/>
        </w:rPr>
        <w:t>the GI tract.</w:t>
      </w:r>
      <w:r w:rsidR="00433523">
        <w:rPr>
          <w:rFonts w:ascii="Arial" w:hAnsi="Arial" w:cs="Arial"/>
        </w:rPr>
        <w:t xml:space="preserve"> </w:t>
      </w:r>
      <w:r w:rsidR="005923EE">
        <w:rPr>
          <w:rFonts w:ascii="Arial" w:hAnsi="Arial" w:cs="Arial"/>
        </w:rPr>
        <w:t xml:space="preserve">Moreover, </w:t>
      </w:r>
      <w:r w:rsidR="008809A1">
        <w:rPr>
          <w:rFonts w:ascii="Arial" w:hAnsi="Arial" w:cs="Arial" w:hint="eastAsia"/>
        </w:rPr>
        <w:t>studie</w:t>
      </w:r>
      <w:r w:rsidR="008809A1">
        <w:rPr>
          <w:rFonts w:ascii="Arial" w:hAnsi="Arial" w:cs="Arial"/>
        </w:rPr>
        <w:t>s have found that</w:t>
      </w:r>
      <w:r w:rsidR="006448CD">
        <w:rPr>
          <w:rFonts w:ascii="Arial" w:hAnsi="Arial" w:cs="Arial"/>
        </w:rPr>
        <w:t xml:space="preserve"> the </w:t>
      </w:r>
      <w:r w:rsidR="001A29A5">
        <w:rPr>
          <w:rFonts w:ascii="Arial" w:hAnsi="Arial" w:cs="Arial"/>
        </w:rPr>
        <w:t xml:space="preserve">mucosa-associated </w:t>
      </w:r>
      <w:r w:rsidR="0028339F">
        <w:rPr>
          <w:rFonts w:ascii="Arial" w:hAnsi="Arial" w:cs="Arial"/>
        </w:rPr>
        <w:t>m</w:t>
      </w:r>
      <w:r w:rsidR="008B1BF3" w:rsidRPr="008B1BF3">
        <w:rPr>
          <w:rFonts w:ascii="Arial" w:hAnsi="Arial" w:cs="Arial"/>
        </w:rPr>
        <w:t xml:space="preserve">icrobes, </w:t>
      </w:r>
      <w:r w:rsidR="00BC63E8">
        <w:rPr>
          <w:rFonts w:ascii="Arial" w:hAnsi="Arial" w:cs="Arial"/>
        </w:rPr>
        <w:t>because</w:t>
      </w:r>
      <w:r w:rsidR="001A29A5">
        <w:rPr>
          <w:rFonts w:ascii="Arial" w:hAnsi="Arial" w:cs="Arial"/>
        </w:rPr>
        <w:t xml:space="preserve"> of</w:t>
      </w:r>
      <w:r w:rsidR="008B1BF3" w:rsidRPr="008B1BF3">
        <w:rPr>
          <w:rFonts w:ascii="Arial" w:hAnsi="Arial" w:cs="Arial"/>
        </w:rPr>
        <w:t xml:space="preserve"> their proximity to the epithelium,</w:t>
      </w:r>
      <w:r w:rsidR="00C9207B">
        <w:rPr>
          <w:rFonts w:ascii="Arial" w:hAnsi="Arial" w:cs="Arial"/>
        </w:rPr>
        <w:t xml:space="preserve"> could</w:t>
      </w:r>
      <w:r w:rsidR="008B1BF3" w:rsidRPr="008B1BF3">
        <w:rPr>
          <w:rFonts w:ascii="Arial" w:hAnsi="Arial" w:cs="Arial"/>
        </w:rPr>
        <w:t xml:space="preserve"> directly impact gut barrier function and the immune system</w:t>
      </w:r>
      <w:r w:rsidR="005E0AD2">
        <w:rPr>
          <w:rFonts w:ascii="Arial" w:hAnsi="Arial" w:cs="Arial"/>
        </w:rPr>
        <w:fldChar w:fldCharType="begin"/>
      </w:r>
      <w:r w:rsidR="005E0AD2">
        <w:rPr>
          <w:rFonts w:ascii="Arial" w:hAnsi="Arial" w:cs="Arial"/>
        </w:rPr>
        <w:instrText xml:space="preserve"> ADDIN ZOTERO_ITEM CSL_CITATION {"citationID":"AbjYNfiZ","properties":{"formattedCitation":"(5)","plainCitation":"(5)","noteIndex":0},"citationItems":[{"id":139,"uris":["http://zotero.org/users/11639303/items/ABUXWWRA"],"itemData":{"id":139,"type":"article-journal","abstract":"The mucus layer covering the gastrointestinal (GI) tract plays a critical role in maintaining gut homeostasis. In the colon, the inner mucus layer ensures commensal microbes are kept at a safe distance from the epithelium while mucin glycans in the outer mucus layer provide microbes with nutrients and binding sites. Microbes residing in the mucus form part of the so-called ‘mucosa-associated microbiota’ (MAM), a microbial community which, due to its close proximity to the epithelium, has a profound impact on immune and metabolic health by directly impacting gut barrier function and the immune system. Alterations in GI microbial communities have been linked to human diseases. Although most of this knowledge is based on analysis of the faecal microbiota, a growing number of studies show that the MAM signature differs from faecal or luminal microbiota and has the potential to be used to distinguish between diseased and healthy status in well-studied conditions such as IBD, IBS and CRC. However, our knowledge about spatial microbial alterations in pathogenesis remains severely hampered by issues surrounding access to microbial communities in the human gut. In this review, we provide state-of-the-art information on how to access MAM in humans, the composition of MAM, and how changes in MAM relate to changes in human health and disease. A better understanding of interactions occurring at the mucosal surface is essential to advance our understanding of diseases affecting the GI tract and beyond.","container-title":"Biochemical Society Transactions","DOI":"10.1042/BST20201201","ISSN":"0300-5127","issue":"5","journalAbbreviation":"Biochem Soc Trans","note":"PMID: 36214382\nPMCID: PMC9704521","page":"1225-1236","source":"PubMed Central","title":"Relationship between mucosa-associated gut microbiota and human diseases","volume":"50","author":[{"family":"Juge","given":"Nathalie"}],"issued":{"date-parts":[["2022",10,31]]}}}],"schema":"https://github.com/citation-style-language/schema/raw/master/csl-citation.json"} </w:instrText>
      </w:r>
      <w:r w:rsidR="005E0AD2">
        <w:rPr>
          <w:rFonts w:ascii="Arial" w:hAnsi="Arial" w:cs="Arial"/>
        </w:rPr>
        <w:fldChar w:fldCharType="separate"/>
      </w:r>
      <w:r w:rsidR="005E0AD2">
        <w:rPr>
          <w:rFonts w:ascii="Arial" w:hAnsi="Arial" w:cs="Arial"/>
          <w:noProof/>
        </w:rPr>
        <w:t>(5)</w:t>
      </w:r>
      <w:r w:rsidR="005E0AD2">
        <w:rPr>
          <w:rFonts w:ascii="Arial" w:hAnsi="Arial" w:cs="Arial"/>
        </w:rPr>
        <w:fldChar w:fldCharType="end"/>
      </w:r>
      <w:r w:rsidR="008B1BF3" w:rsidRPr="008B1BF3">
        <w:rPr>
          <w:rFonts w:ascii="Arial" w:hAnsi="Arial" w:cs="Arial"/>
        </w:rPr>
        <w:t xml:space="preserve">. </w:t>
      </w:r>
      <w:r w:rsidR="00C44E2E">
        <w:rPr>
          <w:rFonts w:ascii="Arial" w:hAnsi="Arial" w:cs="Arial"/>
        </w:rPr>
        <w:t xml:space="preserve">As a result, the mucosal microbiome could </w:t>
      </w:r>
      <w:r w:rsidR="00C9207B">
        <w:rPr>
          <w:rFonts w:ascii="Arial" w:hAnsi="Arial" w:cs="Arial"/>
        </w:rPr>
        <w:t>have</w:t>
      </w:r>
      <w:r w:rsidR="00C9207B" w:rsidRPr="008B1BF3">
        <w:rPr>
          <w:rFonts w:ascii="Arial" w:hAnsi="Arial" w:cs="Arial"/>
        </w:rPr>
        <w:t xml:space="preserve"> </w:t>
      </w:r>
      <w:r w:rsidR="00C9207B">
        <w:rPr>
          <w:rFonts w:ascii="Arial" w:hAnsi="Arial" w:cs="Arial"/>
        </w:rPr>
        <w:t>a great</w:t>
      </w:r>
      <w:r w:rsidR="00C9207B" w:rsidRPr="008B1BF3">
        <w:rPr>
          <w:rFonts w:ascii="Arial" w:hAnsi="Arial" w:cs="Arial"/>
        </w:rPr>
        <w:t xml:space="preserve"> </w:t>
      </w:r>
      <w:r w:rsidR="00C9207B">
        <w:rPr>
          <w:rFonts w:ascii="Arial" w:hAnsi="Arial" w:cs="Arial"/>
        </w:rPr>
        <w:t>influence</w:t>
      </w:r>
      <w:r w:rsidR="00C9207B" w:rsidRPr="008B1BF3">
        <w:rPr>
          <w:rFonts w:ascii="Arial" w:hAnsi="Arial" w:cs="Arial"/>
        </w:rPr>
        <w:t xml:space="preserve"> </w:t>
      </w:r>
      <w:r w:rsidR="00C9207B">
        <w:rPr>
          <w:rFonts w:ascii="Arial" w:hAnsi="Arial" w:cs="Arial"/>
        </w:rPr>
        <w:t xml:space="preserve">on </w:t>
      </w:r>
      <w:r w:rsidR="007358B0">
        <w:rPr>
          <w:rFonts w:ascii="Arial" w:hAnsi="Arial" w:cs="Arial" w:hint="eastAsia"/>
        </w:rPr>
        <w:t>immune</w:t>
      </w:r>
      <w:r w:rsidR="007358B0">
        <w:rPr>
          <w:rFonts w:ascii="Arial" w:hAnsi="Arial" w:cs="Arial"/>
        </w:rPr>
        <w:t xml:space="preserve"> function</w:t>
      </w:r>
      <w:r w:rsidR="00C9207B">
        <w:rPr>
          <w:rFonts w:ascii="Arial" w:hAnsi="Arial" w:cs="Arial"/>
        </w:rPr>
        <w:t xml:space="preserve"> and </w:t>
      </w:r>
      <w:r w:rsidR="00C9207B" w:rsidRPr="008B1BF3">
        <w:rPr>
          <w:rFonts w:ascii="Arial" w:hAnsi="Arial" w:cs="Arial"/>
        </w:rPr>
        <w:t>gut homeostasis</w:t>
      </w:r>
      <w:r w:rsidR="00C9207B">
        <w:rPr>
          <w:rFonts w:ascii="Arial" w:hAnsi="Arial" w:cs="Arial"/>
        </w:rPr>
        <w:t xml:space="preserve">. </w:t>
      </w:r>
      <w:r w:rsidR="00AA4F09">
        <w:rPr>
          <w:rFonts w:ascii="Arial" w:hAnsi="Arial" w:cs="Arial"/>
        </w:rPr>
        <w:t>Though</w:t>
      </w:r>
      <w:r w:rsidR="00805AC3">
        <w:rPr>
          <w:rFonts w:ascii="Arial" w:hAnsi="Arial" w:cs="Arial"/>
        </w:rPr>
        <w:t xml:space="preserve"> </w:t>
      </w:r>
      <w:r w:rsidR="007A710A">
        <w:rPr>
          <w:rFonts w:ascii="Arial" w:hAnsi="Arial" w:cs="Arial"/>
        </w:rPr>
        <w:t xml:space="preserve">the </w:t>
      </w:r>
      <w:r w:rsidR="00805AC3">
        <w:rPr>
          <w:rFonts w:ascii="Arial" w:hAnsi="Arial" w:cs="Arial"/>
        </w:rPr>
        <w:t xml:space="preserve">gut </w:t>
      </w:r>
      <w:r w:rsidR="00073352">
        <w:rPr>
          <w:rFonts w:ascii="Arial" w:hAnsi="Arial" w:cs="Arial"/>
        </w:rPr>
        <w:t xml:space="preserve">luminal and </w:t>
      </w:r>
      <w:r w:rsidR="00807014">
        <w:rPr>
          <w:rFonts w:ascii="Arial" w:hAnsi="Arial" w:cs="Arial"/>
        </w:rPr>
        <w:t xml:space="preserve">mucosal </w:t>
      </w:r>
      <w:r w:rsidR="007A710A">
        <w:rPr>
          <w:rFonts w:ascii="Arial" w:hAnsi="Arial" w:cs="Arial"/>
        </w:rPr>
        <w:t xml:space="preserve">microbiome </w:t>
      </w:r>
      <w:r w:rsidR="00805AC3">
        <w:rPr>
          <w:rFonts w:ascii="Arial" w:hAnsi="Arial" w:cs="Arial"/>
        </w:rPr>
        <w:t>are</w:t>
      </w:r>
      <w:r w:rsidR="007C0091">
        <w:rPr>
          <w:rFonts w:ascii="Arial" w:hAnsi="Arial" w:cs="Arial"/>
        </w:rPr>
        <w:t xml:space="preserve"> very different</w:t>
      </w:r>
      <w:r w:rsidR="00805AC3">
        <w:rPr>
          <w:rFonts w:ascii="Arial" w:hAnsi="Arial" w:cs="Arial"/>
        </w:rPr>
        <w:t xml:space="preserve">, there are </w:t>
      </w:r>
      <w:r w:rsidR="00FF647E">
        <w:rPr>
          <w:rFonts w:ascii="Arial" w:hAnsi="Arial" w:cs="Arial"/>
        </w:rPr>
        <w:t>few</w:t>
      </w:r>
      <w:r w:rsidR="00805AC3">
        <w:rPr>
          <w:rFonts w:ascii="Arial" w:hAnsi="Arial" w:cs="Arial"/>
        </w:rPr>
        <w:t xml:space="preserve"> studies</w:t>
      </w:r>
      <w:r w:rsidR="002F365E">
        <w:rPr>
          <w:rFonts w:ascii="Arial" w:hAnsi="Arial" w:cs="Arial"/>
        </w:rPr>
        <w:t xml:space="preserve"> </w:t>
      </w:r>
      <w:r w:rsidR="004C7977">
        <w:rPr>
          <w:rFonts w:ascii="Arial" w:hAnsi="Arial" w:cs="Arial"/>
        </w:rPr>
        <w:t>focusing on the gut mucosal microbiome.</w:t>
      </w:r>
      <w:r w:rsidR="00166A58">
        <w:rPr>
          <w:rFonts w:ascii="Arial" w:hAnsi="Arial" w:cs="Arial"/>
        </w:rPr>
        <w:t xml:space="preserve"> Therefore,</w:t>
      </w:r>
      <w:r w:rsidR="007A710A">
        <w:rPr>
          <w:rFonts w:ascii="Arial" w:hAnsi="Arial" w:cs="Arial"/>
        </w:rPr>
        <w:t xml:space="preserve"> </w:t>
      </w:r>
      <w:r w:rsidR="00166A58">
        <w:rPr>
          <w:rFonts w:ascii="Arial" w:hAnsi="Arial" w:cs="Arial"/>
        </w:rPr>
        <w:t>h</w:t>
      </w:r>
      <w:r w:rsidR="00433523">
        <w:rPr>
          <w:rFonts w:ascii="Arial" w:hAnsi="Arial" w:cs="Arial"/>
        </w:rPr>
        <w:t>ow microbes cross the acid barrier</w:t>
      </w:r>
      <w:r w:rsidR="00BB45F2">
        <w:rPr>
          <w:rFonts w:ascii="Arial" w:hAnsi="Arial" w:cs="Arial"/>
        </w:rPr>
        <w:t xml:space="preserve">, interact with </w:t>
      </w:r>
      <w:r w:rsidR="001E363D">
        <w:rPr>
          <w:rFonts w:ascii="Arial" w:hAnsi="Arial" w:cs="Arial"/>
        </w:rPr>
        <w:t>the mucosal surface</w:t>
      </w:r>
      <w:r w:rsidR="00507D9E">
        <w:rPr>
          <w:rFonts w:ascii="Arial" w:hAnsi="Arial" w:cs="Arial"/>
        </w:rPr>
        <w:t>,</w:t>
      </w:r>
      <w:r w:rsidR="00433523">
        <w:rPr>
          <w:rFonts w:ascii="Arial" w:hAnsi="Arial" w:cs="Arial"/>
        </w:rPr>
        <w:t xml:space="preserve"> and acquire mutations to colonize in specific locations has not been well studied.</w:t>
      </w:r>
    </w:p>
    <w:p w14:paraId="44921755" w14:textId="77777777" w:rsidR="00433523" w:rsidRPr="00166A58" w:rsidRDefault="00433523" w:rsidP="00433523">
      <w:pPr>
        <w:rPr>
          <w:rFonts w:ascii="Arial" w:hAnsi="Arial" w:cs="Arial"/>
        </w:rPr>
      </w:pPr>
    </w:p>
    <w:p w14:paraId="1B80A4D8" w14:textId="7C51CF13" w:rsidR="00433523" w:rsidRDefault="00F516FB" w:rsidP="00433523">
      <w:pPr>
        <w:rPr>
          <w:rFonts w:ascii="Arial" w:hAnsi="Arial" w:cs="Arial"/>
          <w:szCs w:val="21"/>
        </w:rPr>
      </w:pPr>
      <w:bookmarkStart w:id="2" w:name="OLE_LINK3"/>
      <w:bookmarkStart w:id="3" w:name="OLE_LINK4"/>
      <w:r w:rsidRPr="006C5EE6">
        <w:rPr>
          <w:rFonts w:ascii="Arial" w:hAnsi="Arial" w:cs="Arial"/>
          <w:szCs w:val="21"/>
        </w:rPr>
        <w:t xml:space="preserve">Due to inherent limitations posed by the non-invasive collection of samples from human participants, animal models can be utilized for such studies. Non-human primates, being more closely related to humans, </w:t>
      </w:r>
      <w:r>
        <w:rPr>
          <w:rFonts w:ascii="Arial" w:hAnsi="Arial" w:cs="Arial"/>
          <w:szCs w:val="21"/>
        </w:rPr>
        <w:t xml:space="preserve">could </w:t>
      </w:r>
      <w:r w:rsidRPr="006C5EE6">
        <w:rPr>
          <w:rFonts w:ascii="Arial" w:hAnsi="Arial" w:cs="Arial"/>
          <w:szCs w:val="21"/>
        </w:rPr>
        <w:t xml:space="preserve">provide a good approach. </w:t>
      </w:r>
      <w:commentRangeStart w:id="4"/>
      <w:r w:rsidRPr="006C5EE6">
        <w:rPr>
          <w:rFonts w:ascii="Arial" w:hAnsi="Arial" w:cs="Arial"/>
          <w:szCs w:val="21"/>
        </w:rPr>
        <w:t xml:space="preserve">Here we </w:t>
      </w:r>
      <w:r>
        <w:rPr>
          <w:rFonts w:ascii="Arial" w:hAnsi="Arial" w:cs="Arial"/>
          <w:szCs w:val="21"/>
        </w:rPr>
        <w:t>first validate</w:t>
      </w:r>
      <w:r w:rsidRPr="006C5EE6">
        <w:rPr>
          <w:rFonts w:ascii="Arial" w:hAnsi="Arial" w:cs="Arial"/>
          <w:szCs w:val="21"/>
        </w:rPr>
        <w:t xml:space="preserve"> Rhesus Monkeys as </w:t>
      </w:r>
      <w:r>
        <w:rPr>
          <w:rFonts w:ascii="Arial" w:hAnsi="Arial" w:cs="Arial"/>
          <w:szCs w:val="21"/>
        </w:rPr>
        <w:t xml:space="preserve">suitable </w:t>
      </w:r>
      <w:r w:rsidRPr="006C5EE6">
        <w:rPr>
          <w:rFonts w:ascii="Arial" w:hAnsi="Arial" w:cs="Arial"/>
          <w:szCs w:val="21"/>
        </w:rPr>
        <w:t xml:space="preserve">animal models </w:t>
      </w:r>
      <w:r>
        <w:rPr>
          <w:rFonts w:ascii="Arial" w:hAnsi="Arial" w:cs="Arial"/>
          <w:szCs w:val="21"/>
        </w:rPr>
        <w:t xml:space="preserve">and subsequently adopt them </w:t>
      </w:r>
      <w:r w:rsidRPr="006C5EE6">
        <w:rPr>
          <w:rFonts w:ascii="Arial" w:hAnsi="Arial" w:cs="Arial"/>
          <w:szCs w:val="21"/>
        </w:rPr>
        <w:t xml:space="preserve">to </w:t>
      </w:r>
      <w:r>
        <w:rPr>
          <w:rFonts w:ascii="Arial" w:hAnsi="Arial" w:cs="Arial"/>
          <w:szCs w:val="21"/>
        </w:rPr>
        <w:t>study microbial translocation more closely</w:t>
      </w:r>
      <w:r w:rsidRPr="006C5EE6">
        <w:rPr>
          <w:rFonts w:ascii="Arial" w:hAnsi="Arial" w:cs="Arial"/>
          <w:szCs w:val="21"/>
        </w:rPr>
        <w:t>.</w:t>
      </w:r>
      <w:r>
        <w:rPr>
          <w:rFonts w:ascii="Arial" w:hAnsi="Arial" w:cs="Arial"/>
          <w:szCs w:val="21"/>
        </w:rPr>
        <w:t xml:space="preserve"> We </w:t>
      </w:r>
      <w:r w:rsidRPr="000D16CD">
        <w:rPr>
          <w:rFonts w:ascii="Arial" w:hAnsi="Arial" w:cs="Arial"/>
          <w:szCs w:val="21"/>
        </w:rPr>
        <w:t xml:space="preserve">perform </w:t>
      </w:r>
      <w:r>
        <w:rPr>
          <w:rFonts w:ascii="Arial" w:hAnsi="Arial" w:cs="Arial"/>
          <w:szCs w:val="21"/>
        </w:rPr>
        <w:t xml:space="preserve">a </w:t>
      </w:r>
      <w:r w:rsidRPr="000D16CD">
        <w:rPr>
          <w:rFonts w:ascii="Arial" w:hAnsi="Arial" w:cs="Arial"/>
          <w:szCs w:val="21"/>
        </w:rPr>
        <w:t>meta-analysis on</w:t>
      </w:r>
      <w:r w:rsidRPr="00451BA9">
        <w:rPr>
          <w:rFonts w:ascii="Arial" w:hAnsi="Arial" w:cs="Arial"/>
          <w:szCs w:val="21"/>
        </w:rPr>
        <w:t xml:space="preserve"> the </w:t>
      </w:r>
      <w:r w:rsidRPr="007125D4">
        <w:rPr>
          <w:rFonts w:ascii="Arial" w:hAnsi="Arial" w:cs="Arial"/>
          <w:szCs w:val="21"/>
        </w:rPr>
        <w:t>microbial</w:t>
      </w:r>
      <w:r>
        <w:rPr>
          <w:rFonts w:ascii="Arial" w:hAnsi="Arial" w:cs="Arial"/>
          <w:szCs w:val="21"/>
        </w:rPr>
        <w:t xml:space="preserve"> </w:t>
      </w:r>
      <w:r w:rsidRPr="007125D4">
        <w:rPr>
          <w:rFonts w:ascii="Arial" w:hAnsi="Arial" w:cs="Arial"/>
          <w:szCs w:val="21"/>
        </w:rPr>
        <w:t xml:space="preserve">translocation patterns of </w:t>
      </w:r>
      <w:r>
        <w:rPr>
          <w:rFonts w:ascii="Arial" w:hAnsi="Arial" w:cs="Arial"/>
          <w:szCs w:val="21"/>
        </w:rPr>
        <w:t>humans</w:t>
      </w:r>
      <w:r w:rsidRPr="007125D4">
        <w:rPr>
          <w:rFonts w:ascii="Arial" w:hAnsi="Arial" w:cs="Arial"/>
          <w:szCs w:val="21"/>
        </w:rPr>
        <w:t xml:space="preserve">, </w:t>
      </w:r>
      <w:r>
        <w:rPr>
          <w:rFonts w:ascii="Arial" w:hAnsi="Arial" w:cs="Arial"/>
          <w:szCs w:val="21"/>
        </w:rPr>
        <w:t xml:space="preserve">monkeys, </w:t>
      </w:r>
      <w:r w:rsidRPr="007125D4">
        <w:rPr>
          <w:rFonts w:ascii="Arial" w:hAnsi="Arial" w:cs="Arial"/>
          <w:szCs w:val="21"/>
        </w:rPr>
        <w:t xml:space="preserve">and </w:t>
      </w:r>
      <w:r>
        <w:rPr>
          <w:rFonts w:ascii="Arial" w:hAnsi="Arial" w:cs="Arial"/>
          <w:szCs w:val="21"/>
        </w:rPr>
        <w:t xml:space="preserve">mice to determine </w:t>
      </w:r>
      <w:r w:rsidRPr="00EF7719">
        <w:rPr>
          <w:rFonts w:ascii="Calibri" w:hAnsi="Calibri" w:cs="Calibri"/>
          <w:szCs w:val="21"/>
        </w:rPr>
        <w:t>﻿</w:t>
      </w:r>
      <w:r w:rsidRPr="00EF7719">
        <w:rPr>
          <w:rFonts w:ascii="Arial" w:hAnsi="Arial" w:cs="Arial"/>
          <w:szCs w:val="21"/>
        </w:rPr>
        <w:t xml:space="preserve">if </w:t>
      </w:r>
      <w:r>
        <w:rPr>
          <w:rFonts w:ascii="Arial" w:hAnsi="Arial" w:cs="Arial"/>
          <w:szCs w:val="21"/>
        </w:rPr>
        <w:t>that</w:t>
      </w:r>
      <w:r w:rsidRPr="00EF7719">
        <w:rPr>
          <w:rFonts w:ascii="Arial" w:hAnsi="Arial" w:cs="Arial"/>
          <w:szCs w:val="21"/>
        </w:rPr>
        <w:t xml:space="preserve"> of monkey</w:t>
      </w:r>
      <w:r>
        <w:rPr>
          <w:rFonts w:ascii="Arial" w:hAnsi="Arial" w:cs="Arial"/>
          <w:szCs w:val="21"/>
        </w:rPr>
        <w:t xml:space="preserve">s </w:t>
      </w:r>
      <w:r w:rsidRPr="00EF7719">
        <w:rPr>
          <w:rFonts w:ascii="Arial" w:hAnsi="Arial" w:cs="Arial"/>
          <w:szCs w:val="21"/>
        </w:rPr>
        <w:t xml:space="preserve">resembles </w:t>
      </w:r>
      <w:r>
        <w:rPr>
          <w:rFonts w:ascii="Arial" w:hAnsi="Arial" w:cs="Arial"/>
          <w:szCs w:val="21"/>
        </w:rPr>
        <w:t>humans</w:t>
      </w:r>
      <w:r w:rsidRPr="00EF7719">
        <w:rPr>
          <w:rFonts w:ascii="Arial" w:hAnsi="Arial" w:cs="Arial"/>
          <w:szCs w:val="21"/>
        </w:rPr>
        <w:t xml:space="preserve"> more</w:t>
      </w:r>
      <w:r>
        <w:rPr>
          <w:rFonts w:ascii="Arial" w:hAnsi="Arial" w:cs="Arial"/>
          <w:szCs w:val="21"/>
        </w:rPr>
        <w:t>.</w:t>
      </w:r>
      <w:commentRangeEnd w:id="4"/>
      <w:r w:rsidR="00E953F0">
        <w:rPr>
          <w:rStyle w:val="a9"/>
        </w:rPr>
        <w:commentReference w:id="4"/>
      </w:r>
      <w:r w:rsidRPr="006C5EE6">
        <w:rPr>
          <w:rFonts w:ascii="Arial" w:hAnsi="Arial" w:cs="Arial"/>
          <w:szCs w:val="21"/>
        </w:rPr>
        <w:t xml:space="preserve"> </w:t>
      </w:r>
      <w:r>
        <w:rPr>
          <w:rFonts w:ascii="Arial" w:hAnsi="Arial" w:cs="Arial"/>
          <w:szCs w:val="21"/>
        </w:rPr>
        <w:t xml:space="preserve">Our studies </w:t>
      </w:r>
      <w:r w:rsidRPr="006C5EE6">
        <w:rPr>
          <w:rFonts w:ascii="Arial" w:hAnsi="Arial" w:cs="Arial"/>
          <w:szCs w:val="21"/>
        </w:rPr>
        <w:t>tak</w:t>
      </w:r>
      <w:r>
        <w:rPr>
          <w:rFonts w:ascii="Arial" w:hAnsi="Arial" w:cs="Arial"/>
          <w:szCs w:val="21"/>
        </w:rPr>
        <w:t>e</w:t>
      </w:r>
      <w:r w:rsidRPr="006C5EE6">
        <w:rPr>
          <w:rFonts w:ascii="Arial" w:hAnsi="Arial" w:cs="Arial"/>
          <w:szCs w:val="21"/>
        </w:rPr>
        <w:t xml:space="preserve"> samples from different sites along the GI tract, </w:t>
      </w:r>
      <w:r>
        <w:rPr>
          <w:rFonts w:ascii="Arial" w:hAnsi="Arial" w:cs="Arial"/>
          <w:szCs w:val="21"/>
        </w:rPr>
        <w:t>which</w:t>
      </w:r>
      <w:r w:rsidRPr="006C5EE6">
        <w:rPr>
          <w:rFonts w:ascii="Arial" w:hAnsi="Arial" w:cs="Arial"/>
          <w:szCs w:val="21"/>
        </w:rPr>
        <w:t xml:space="preserve"> extensively profile the microbial composition and functionality </w:t>
      </w:r>
      <w:r w:rsidRPr="006C5EE6">
        <w:rPr>
          <w:rFonts w:ascii="Arial" w:hAnsi="Arial" w:cs="Arial" w:hint="eastAsia"/>
          <w:szCs w:val="21"/>
        </w:rPr>
        <w:t>throughout</w:t>
      </w:r>
      <w:r w:rsidRPr="006C5EE6">
        <w:rPr>
          <w:rFonts w:ascii="Arial" w:hAnsi="Arial" w:cs="Arial"/>
          <w:szCs w:val="21"/>
        </w:rPr>
        <w:t xml:space="preserve"> the whole oral-gut axis. By analyzing the microbial translocation events along the GI tract and their gene functions, our primary aim is to gain an in-depth understanding of the mechanism of microbial translocation and its potential implications for health.</w:t>
      </w:r>
      <w:bookmarkEnd w:id="2"/>
      <w:bookmarkEnd w:id="3"/>
    </w:p>
    <w:p w14:paraId="69E1A567" w14:textId="77777777" w:rsidR="00F516FB" w:rsidRDefault="00F516FB" w:rsidP="00433523">
      <w:pPr>
        <w:rPr>
          <w:rFonts w:ascii="Arial" w:hAnsi="Arial" w:cs="Arial"/>
        </w:rPr>
      </w:pPr>
    </w:p>
    <w:p w14:paraId="3140B7A1" w14:textId="64039E61" w:rsidR="00433523" w:rsidRDefault="00433523" w:rsidP="00433523">
      <w:pPr>
        <w:rPr>
          <w:rFonts w:ascii="Arial" w:hAnsi="Arial" w:cs="Arial"/>
        </w:rPr>
      </w:pPr>
      <w:r>
        <w:rPr>
          <w:rFonts w:ascii="Arial" w:hAnsi="Arial" w:cs="Arial"/>
        </w:rPr>
        <w:t xml:space="preserve">Moreover, we want to </w:t>
      </w:r>
      <w:bookmarkStart w:id="5" w:name="OLE_LINK1"/>
      <w:bookmarkStart w:id="6" w:name="OLE_LINK2"/>
      <w:r>
        <w:rPr>
          <w:rFonts w:ascii="Arial" w:hAnsi="Arial" w:cs="Arial"/>
        </w:rPr>
        <w:t>further explore the relationship between oral-gut microbial translocation and aging</w:t>
      </w:r>
      <w:bookmarkEnd w:id="5"/>
      <w:bookmarkEnd w:id="6"/>
      <w:r>
        <w:rPr>
          <w:rFonts w:ascii="Arial" w:hAnsi="Arial" w:cs="Arial"/>
        </w:rPr>
        <w:t>. A noteworthy finding showed s</w:t>
      </w:r>
      <w:r w:rsidRPr="00252EDB">
        <w:rPr>
          <w:rFonts w:ascii="Arial" w:hAnsi="Arial" w:cs="Arial"/>
        </w:rPr>
        <w:t xml:space="preserve">hared </w:t>
      </w:r>
      <w:r>
        <w:rPr>
          <w:rFonts w:ascii="Arial" w:hAnsi="Arial" w:cs="Arial"/>
        </w:rPr>
        <w:t>strains between oral and gut</w:t>
      </w:r>
      <w:r w:rsidRPr="00252EDB">
        <w:rPr>
          <w:rFonts w:ascii="Arial" w:hAnsi="Arial" w:cs="Arial"/>
        </w:rPr>
        <w:t xml:space="preserve"> frequently included abundant </w:t>
      </w:r>
      <w:r w:rsidRPr="00982F5B">
        <w:rPr>
          <w:rFonts w:ascii="Arial" w:hAnsi="Arial" w:cs="Arial"/>
          <w:i/>
          <w:iCs/>
        </w:rPr>
        <w:t>Streptococcus salivarius</w:t>
      </w:r>
      <w:r w:rsidRPr="00252EDB">
        <w:rPr>
          <w:rFonts w:ascii="Arial" w:hAnsi="Arial" w:cs="Arial"/>
        </w:rPr>
        <w:t> and </w:t>
      </w:r>
      <w:r w:rsidRPr="00982F5B">
        <w:rPr>
          <w:rFonts w:ascii="Arial" w:hAnsi="Arial" w:cs="Arial"/>
          <w:i/>
          <w:iCs/>
        </w:rPr>
        <w:t>Streptococcus parasanguinis</w:t>
      </w:r>
      <w:r>
        <w:rPr>
          <w:rFonts w:ascii="Arial" w:hAnsi="Arial" w:cs="Arial"/>
        </w:rPr>
        <w:t>, whose</w:t>
      </w:r>
      <w:r w:rsidRPr="00252EDB">
        <w:rPr>
          <w:rFonts w:ascii="Arial" w:hAnsi="Arial" w:cs="Arial"/>
        </w:rPr>
        <w:t xml:space="preserve"> total relative abundance in the gut was significantly higher in older subjects</w:t>
      </w:r>
      <w:r w:rsidR="005324E0">
        <w:rPr>
          <w:rFonts w:ascii="Arial" w:hAnsi="Arial" w:cs="Arial"/>
        </w:rPr>
        <w:fldChar w:fldCharType="begin"/>
      </w:r>
      <w:r w:rsidR="005324E0">
        <w:rPr>
          <w:rFonts w:ascii="Arial" w:hAnsi="Arial" w:cs="Arial"/>
        </w:rPr>
        <w:instrText xml:space="preserve"> ADDIN ZOTERO_ITEM CSL_CITATION {"citationID":"Wo5ezH8F","properties":{"formattedCitation":"(3)","plainCitation":"(3)","noteIndex":0},"citationItems":[{"id":109,"uris":["http://zotero.org/users/11639303/items/SX58G729"],"itemData":{"id":109,"type":"article-journal","abstract":"Ectopic enrichment of oral microbes in the gut is a notable alteration in gut microbial balance. These microbes are likely delivered from the oral cavity with saliva and food; however, evidence of oral–gut microbial transmission is insufficient and needs further investigation. In this observational study, we examined 144 pairs of saliva and stool samples collected from community-dwelling adults to verify the oral–gut microbial link and identify the relevant influencing factors on the increased abundance of oral microbes within the gut. The bacterial composition of each sample was determined using PacBio single-molecule long-read sequencing of the full-length 16S ribosomal RNA gene and amplicon sequence variant (ASV) analysis. Although the bacterial compositions of salivary and gut microbiota were distinctly different, at least 1 ASV was shared between salivary and gut microbiota in 72.9% of subjects. Shared ASVs accounted for 0.0% to 63.1% (median 0.14%) of the gut microbiota in eac</w:instrText>
      </w:r>
      <w:r w:rsidR="005324E0">
        <w:rPr>
          <w:rFonts w:ascii="Arial" w:hAnsi="Arial" w:cs="Arial" w:hint="eastAsia"/>
        </w:rPr>
        <w:instrText xml:space="preserve">h subject and frequently included abundant Streptococcus salivarius and Streptococcus parasanguinis. Their total relative abundance in the gut was significantly higher in older subjects or those with dental plaque accumulation. The gut microbiota with </w:instrText>
      </w:r>
      <w:r w:rsidR="005324E0">
        <w:rPr>
          <w:rFonts w:ascii="Arial" w:hAnsi="Arial" w:cs="Arial" w:hint="eastAsia"/>
        </w:rPr>
        <w:instrText>≥</w:instrText>
      </w:r>
      <w:r w:rsidR="005324E0">
        <w:rPr>
          <w:rFonts w:ascii="Arial" w:hAnsi="Arial" w:cs="Arial" w:hint="eastAsia"/>
        </w:rPr>
        <w:instrText>5%</w:instrText>
      </w:r>
      <w:r w:rsidR="005324E0">
        <w:rPr>
          <w:rFonts w:ascii="Arial" w:hAnsi="Arial" w:cs="Arial"/>
        </w:rPr>
        <w:instrText xml:space="preserve"> of shared ASVs displayed a higher abundance of Streptococcus, Lactobacillus, and Klebsiella and a lower abundance of Faecalibacterium, Blautia, Megamonas, and Parabacteroides. Our study presents evidence for the translocation of oral bacteria to the gut in community-dwelling adults and suggests that aging and dental plaque accumulation contribute to an increased abundance of oral microbes in the gut, which might be relevant to the compositional shift in the gut commensals.","container-title":"Journal of Dental Research","DOI":"10.1177/00220345231160747","ISSN":"0022-0345","issue":"7","journalAbbreviation":"J Dent Res","note":"PMID: 37204134\nPMCID: PMC10288163","page":"752-758","source":"PubMed Central","title":"High-Resolution Detection of Translocation of Oral Bacteria to the Gut","volume":"102","author":[{"family":"Kageyama","given":"S."},{"family":"Sakata","given":"S."},{"family":"Ma","given":"J."},{"family":"Asakawa","given":"M."},{"family":"Takeshita","given":"T."},{"family":"Furuta","given":"M."},{"family":"Ninomiya","given":"T."},{"family":"Yamashita","given":"Y."}],"issued":{"date-parts":[["2023",7]]}}}],"schema":"https://github.com/citation-style-language/schema/raw/master/csl-citation.json"} </w:instrText>
      </w:r>
      <w:r w:rsidR="005324E0">
        <w:rPr>
          <w:rFonts w:ascii="Arial" w:hAnsi="Arial" w:cs="Arial"/>
        </w:rPr>
        <w:fldChar w:fldCharType="separate"/>
      </w:r>
      <w:r w:rsidR="005324E0">
        <w:rPr>
          <w:rFonts w:ascii="Arial" w:hAnsi="Arial" w:cs="Arial"/>
          <w:noProof/>
        </w:rPr>
        <w:t>(3)</w:t>
      </w:r>
      <w:r w:rsidR="005324E0">
        <w:rPr>
          <w:rFonts w:ascii="Arial" w:hAnsi="Arial" w:cs="Arial"/>
        </w:rPr>
        <w:fldChar w:fldCharType="end"/>
      </w:r>
      <w:r w:rsidR="005324E0">
        <w:rPr>
          <w:rFonts w:ascii="Arial" w:hAnsi="Arial" w:cs="Arial"/>
        </w:rPr>
        <w:t>.</w:t>
      </w:r>
      <w:r>
        <w:rPr>
          <w:rFonts w:ascii="Arial" w:hAnsi="Arial" w:cs="Arial" w:hint="eastAsia"/>
        </w:rPr>
        <w:t xml:space="preserve"> </w:t>
      </w:r>
      <w:proofErr w:type="gramStart"/>
      <w:r>
        <w:rPr>
          <w:rFonts w:ascii="Arial" w:hAnsi="Arial" w:cs="Arial"/>
        </w:rPr>
        <w:t xml:space="preserve">In </w:t>
      </w:r>
      <w:r>
        <w:rPr>
          <w:rFonts w:ascii="Arial" w:hAnsi="Arial" w:cs="Arial"/>
        </w:rPr>
        <w:lastRenderedPageBreak/>
        <w:t>light of</w:t>
      </w:r>
      <w:proofErr w:type="gramEnd"/>
      <w:r>
        <w:rPr>
          <w:rFonts w:ascii="Arial" w:hAnsi="Arial" w:cs="Arial"/>
        </w:rPr>
        <w:t xml:space="preserve"> this, we hypothesized that</w:t>
      </w:r>
      <w:r w:rsidRPr="002662F9">
        <w:rPr>
          <w:rFonts w:ascii="Arial" w:hAnsi="Arial" w:cs="Arial"/>
        </w:rPr>
        <w:t xml:space="preserve"> older individuals may be more susceptible to microbial translocation due to age-related immune changes, potentially compromising the body's barriers against such translocation.</w:t>
      </w:r>
      <w:r>
        <w:rPr>
          <w:rFonts w:ascii="Arial" w:hAnsi="Arial" w:cs="Arial"/>
        </w:rPr>
        <w:t xml:space="preserve"> To test this, we included both young monkeys and old monkeys in our sample collection, comprehensively profiling the w</w:t>
      </w:r>
      <w:r w:rsidRPr="004A5DC2">
        <w:rPr>
          <w:rFonts w:ascii="Arial" w:hAnsi="Arial" w:cs="Arial"/>
        </w:rPr>
        <w:t xml:space="preserve">ithin-host </w:t>
      </w:r>
      <w:r>
        <w:rPr>
          <w:rFonts w:ascii="Arial" w:hAnsi="Arial" w:cs="Arial"/>
        </w:rPr>
        <w:t xml:space="preserve">microbiome landscape </w:t>
      </w:r>
      <w:r w:rsidRPr="004A5DC2">
        <w:rPr>
          <w:rFonts w:ascii="Arial" w:hAnsi="Arial" w:cs="Arial"/>
        </w:rPr>
        <w:t xml:space="preserve">of </w:t>
      </w:r>
      <w:r>
        <w:rPr>
          <w:rFonts w:ascii="Arial" w:hAnsi="Arial" w:cs="Arial"/>
        </w:rPr>
        <w:t>Rhesus Monkeys</w:t>
      </w:r>
      <w:r w:rsidRPr="004A5DC2">
        <w:rPr>
          <w:rFonts w:ascii="Arial" w:hAnsi="Arial" w:cs="Arial"/>
        </w:rPr>
        <w:t xml:space="preserve"> in </w:t>
      </w:r>
      <w:r>
        <w:rPr>
          <w:rFonts w:ascii="Arial" w:hAnsi="Arial" w:cs="Arial"/>
        </w:rPr>
        <w:t>y</w:t>
      </w:r>
      <w:r w:rsidRPr="004A5DC2">
        <w:rPr>
          <w:rFonts w:ascii="Arial" w:hAnsi="Arial" w:cs="Arial"/>
        </w:rPr>
        <w:t xml:space="preserve">outh and </w:t>
      </w:r>
      <w:r>
        <w:rPr>
          <w:rFonts w:ascii="Arial" w:hAnsi="Arial" w:cs="Arial"/>
        </w:rPr>
        <w:t>a</w:t>
      </w:r>
      <w:r w:rsidRPr="004A5DC2">
        <w:rPr>
          <w:rFonts w:ascii="Arial" w:hAnsi="Arial" w:cs="Arial"/>
        </w:rPr>
        <w:t>ge</w:t>
      </w:r>
      <w:r>
        <w:rPr>
          <w:rFonts w:ascii="Arial" w:hAnsi="Arial" w:cs="Arial"/>
        </w:rPr>
        <w:t>.</w:t>
      </w:r>
    </w:p>
    <w:p w14:paraId="2C8A13CD" w14:textId="77777777" w:rsidR="00201ABE" w:rsidRPr="00D87EF5" w:rsidRDefault="00201ABE" w:rsidP="00485666">
      <w:pPr>
        <w:rPr>
          <w:rFonts w:ascii="Arial" w:hAnsi="Arial" w:cs="Arial"/>
        </w:rPr>
      </w:pPr>
    </w:p>
    <w:p w14:paraId="6D08EC82" w14:textId="5B4E0D56" w:rsidR="00201ABE" w:rsidRPr="00682602" w:rsidRDefault="00735E65" w:rsidP="00201ABE">
      <w:pPr>
        <w:rPr>
          <w:rFonts w:ascii="Arial" w:hAnsi="Arial" w:cs="Arial"/>
        </w:rPr>
      </w:pPr>
      <w:r w:rsidRPr="00132489">
        <w:rPr>
          <w:rFonts w:ascii="Helvetica" w:eastAsia="Times New Roman" w:hAnsi="Helvetica" w:cs="Times New Roman"/>
          <w:b/>
          <w:noProof/>
          <w:szCs w:val="21"/>
        </w:rPr>
        <w:drawing>
          <wp:inline distT="0" distB="0" distL="0" distR="0" wp14:anchorId="5C6279D4" wp14:editId="56F246AF">
            <wp:extent cx="5274310" cy="2185035"/>
            <wp:effectExtent l="0" t="0" r="0" b="0"/>
            <wp:docPr id="11" name="Picture 11" descr="图示&#10;&#10;描述已自动生成">
              <a:extLst xmlns:a="http://schemas.openxmlformats.org/drawingml/2006/main">
                <a:ext uri="{FF2B5EF4-FFF2-40B4-BE49-F238E27FC236}">
                  <a16:creationId xmlns:a16="http://schemas.microsoft.com/office/drawing/2014/main" id="{C78FE0AF-578B-3AE4-6F9F-39CEEC01E2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图示&#10;&#10;描述已自动生成">
                      <a:extLst>
                        <a:ext uri="{FF2B5EF4-FFF2-40B4-BE49-F238E27FC236}">
                          <a16:creationId xmlns:a16="http://schemas.microsoft.com/office/drawing/2014/main" id="{C78FE0AF-578B-3AE4-6F9F-39CEEC01E292}"/>
                        </a:ext>
                      </a:extLst>
                    </pic:cNvPr>
                    <pic:cNvPicPr>
                      <a:picLocks noChangeAspect="1"/>
                    </pic:cNvPicPr>
                  </pic:nvPicPr>
                  <pic:blipFill rotWithShape="1">
                    <a:blip r:embed="rId10"/>
                    <a:srcRect t="6142"/>
                    <a:stretch/>
                  </pic:blipFill>
                  <pic:spPr>
                    <a:xfrm>
                      <a:off x="0" y="0"/>
                      <a:ext cx="5274310" cy="2185035"/>
                    </a:xfrm>
                    <a:prstGeom prst="rect">
                      <a:avLst/>
                    </a:prstGeom>
                  </pic:spPr>
                </pic:pic>
              </a:graphicData>
            </a:graphic>
          </wp:inline>
        </w:drawing>
      </w:r>
    </w:p>
    <w:p w14:paraId="1D6841F3" w14:textId="51589929" w:rsidR="00716564" w:rsidRDefault="00716564" w:rsidP="001900FD">
      <w:pPr>
        <w:spacing w:before="120" w:after="200"/>
        <w:rPr>
          <w:rFonts w:ascii="Helvetica" w:eastAsia="Times New Roman" w:hAnsi="Helvetica" w:cs="Times New Roman"/>
          <w:b/>
          <w:szCs w:val="21"/>
          <w:lang w:val="en"/>
        </w:rPr>
      </w:pPr>
      <w:r>
        <w:rPr>
          <w:rFonts w:ascii="Helvetica" w:eastAsia="Times New Roman" w:hAnsi="Helvetica" w:cs="Times New Roman"/>
          <w:b/>
          <w:szCs w:val="21"/>
          <w:lang w:val="en"/>
        </w:rPr>
        <w:t>MATERIALS AND METHOD</w:t>
      </w:r>
    </w:p>
    <w:p w14:paraId="1BC6EE3F" w14:textId="71AD38C8" w:rsidR="001900FD" w:rsidRPr="008F6538" w:rsidRDefault="001900FD" w:rsidP="001900FD">
      <w:pPr>
        <w:spacing w:before="120" w:after="200"/>
        <w:rPr>
          <w:rFonts w:ascii="Helvetica" w:eastAsia="Times New Roman" w:hAnsi="Helvetica" w:cs="Times New Roman"/>
          <w:b/>
          <w:szCs w:val="21"/>
          <w:lang w:val="en"/>
        </w:rPr>
      </w:pPr>
      <w:r w:rsidRPr="008F6538">
        <w:rPr>
          <w:rFonts w:ascii="Helvetica" w:eastAsia="Times New Roman" w:hAnsi="Helvetica" w:cs="Times New Roman"/>
          <w:b/>
          <w:szCs w:val="21"/>
          <w:lang w:val="en"/>
        </w:rPr>
        <w:t>Study</w:t>
      </w:r>
      <w:r>
        <w:rPr>
          <w:rFonts w:ascii="Helvetica" w:eastAsia="Times New Roman" w:hAnsi="Helvetica" w:cs="Times New Roman" w:hint="eastAsia"/>
          <w:b/>
          <w:szCs w:val="21"/>
          <w:lang w:val="en"/>
        </w:rPr>
        <w:t xml:space="preserve"> </w:t>
      </w:r>
      <w:r w:rsidRPr="008F6538">
        <w:rPr>
          <w:rFonts w:ascii="Helvetica" w:eastAsia="Times New Roman" w:hAnsi="Helvetica" w:cs="Times New Roman"/>
          <w:b/>
          <w:szCs w:val="21"/>
          <w:lang w:val="en"/>
        </w:rPr>
        <w:t>Design</w:t>
      </w:r>
    </w:p>
    <w:p w14:paraId="39AEA4C7" w14:textId="6A46A29E" w:rsidR="001900FD" w:rsidRPr="00930E4D" w:rsidRDefault="001900FD" w:rsidP="001900FD">
      <w:pPr>
        <w:spacing w:before="120" w:after="200"/>
        <w:rPr>
          <w:rFonts w:ascii="Helvetica" w:eastAsia="Times New Roman" w:hAnsi="Helvetica" w:cs="Times New Roman"/>
          <w:bCs/>
          <w:szCs w:val="21"/>
          <w:lang w:val="en"/>
        </w:rPr>
      </w:pPr>
      <w:r w:rsidRPr="0002315C">
        <w:rPr>
          <w:rFonts w:ascii="Helvetica" w:eastAsia="Times New Roman" w:hAnsi="Helvetica" w:cs="Times New Roman"/>
          <w:bCs/>
          <w:szCs w:val="21"/>
          <w:lang w:val="en"/>
        </w:rPr>
        <w:t>The</w:t>
      </w:r>
      <w:r>
        <w:rPr>
          <w:rFonts w:ascii="Helvetica" w:eastAsia="Times New Roman" w:hAnsi="Helvetica" w:cs="Times New Roman" w:hint="eastAsia"/>
          <w:bCs/>
          <w:szCs w:val="21"/>
          <w:lang w:val="en"/>
        </w:rPr>
        <w:t xml:space="preserve"> </w:t>
      </w:r>
      <w:r w:rsidRPr="0002315C">
        <w:rPr>
          <w:rFonts w:ascii="Helvetica" w:eastAsia="Times New Roman" w:hAnsi="Helvetica" w:cs="Times New Roman"/>
          <w:bCs/>
          <w:szCs w:val="21"/>
          <w:lang w:val="en"/>
        </w:rPr>
        <w:t>study</w:t>
      </w:r>
      <w:r>
        <w:rPr>
          <w:rFonts w:ascii="Helvetica" w:eastAsia="Times New Roman" w:hAnsi="Helvetica" w:cs="Times New Roman" w:hint="eastAsia"/>
          <w:bCs/>
          <w:szCs w:val="21"/>
          <w:lang w:val="en"/>
        </w:rPr>
        <w:t xml:space="preserve"> </w:t>
      </w:r>
      <w:r w:rsidRPr="0002315C">
        <w:rPr>
          <w:rFonts w:ascii="Helvetica" w:eastAsia="Times New Roman" w:hAnsi="Helvetica" w:cs="Times New Roman"/>
          <w:bCs/>
          <w:szCs w:val="21"/>
          <w:lang w:val="en"/>
        </w:rPr>
        <w:t>was</w:t>
      </w:r>
      <w:r>
        <w:rPr>
          <w:rFonts w:ascii="Helvetica" w:eastAsia="Times New Roman" w:hAnsi="Helvetica" w:cs="Times New Roman" w:hint="eastAsia"/>
          <w:bCs/>
          <w:szCs w:val="21"/>
          <w:lang w:val="en"/>
        </w:rPr>
        <w:t xml:space="preserve"> </w:t>
      </w:r>
      <w:r w:rsidRPr="0002315C">
        <w:rPr>
          <w:rFonts w:ascii="Helvetica" w:eastAsia="Times New Roman" w:hAnsi="Helvetica" w:cs="Times New Roman"/>
          <w:bCs/>
          <w:szCs w:val="21"/>
          <w:lang w:val="en"/>
        </w:rPr>
        <w:t>approved</w:t>
      </w:r>
      <w:r>
        <w:rPr>
          <w:rFonts w:ascii="Helvetica" w:eastAsia="Times New Roman" w:hAnsi="Helvetica" w:cs="Times New Roman" w:hint="eastAsia"/>
          <w:bCs/>
          <w:szCs w:val="21"/>
          <w:lang w:val="en"/>
        </w:rPr>
        <w:t xml:space="preserve"> </w:t>
      </w:r>
      <w:r w:rsidRPr="0002315C">
        <w:rPr>
          <w:rFonts w:ascii="Helvetica" w:eastAsia="Times New Roman" w:hAnsi="Helvetica" w:cs="Times New Roman"/>
          <w:bCs/>
          <w:szCs w:val="21"/>
          <w:lang w:val="en"/>
        </w:rPr>
        <w:t>by</w:t>
      </w:r>
      <w:r>
        <w:rPr>
          <w:rFonts w:ascii="Helvetica" w:eastAsia="Times New Roman" w:hAnsi="Helvetica" w:cs="Times New Roman" w:hint="eastAsia"/>
          <w:bCs/>
          <w:szCs w:val="21"/>
          <w:lang w:val="en"/>
        </w:rPr>
        <w:t xml:space="preserve"> </w:t>
      </w:r>
      <w:r w:rsidRPr="0002315C">
        <w:rPr>
          <w:rFonts w:ascii="Helvetica" w:eastAsia="Times New Roman" w:hAnsi="Helvetica" w:cs="Times New Roman"/>
          <w:bCs/>
          <w:szCs w:val="21"/>
          <w:lang w:val="en"/>
        </w:rPr>
        <w:t>the</w:t>
      </w:r>
      <w:r>
        <w:rPr>
          <w:rFonts w:ascii="Helvetica" w:eastAsia="Times New Roman" w:hAnsi="Helvetica" w:cs="Times New Roman" w:hint="eastAsia"/>
          <w:bCs/>
          <w:szCs w:val="21"/>
          <w:lang w:val="en"/>
        </w:rPr>
        <w:t xml:space="preserve"> </w:t>
      </w:r>
      <w:r w:rsidR="001B4F80" w:rsidRPr="001B4F80">
        <w:rPr>
          <w:rFonts w:ascii="Helvetica" w:eastAsia="Times New Roman" w:hAnsi="Helvetica" w:cs="Times New Roman"/>
          <w:bCs/>
          <w:szCs w:val="21"/>
          <w:lang w:val="en"/>
        </w:rPr>
        <w:t>Fujian Maternity and Children's Health Hospital</w:t>
      </w:r>
      <w:r>
        <w:rPr>
          <w:rFonts w:ascii="Helvetica" w:eastAsia="Times New Roman" w:hAnsi="Helvetica" w:cs="Times New Roman" w:hint="eastAsia"/>
          <w:bCs/>
          <w:szCs w:val="21"/>
          <w:lang w:val="en"/>
        </w:rPr>
        <w:t xml:space="preserve"> </w:t>
      </w:r>
      <w:r w:rsidRPr="0002315C">
        <w:rPr>
          <w:rFonts w:ascii="Helvetica" w:eastAsia="Times New Roman" w:hAnsi="Helvetica" w:cs="Times New Roman"/>
          <w:bCs/>
          <w:szCs w:val="21"/>
          <w:lang w:val="en"/>
        </w:rPr>
        <w:t>institutional</w:t>
      </w:r>
      <w:r>
        <w:rPr>
          <w:rFonts w:ascii="Helvetica" w:eastAsia="Times New Roman" w:hAnsi="Helvetica" w:cs="Times New Roman" w:hint="eastAsia"/>
          <w:bCs/>
          <w:szCs w:val="21"/>
          <w:lang w:val="en"/>
        </w:rPr>
        <w:t xml:space="preserve"> </w:t>
      </w:r>
      <w:r w:rsidRPr="0002315C">
        <w:rPr>
          <w:rFonts w:ascii="Helvetica" w:eastAsia="Times New Roman" w:hAnsi="Helvetica" w:cs="Times New Roman"/>
          <w:bCs/>
          <w:szCs w:val="21"/>
          <w:lang w:val="en"/>
        </w:rPr>
        <w:t>review</w:t>
      </w:r>
      <w:r>
        <w:rPr>
          <w:rFonts w:ascii="Helvetica" w:eastAsia="Times New Roman" w:hAnsi="Helvetica" w:cs="Times New Roman" w:hint="eastAsia"/>
          <w:bCs/>
          <w:szCs w:val="21"/>
          <w:lang w:val="en"/>
        </w:rPr>
        <w:t xml:space="preserve"> </w:t>
      </w:r>
      <w:r w:rsidRPr="0002315C">
        <w:rPr>
          <w:rFonts w:ascii="Helvetica" w:eastAsia="Times New Roman" w:hAnsi="Helvetica" w:cs="Times New Roman"/>
          <w:bCs/>
          <w:szCs w:val="21"/>
          <w:lang w:val="en"/>
        </w:rPr>
        <w:t>board</w:t>
      </w:r>
      <w:r>
        <w:rPr>
          <w:rFonts w:ascii="Helvetica" w:eastAsia="Times New Roman" w:hAnsi="Helvetica" w:cs="Times New Roman"/>
          <w:bCs/>
          <w:szCs w:val="21"/>
          <w:lang w:val="en"/>
        </w:rPr>
        <w:t>.</w:t>
      </w:r>
      <w:r>
        <w:rPr>
          <w:rFonts w:ascii="Helvetica" w:eastAsia="Times New Roman" w:hAnsi="Helvetica" w:cs="Times New Roman" w:hint="eastAsia"/>
          <w:bCs/>
          <w:szCs w:val="21"/>
          <w:lang w:val="en"/>
        </w:rPr>
        <w:t xml:space="preserve"> </w:t>
      </w:r>
      <w:r>
        <w:rPr>
          <w:rFonts w:ascii="Helvetica" w:eastAsia="Times New Roman" w:hAnsi="Helvetica" w:cs="Times New Roman"/>
          <w:bCs/>
          <w:szCs w:val="21"/>
          <w:lang w:val="en"/>
        </w:rPr>
        <w:t>A</w:t>
      </w:r>
      <w:r>
        <w:rPr>
          <w:rFonts w:ascii="Helvetica" w:eastAsia="Times New Roman" w:hAnsi="Helvetica" w:cs="Times New Roman" w:hint="eastAsia"/>
          <w:bCs/>
          <w:szCs w:val="21"/>
          <w:lang w:val="en"/>
        </w:rPr>
        <w:t xml:space="preserve"> </w:t>
      </w:r>
      <w:r>
        <w:rPr>
          <w:rFonts w:ascii="Helvetica" w:eastAsia="Times New Roman" w:hAnsi="Helvetica" w:cs="Times New Roman"/>
          <w:bCs/>
          <w:szCs w:val="21"/>
          <w:lang w:val="en"/>
        </w:rPr>
        <w:t>total</w:t>
      </w:r>
      <w:r>
        <w:rPr>
          <w:rFonts w:ascii="Helvetica" w:eastAsia="Times New Roman" w:hAnsi="Helvetica" w:cs="Times New Roman" w:hint="eastAsia"/>
          <w:bCs/>
          <w:szCs w:val="21"/>
          <w:lang w:val="en"/>
        </w:rPr>
        <w:t xml:space="preserve"> </w:t>
      </w:r>
      <w:r>
        <w:rPr>
          <w:rFonts w:ascii="Helvetica" w:eastAsia="Times New Roman" w:hAnsi="Helvetica" w:cs="Times New Roman"/>
          <w:bCs/>
          <w:szCs w:val="21"/>
          <w:lang w:val="en"/>
        </w:rPr>
        <w:t>of</w:t>
      </w:r>
      <w:r>
        <w:rPr>
          <w:rFonts w:ascii="Helvetica" w:eastAsia="Times New Roman" w:hAnsi="Helvetica" w:cs="Times New Roman" w:hint="eastAsia"/>
          <w:bCs/>
          <w:szCs w:val="21"/>
          <w:lang w:val="en"/>
        </w:rPr>
        <w:t xml:space="preserve"> four </w:t>
      </w:r>
      <w:r>
        <w:rPr>
          <w:rFonts w:ascii="Helvetica" w:eastAsia="Times New Roman" w:hAnsi="Helvetica" w:cs="Times New Roman"/>
          <w:bCs/>
          <w:szCs w:val="21"/>
        </w:rPr>
        <w:t>Rhesus</w:t>
      </w:r>
      <w:r>
        <w:rPr>
          <w:rFonts w:ascii="Helvetica" w:eastAsia="Times New Roman" w:hAnsi="Helvetica" w:cs="Times New Roman" w:hint="eastAsia"/>
          <w:bCs/>
          <w:szCs w:val="21"/>
        </w:rPr>
        <w:t xml:space="preserve"> </w:t>
      </w:r>
      <w:r>
        <w:rPr>
          <w:rFonts w:ascii="Helvetica" w:eastAsia="Times New Roman" w:hAnsi="Helvetica" w:cs="Times New Roman"/>
          <w:bCs/>
          <w:szCs w:val="21"/>
        </w:rPr>
        <w:t>monkeys</w:t>
      </w:r>
      <w:r>
        <w:rPr>
          <w:rFonts w:ascii="Helvetica" w:eastAsia="Times New Roman" w:hAnsi="Helvetica" w:cs="Times New Roman" w:hint="eastAsia"/>
          <w:bCs/>
          <w:szCs w:val="21"/>
        </w:rPr>
        <w:t xml:space="preserve"> </w:t>
      </w:r>
      <w:r>
        <w:rPr>
          <w:rFonts w:ascii="Helvetica" w:eastAsia="Times New Roman" w:hAnsi="Helvetica" w:cs="Times New Roman"/>
          <w:bCs/>
          <w:szCs w:val="21"/>
        </w:rPr>
        <w:t>(</w:t>
      </w:r>
      <w:r>
        <w:rPr>
          <w:rFonts w:ascii="Helvetica" w:eastAsia="Times New Roman" w:hAnsi="Helvetica" w:cs="Times New Roman" w:hint="eastAsia"/>
          <w:bCs/>
          <w:szCs w:val="21"/>
        </w:rPr>
        <w:t xml:space="preserve">two </w:t>
      </w:r>
      <w:r>
        <w:rPr>
          <w:rFonts w:ascii="Helvetica" w:eastAsia="Times New Roman" w:hAnsi="Helvetica" w:cs="Times New Roman"/>
          <w:bCs/>
          <w:szCs w:val="21"/>
        </w:rPr>
        <w:t>8-year-old</w:t>
      </w:r>
      <w:r>
        <w:rPr>
          <w:rFonts w:ascii="Helvetica" w:eastAsia="Times New Roman" w:hAnsi="Helvetica" w:cs="Times New Roman" w:hint="eastAsia"/>
          <w:bCs/>
          <w:szCs w:val="21"/>
        </w:rPr>
        <w:t xml:space="preserve"> </w:t>
      </w:r>
      <w:r>
        <w:rPr>
          <w:rFonts w:ascii="Helvetica" w:eastAsia="Times New Roman" w:hAnsi="Helvetica" w:cs="Times New Roman"/>
          <w:bCs/>
          <w:szCs w:val="21"/>
        </w:rPr>
        <w:t>and</w:t>
      </w:r>
      <w:r>
        <w:rPr>
          <w:rFonts w:ascii="Helvetica" w:eastAsia="Times New Roman" w:hAnsi="Helvetica" w:cs="Times New Roman" w:hint="eastAsia"/>
          <w:bCs/>
          <w:szCs w:val="21"/>
        </w:rPr>
        <w:t xml:space="preserve"> </w:t>
      </w:r>
      <w:r>
        <w:rPr>
          <w:rFonts w:ascii="Helvetica" w:eastAsia="Times New Roman" w:hAnsi="Helvetica" w:cs="Times New Roman"/>
          <w:bCs/>
          <w:szCs w:val="21"/>
        </w:rPr>
        <w:t>two</w:t>
      </w:r>
      <w:r>
        <w:rPr>
          <w:rFonts w:ascii="Helvetica" w:eastAsia="Times New Roman" w:hAnsi="Helvetica" w:cs="Times New Roman" w:hint="eastAsia"/>
          <w:bCs/>
          <w:szCs w:val="21"/>
        </w:rPr>
        <w:t xml:space="preserve"> </w:t>
      </w:r>
      <w:r>
        <w:rPr>
          <w:rFonts w:ascii="Helvetica" w:eastAsia="Times New Roman" w:hAnsi="Helvetica" w:cs="Times New Roman"/>
          <w:bCs/>
          <w:szCs w:val="21"/>
        </w:rPr>
        <w:t>20-year-old)</w:t>
      </w:r>
      <w:r>
        <w:rPr>
          <w:rFonts w:ascii="Helvetica" w:eastAsia="Times New Roman" w:hAnsi="Helvetica" w:cs="Times New Roman" w:hint="eastAsia"/>
          <w:bCs/>
          <w:szCs w:val="21"/>
        </w:rPr>
        <w:t xml:space="preserve"> </w:t>
      </w:r>
      <w:r>
        <w:rPr>
          <w:rFonts w:ascii="Helvetica" w:eastAsia="Times New Roman" w:hAnsi="Helvetica" w:cs="Times New Roman"/>
          <w:bCs/>
          <w:szCs w:val="21"/>
        </w:rPr>
        <w:t>were</w:t>
      </w:r>
      <w:r w:rsidR="00FD3976" w:rsidRPr="00FD3976">
        <w:t xml:space="preserve"> </w:t>
      </w:r>
      <w:r w:rsidR="00FD3976" w:rsidRPr="00FD3976">
        <w:rPr>
          <w:rFonts w:ascii="Helvetica" w:eastAsia="Times New Roman" w:hAnsi="Helvetica" w:cs="Times New Roman"/>
          <w:bCs/>
          <w:szCs w:val="21"/>
        </w:rPr>
        <w:t>selected for the study</w:t>
      </w:r>
      <w:r w:rsidR="00FD3976">
        <w:rPr>
          <w:rFonts w:ascii="Helvetica" w:eastAsia="Times New Roman" w:hAnsi="Helvetica" w:cs="Times New Roman"/>
          <w:bCs/>
          <w:szCs w:val="21"/>
        </w:rPr>
        <w:t>.</w:t>
      </w:r>
      <w:r w:rsidR="009B4D16" w:rsidRPr="009B4D16">
        <w:t xml:space="preserve"> </w:t>
      </w:r>
      <w:r w:rsidR="009B4D16" w:rsidRPr="009B4D16">
        <w:rPr>
          <w:rFonts w:ascii="Helvetica" w:eastAsia="Times New Roman" w:hAnsi="Helvetica" w:cs="Times New Roman"/>
          <w:bCs/>
          <w:szCs w:val="21"/>
        </w:rPr>
        <w:t>The animals were housed and cared for according to ethical guidelines for the treatment of non-human primates, with appropriate veterinary care provided</w:t>
      </w:r>
      <w:r>
        <w:rPr>
          <w:rFonts w:ascii="Helvetica" w:eastAsia="Times New Roman" w:hAnsi="Helvetica" w:cs="Times New Roman" w:hint="eastAsia"/>
          <w:bCs/>
          <w:szCs w:val="21"/>
        </w:rPr>
        <w:t xml:space="preserve"> </w:t>
      </w:r>
      <w:r>
        <w:rPr>
          <w:rFonts w:ascii="Helvetica" w:eastAsia="Times New Roman" w:hAnsi="Helvetica" w:cs="Times New Roman"/>
          <w:bCs/>
          <w:szCs w:val="21"/>
        </w:rPr>
        <w:t>at</w:t>
      </w:r>
      <w:r>
        <w:rPr>
          <w:rFonts w:ascii="Helvetica" w:eastAsia="Times New Roman" w:hAnsi="Helvetica" w:cs="Times New Roman" w:hint="eastAsia"/>
          <w:bCs/>
          <w:szCs w:val="21"/>
        </w:rPr>
        <w:t xml:space="preserve"> </w:t>
      </w:r>
      <w:r w:rsidR="00326480" w:rsidRPr="001B4F80">
        <w:rPr>
          <w:rFonts w:ascii="Helvetica" w:eastAsia="Times New Roman" w:hAnsi="Helvetica" w:cs="Times New Roman"/>
          <w:bCs/>
          <w:szCs w:val="21"/>
          <w:lang w:val="en"/>
        </w:rPr>
        <w:t>Fujian Maternity and Children's Health Hospital</w:t>
      </w:r>
      <w:r>
        <w:rPr>
          <w:rFonts w:ascii="Helvetica" w:eastAsia="Times New Roman" w:hAnsi="Helvetica" w:cs="Times New Roman"/>
          <w:bCs/>
          <w:szCs w:val="21"/>
        </w:rPr>
        <w:t>,</w:t>
      </w:r>
      <w:r>
        <w:rPr>
          <w:rFonts w:ascii="Helvetica" w:eastAsia="Times New Roman" w:hAnsi="Helvetica" w:cs="Times New Roman" w:hint="eastAsia"/>
          <w:bCs/>
          <w:szCs w:val="21"/>
        </w:rPr>
        <w:t xml:space="preserve"> </w:t>
      </w:r>
      <w:r>
        <w:rPr>
          <w:rFonts w:ascii="Helvetica" w:eastAsia="Times New Roman" w:hAnsi="Helvetica" w:cs="Times New Roman"/>
          <w:bCs/>
          <w:szCs w:val="21"/>
        </w:rPr>
        <w:t>Fujian,</w:t>
      </w:r>
      <w:r>
        <w:rPr>
          <w:rFonts w:ascii="Helvetica" w:eastAsia="Times New Roman" w:hAnsi="Helvetica" w:cs="Times New Roman" w:hint="eastAsia"/>
          <w:bCs/>
          <w:szCs w:val="21"/>
        </w:rPr>
        <w:t xml:space="preserve"> </w:t>
      </w:r>
      <w:r>
        <w:rPr>
          <w:rFonts w:ascii="Helvetica" w:eastAsia="Times New Roman" w:hAnsi="Helvetica" w:cs="Times New Roman"/>
          <w:bCs/>
          <w:szCs w:val="21"/>
        </w:rPr>
        <w:t>China.</w:t>
      </w:r>
      <w:r>
        <w:rPr>
          <w:rFonts w:ascii="Helvetica" w:eastAsia="Times New Roman" w:hAnsi="Helvetica" w:cs="Times New Roman" w:hint="eastAsia"/>
          <w:bCs/>
          <w:szCs w:val="21"/>
        </w:rPr>
        <w:t xml:space="preserve"> </w:t>
      </w:r>
      <w:r w:rsidR="00CC0131">
        <w:rPr>
          <w:rFonts w:ascii="Helvetica" w:eastAsia="Times New Roman" w:hAnsi="Helvetica" w:cs="Times New Roman"/>
          <w:bCs/>
          <w:szCs w:val="21"/>
        </w:rPr>
        <w:t>S</w:t>
      </w:r>
      <w:r w:rsidR="009E3C17" w:rsidRPr="009E3C17">
        <w:rPr>
          <w:rFonts w:ascii="Helvetica" w:eastAsia="Times New Roman" w:hAnsi="Helvetica" w:cs="Times New Roman"/>
          <w:bCs/>
          <w:szCs w:val="21"/>
        </w:rPr>
        <w:t>amples</w:t>
      </w:r>
      <w:r w:rsidR="00CC0131">
        <w:rPr>
          <w:rFonts w:ascii="Helvetica" w:eastAsia="Times New Roman" w:hAnsi="Helvetica" w:cs="Times New Roman"/>
          <w:bCs/>
          <w:szCs w:val="21"/>
        </w:rPr>
        <w:t xml:space="preserve"> along the GI tract</w:t>
      </w:r>
      <w:r w:rsidR="009E3C17" w:rsidRPr="009E3C17">
        <w:rPr>
          <w:rFonts w:ascii="Helvetica" w:eastAsia="Times New Roman" w:hAnsi="Helvetica" w:cs="Times New Roman"/>
          <w:bCs/>
          <w:szCs w:val="21"/>
        </w:rPr>
        <w:t xml:space="preserve"> were collected </w:t>
      </w:r>
      <w:r w:rsidR="009E3C17">
        <w:rPr>
          <w:rFonts w:ascii="Helvetica" w:eastAsia="Times New Roman" w:hAnsi="Helvetica" w:cs="Times New Roman"/>
          <w:bCs/>
          <w:szCs w:val="21"/>
        </w:rPr>
        <w:t>after</w:t>
      </w:r>
      <w:r w:rsidR="009E3C17" w:rsidRPr="009E3C17">
        <w:rPr>
          <w:rFonts w:ascii="Helvetica" w:eastAsia="Times New Roman" w:hAnsi="Helvetica" w:cs="Times New Roman"/>
          <w:bCs/>
          <w:szCs w:val="21"/>
        </w:rPr>
        <w:t xml:space="preserve"> sacrifice and </w:t>
      </w:r>
      <w:r w:rsidR="0014661C">
        <w:rPr>
          <w:rFonts w:ascii="Helvetica" w:eastAsia="Times New Roman" w:hAnsi="Helvetica" w:cs="Times New Roman"/>
          <w:bCs/>
          <w:szCs w:val="21"/>
        </w:rPr>
        <w:t>stored</w:t>
      </w:r>
      <w:r w:rsidR="009E3C17" w:rsidRPr="009E3C17">
        <w:rPr>
          <w:rFonts w:ascii="Helvetica" w:eastAsia="Times New Roman" w:hAnsi="Helvetica" w:cs="Times New Roman"/>
          <w:bCs/>
          <w:szCs w:val="21"/>
        </w:rPr>
        <w:t xml:space="preserve"> at −80°C. </w:t>
      </w:r>
    </w:p>
    <w:p w14:paraId="7662E75A" w14:textId="2E3EA072" w:rsidR="0017305B" w:rsidRDefault="0017305B" w:rsidP="001900FD">
      <w:pPr>
        <w:spacing w:before="120" w:after="200"/>
        <w:rPr>
          <w:rFonts w:ascii="Helvetica" w:eastAsia="Times New Roman" w:hAnsi="Helvetica" w:cs="Times New Roman"/>
          <w:bCs/>
          <w:szCs w:val="18"/>
          <w:lang w:val="en"/>
        </w:rPr>
      </w:pPr>
      <w:r w:rsidRPr="0003502A">
        <w:rPr>
          <w:rFonts w:ascii="Helvetica" w:eastAsia="Times New Roman" w:hAnsi="Helvetica" w:cs="Times New Roman" w:hint="eastAsia"/>
          <w:bCs/>
          <w:szCs w:val="18"/>
          <w:lang w:val="en"/>
        </w:rPr>
        <w:t>H</w:t>
      </w:r>
      <w:r w:rsidRPr="0003502A">
        <w:rPr>
          <w:rFonts w:ascii="Helvetica" w:eastAsia="Times New Roman" w:hAnsi="Helvetica" w:cs="Times New Roman"/>
          <w:bCs/>
          <w:szCs w:val="18"/>
          <w:lang w:val="en"/>
        </w:rPr>
        <w:t>uman samples are from the study that uses capsules to collect the content of human intestin</w:t>
      </w:r>
      <w:r>
        <w:rPr>
          <w:rFonts w:ascii="Helvetica" w:eastAsia="Times New Roman" w:hAnsi="Helvetica" w:cs="Times New Roman" w:hint="eastAsia"/>
          <w:bCs/>
          <w:szCs w:val="18"/>
          <w:lang w:val="en"/>
        </w:rPr>
        <w:t>al</w:t>
      </w:r>
      <w:r>
        <w:rPr>
          <w:rFonts w:ascii="Helvetica" w:eastAsia="Times New Roman" w:hAnsi="Helvetica" w:cs="Times New Roman"/>
          <w:bCs/>
          <w:szCs w:val="18"/>
        </w:rPr>
        <w:t xml:space="preserve"> samples</w:t>
      </w:r>
      <w:r w:rsidR="00B75BC2">
        <w:rPr>
          <w:rFonts w:ascii="Helvetica" w:eastAsia="Times New Roman" w:hAnsi="Helvetica" w:cs="Times New Roman"/>
          <w:bCs/>
          <w:szCs w:val="18"/>
        </w:rPr>
        <w:fldChar w:fldCharType="begin"/>
      </w:r>
      <w:r w:rsidR="00B95B4A">
        <w:rPr>
          <w:rFonts w:ascii="Helvetica" w:eastAsia="Times New Roman" w:hAnsi="Helvetica" w:cs="Times New Roman"/>
          <w:bCs/>
          <w:szCs w:val="18"/>
        </w:rPr>
        <w:instrText xml:space="preserve"> ADDIN ZOTERO_ITEM CSL_CITATION {"citationID":"spcM4cDt","properties":{"formattedCitation":"(4)","plainCitation":"(4)","noteIndex":0},"citationItems":[{"id":59,"uris":["http://zotero.org/users/11639303/items/TUEIKBC5"],"itemData":{"id":59,"type":"article-journal","abstract":"The spatiotemporal structure of the human microbiome,, proteome and metabolome, reflects and determines regional intestinal physiology and may have implications for disease. Yet, little is known about the distribution of microorganisms, their environment and their biochemical activity in the gut because of reliance on stool samples and limited access to only some regions of the gut using endoscopy in fasting or sedated individuals. To address these deficiencies, we developed an ingestible device that collects samples from multiple regions of the human intestinal tract during normal digestion. Collection of 240 intestinal samples from 15 healthy individuals using the device and subsequent multi-omics analyses identified significant differences between bacteria, phages, host proteins and metabolites in the intestines versus stool. Certain microbial taxa were differentially enriched and prophage induction was more prevalent in the intestines than in stool. The host proteome and bile acid profiles varied along the intestines and were highly distinct from those of stool. Correlations between gradients in bile acid concentrations and microbial abundance predicted species that altered the bile acid pool through deconjugation. Furthermore, microbially conjugated bile acid concentrations exhibited amino acid-dependent trends that were not apparent in stool. Overall, non-invasive, longitudinal profiling of microorganisms, proteins and bile acids along the intestinal tract under physiological conditions can help elucidate the roles of the gut microbiome and metabolome in human physiology and disease., Variations in microbial composition, phage induction, antimicrobial resistance genes and bile acid profiles are identified by using an ingestible device for site-specific sampling along the intestines.","container-title":"Nature","DOI":"10.1038/s41586-023-05989-7","ISSN":"0028-0836","issue":"7961","journalAbbreviation":"Nature","note":"PMID: 37165188\nPMCID: PMC10191855","page":"581-591","source":"PubMed Central","title":"Profiling the human intestinal environment under physiological conditions","volume":"617","author":[{"family":"Shalon","given":"Dari"},{"family":"Culver","given":"Rebecca Neal"},{"family":"Grembi","given":"Jessica A."},{"family":"Folz","given":"Jacob"},{"family":"Treit","given":"Peter V."},{"family":"Shi","given":"Handuo"},{"family":"Rosenberger","given":"Florian A."},{"family":"Dethlefsen","given":"Les"},{"family":"Meng","given":"Xiandong"},{"family":"Yaffe","given":"Eitan"},{"family":"Aranda-Díaz","given":"Andrés"},{"family":"Geyer","given":"Philipp E."},{"family":"Mueller-Reif","given":"Johannes B."},{"family":"Spencer","given":"Sean"},{"family":"Patterson","given":"Andrew D."},{"family":"Triadafilopoulos","given":"George"},{"family":"Holmes","given":"Susan P."},{"family":"Mann","given":"Matthias"},{"family":"Fiehn","given":"Oliver"},{"family":"Relman","given":"David A."},{"family":"Huang","given":"Kerwyn Casey"}],"issued":{"date-parts":[["2023"]]}}}],"schema":"https://github.com/citation-style-language/schema/raw/master/csl-citation.json"} </w:instrText>
      </w:r>
      <w:r w:rsidR="00B75BC2">
        <w:rPr>
          <w:rFonts w:ascii="Helvetica" w:eastAsia="Times New Roman" w:hAnsi="Helvetica" w:cs="Times New Roman"/>
          <w:bCs/>
          <w:szCs w:val="18"/>
        </w:rPr>
        <w:fldChar w:fldCharType="separate"/>
      </w:r>
      <w:r w:rsidR="00B95B4A">
        <w:rPr>
          <w:rFonts w:ascii="Helvetica" w:eastAsia="Times New Roman" w:hAnsi="Helvetica" w:cs="Times New Roman"/>
          <w:bCs/>
          <w:noProof/>
          <w:szCs w:val="18"/>
        </w:rPr>
        <w:t>(4)</w:t>
      </w:r>
      <w:r w:rsidR="00B75BC2">
        <w:rPr>
          <w:rFonts w:ascii="Helvetica" w:eastAsia="Times New Roman" w:hAnsi="Helvetica" w:cs="Times New Roman"/>
          <w:bCs/>
          <w:szCs w:val="18"/>
        </w:rPr>
        <w:fldChar w:fldCharType="end"/>
      </w:r>
      <w:r w:rsidRPr="0003502A">
        <w:rPr>
          <w:rFonts w:ascii="Helvetica" w:eastAsia="Times New Roman" w:hAnsi="Helvetica" w:cs="Times New Roman"/>
          <w:bCs/>
          <w:szCs w:val="18"/>
          <w:lang w:val="en"/>
        </w:rPr>
        <w:t xml:space="preserve">. It collected </w:t>
      </w:r>
      <w:r>
        <w:rPr>
          <w:rFonts w:ascii="Helvetica" w:eastAsia="Times New Roman" w:hAnsi="Helvetica" w:cs="Times New Roman"/>
          <w:bCs/>
          <w:szCs w:val="18"/>
          <w:lang w:val="en"/>
        </w:rPr>
        <w:t xml:space="preserve">content from </w:t>
      </w:r>
      <w:r w:rsidRPr="0003502A">
        <w:rPr>
          <w:rFonts w:ascii="Helvetica" w:eastAsia="Times New Roman" w:hAnsi="Helvetica" w:cs="Times New Roman"/>
          <w:bCs/>
          <w:szCs w:val="18"/>
          <w:lang w:val="en"/>
        </w:rPr>
        <w:t xml:space="preserve">six body sites (saliva, four parts of different pH in intestines, and stool) from 12 patients. Raw FASTQ files were downloaded from NCBI under BioProject PRJNA822660 for </w:t>
      </w:r>
      <w:r w:rsidRPr="0003502A">
        <w:rPr>
          <w:rFonts w:ascii="Calibri" w:eastAsia="Times New Roman" w:hAnsi="Calibri" w:cs="Calibri"/>
          <w:bCs/>
          <w:szCs w:val="18"/>
          <w:lang w:val="en"/>
        </w:rPr>
        <w:t>﻿</w:t>
      </w:r>
      <w:r w:rsidRPr="0003502A">
        <w:rPr>
          <w:rFonts w:ascii="Helvetica" w:eastAsia="Times New Roman" w:hAnsi="Helvetica" w:cs="Times New Roman"/>
          <w:bCs/>
          <w:szCs w:val="18"/>
          <w:lang w:val="en"/>
        </w:rPr>
        <w:t>Shalon et al..</w:t>
      </w:r>
    </w:p>
    <w:p w14:paraId="5338C4B8" w14:textId="0D0E3DBB" w:rsidR="009E3C17" w:rsidRPr="00197DF9" w:rsidRDefault="009E3C17" w:rsidP="001900FD">
      <w:pPr>
        <w:spacing w:before="120" w:after="200"/>
        <w:rPr>
          <w:rFonts w:ascii="Helvetica" w:eastAsia="Times New Roman" w:hAnsi="Helvetica" w:cs="Times New Roman"/>
          <w:b/>
          <w:szCs w:val="21"/>
          <w:lang w:val="en"/>
        </w:rPr>
      </w:pPr>
      <w:r w:rsidRPr="00197DF9">
        <w:rPr>
          <w:rFonts w:ascii="Helvetica" w:eastAsia="Times New Roman" w:hAnsi="Helvetica" w:cs="Times New Roman"/>
          <w:b/>
          <w:szCs w:val="21"/>
          <w:lang w:val="en"/>
        </w:rPr>
        <w:t>Monkey sample collection</w:t>
      </w:r>
    </w:p>
    <w:p w14:paraId="1E1396BB" w14:textId="2AA89D84" w:rsidR="000B0E08" w:rsidRDefault="000B0E08" w:rsidP="001900FD">
      <w:pPr>
        <w:spacing w:before="120" w:after="200"/>
        <w:rPr>
          <w:rFonts w:ascii="Helvetica" w:eastAsia="Times New Roman" w:hAnsi="Helvetica" w:cs="Times New Roman"/>
          <w:bCs/>
          <w:szCs w:val="21"/>
        </w:rPr>
      </w:pPr>
      <w:r w:rsidRPr="000B0E08">
        <w:rPr>
          <w:rFonts w:ascii="Helvetica" w:eastAsia="Times New Roman" w:hAnsi="Helvetica" w:cs="Times New Roman"/>
          <w:bCs/>
          <w:szCs w:val="21"/>
        </w:rPr>
        <w:t>Post-sacrifice, a series of tissue and content samples were collected</w:t>
      </w:r>
      <w:r w:rsidR="005107E0">
        <w:rPr>
          <w:rFonts w:ascii="Helvetica" w:eastAsia="Times New Roman" w:hAnsi="Helvetica" w:cs="Times New Roman"/>
          <w:bCs/>
          <w:szCs w:val="21"/>
        </w:rPr>
        <w:t>.</w:t>
      </w:r>
      <w:r>
        <w:rPr>
          <w:rFonts w:ascii="Helvetica" w:eastAsia="Times New Roman" w:hAnsi="Helvetica" w:cs="Times New Roman"/>
          <w:bCs/>
          <w:szCs w:val="21"/>
        </w:rPr>
        <w:t xml:space="preserve"> </w:t>
      </w:r>
      <w:r w:rsidR="005107E0" w:rsidRPr="005107E0">
        <w:rPr>
          <w:rFonts w:ascii="Helvetica" w:eastAsia="Times New Roman" w:hAnsi="Helvetica" w:cs="Times New Roman"/>
          <w:bCs/>
          <w:szCs w:val="21"/>
        </w:rPr>
        <w:t>Swabs were taken from the tongue.</w:t>
      </w:r>
      <w:r w:rsidR="00D96F9F">
        <w:rPr>
          <w:rFonts w:ascii="Helvetica" w:eastAsia="Times New Roman" w:hAnsi="Helvetica" w:cs="Times New Roman"/>
          <w:bCs/>
          <w:szCs w:val="21"/>
        </w:rPr>
        <w:t xml:space="preserve"> </w:t>
      </w:r>
      <w:r w:rsidR="00D96F9F" w:rsidRPr="00D96F9F">
        <w:rPr>
          <w:rFonts w:ascii="Helvetica" w:eastAsia="Times New Roman" w:hAnsi="Helvetica" w:cs="Times New Roman"/>
          <w:bCs/>
          <w:szCs w:val="21"/>
        </w:rPr>
        <w:t xml:space="preserve">Tissue and </w:t>
      </w:r>
      <w:r w:rsidR="000C2AFE">
        <w:rPr>
          <w:rFonts w:ascii="Helvetica" w:eastAsia="Times New Roman" w:hAnsi="Helvetica" w:cs="Times New Roman"/>
          <w:bCs/>
          <w:szCs w:val="21"/>
        </w:rPr>
        <w:t>content</w:t>
      </w:r>
      <w:r w:rsidR="00D96F9F" w:rsidRPr="00D96F9F">
        <w:rPr>
          <w:rFonts w:ascii="Helvetica" w:eastAsia="Times New Roman" w:hAnsi="Helvetica" w:cs="Times New Roman"/>
          <w:bCs/>
          <w:szCs w:val="21"/>
        </w:rPr>
        <w:t xml:space="preserve"> samples were taken from </w:t>
      </w:r>
      <w:r w:rsidR="000A1C47">
        <w:rPr>
          <w:rFonts w:ascii="Helvetica" w:eastAsia="Times New Roman" w:hAnsi="Helvetica" w:cs="Times New Roman"/>
          <w:bCs/>
          <w:szCs w:val="21"/>
        </w:rPr>
        <w:t>two</w:t>
      </w:r>
      <w:r w:rsidR="00D96F9F" w:rsidRPr="00D96F9F">
        <w:rPr>
          <w:rFonts w:ascii="Helvetica" w:eastAsia="Times New Roman" w:hAnsi="Helvetica" w:cs="Times New Roman"/>
          <w:bCs/>
          <w:szCs w:val="21"/>
        </w:rPr>
        <w:t xml:space="preserve"> sites</w:t>
      </w:r>
      <w:r w:rsidR="00FF2961">
        <w:rPr>
          <w:rFonts w:ascii="Helvetica" w:eastAsia="Times New Roman" w:hAnsi="Helvetica" w:cs="Times New Roman"/>
          <w:bCs/>
          <w:szCs w:val="21"/>
        </w:rPr>
        <w:t xml:space="preserve"> (4 cm apart)</w:t>
      </w:r>
      <w:r w:rsidR="00D96F9F" w:rsidRPr="00D96F9F">
        <w:rPr>
          <w:rFonts w:ascii="Helvetica" w:eastAsia="Times New Roman" w:hAnsi="Helvetica" w:cs="Times New Roman"/>
          <w:bCs/>
          <w:szCs w:val="21"/>
        </w:rPr>
        <w:t xml:space="preserve"> in the esophagus</w:t>
      </w:r>
      <w:r w:rsidR="00B3672D">
        <w:rPr>
          <w:rFonts w:ascii="Helvetica" w:eastAsia="Times New Roman" w:hAnsi="Helvetica" w:cs="Times New Roman"/>
          <w:bCs/>
          <w:szCs w:val="21"/>
        </w:rPr>
        <w:t>,</w:t>
      </w:r>
      <w:r w:rsidR="0035700B">
        <w:rPr>
          <w:rFonts w:ascii="Helvetica" w:eastAsia="Times New Roman" w:hAnsi="Helvetica" w:cs="Times New Roman"/>
          <w:bCs/>
          <w:szCs w:val="21"/>
        </w:rPr>
        <w:t xml:space="preserve"> two sites in</w:t>
      </w:r>
      <w:r w:rsidR="004A56B6" w:rsidRPr="004A56B6">
        <w:rPr>
          <w:rFonts w:ascii="Helvetica" w:eastAsia="Times New Roman" w:hAnsi="Helvetica" w:cs="Times New Roman"/>
          <w:bCs/>
          <w:szCs w:val="21"/>
        </w:rPr>
        <w:t xml:space="preserve"> the stomach,</w:t>
      </w:r>
      <w:r w:rsidR="00E51962">
        <w:rPr>
          <w:rFonts w:ascii="Helvetica" w:eastAsia="Times New Roman" w:hAnsi="Helvetica" w:cs="Times New Roman"/>
          <w:bCs/>
          <w:szCs w:val="21"/>
        </w:rPr>
        <w:t xml:space="preserve"> five sites in the</w:t>
      </w:r>
      <w:r w:rsidR="004A56B6" w:rsidRPr="004A56B6">
        <w:rPr>
          <w:rFonts w:ascii="Helvetica" w:eastAsia="Times New Roman" w:hAnsi="Helvetica" w:cs="Times New Roman"/>
          <w:bCs/>
          <w:szCs w:val="21"/>
        </w:rPr>
        <w:t xml:space="preserve"> small intestine, and </w:t>
      </w:r>
      <w:r w:rsidR="00E51962">
        <w:rPr>
          <w:rFonts w:ascii="Helvetica" w:eastAsia="Times New Roman" w:hAnsi="Helvetica" w:cs="Times New Roman"/>
          <w:bCs/>
          <w:szCs w:val="21"/>
        </w:rPr>
        <w:t xml:space="preserve">seven sites in the </w:t>
      </w:r>
      <w:r w:rsidR="004A56B6" w:rsidRPr="004A56B6">
        <w:rPr>
          <w:rFonts w:ascii="Helvetica" w:eastAsia="Times New Roman" w:hAnsi="Helvetica" w:cs="Times New Roman"/>
          <w:bCs/>
          <w:szCs w:val="21"/>
        </w:rPr>
        <w:t>large intestine</w:t>
      </w:r>
      <w:r w:rsidR="001B3E32">
        <w:rPr>
          <w:rFonts w:ascii="Helvetica" w:eastAsia="Times New Roman" w:hAnsi="Helvetica" w:cs="Times New Roman"/>
          <w:bCs/>
          <w:szCs w:val="21"/>
        </w:rPr>
        <w:t>,</w:t>
      </w:r>
      <w:r w:rsidR="001B3E32" w:rsidRPr="001B3E32">
        <w:t xml:space="preserve"> </w:t>
      </w:r>
      <w:r w:rsidR="001B3E32" w:rsidRPr="001B3E32">
        <w:rPr>
          <w:rFonts w:ascii="Helvetica" w:eastAsia="Times New Roman" w:hAnsi="Helvetica" w:cs="Times New Roman"/>
          <w:bCs/>
          <w:szCs w:val="21"/>
        </w:rPr>
        <w:t>with sampling points spaced evenly along the organ's length</w:t>
      </w:r>
      <w:r w:rsidR="004A56B6" w:rsidRPr="004A56B6">
        <w:rPr>
          <w:rFonts w:ascii="Helvetica" w:eastAsia="Times New Roman" w:hAnsi="Helvetica" w:cs="Times New Roman"/>
          <w:bCs/>
          <w:szCs w:val="21"/>
        </w:rPr>
        <w:t>. Content was collected first, followed by mucosal tissue sampling after washing with PBS.</w:t>
      </w:r>
      <w:r w:rsidR="006D1E55">
        <w:rPr>
          <w:rFonts w:ascii="Helvetica" w:eastAsia="Times New Roman" w:hAnsi="Helvetica" w:cs="Times New Roman"/>
          <w:bCs/>
          <w:szCs w:val="21"/>
        </w:rPr>
        <w:t xml:space="preserve"> </w:t>
      </w:r>
      <w:r w:rsidR="006D1E55" w:rsidRPr="006D1E55">
        <w:rPr>
          <w:rFonts w:ascii="Helvetica" w:eastAsia="Times New Roman" w:hAnsi="Helvetica" w:cs="Times New Roman"/>
          <w:bCs/>
          <w:szCs w:val="21"/>
        </w:rPr>
        <w:t>All samples were stored at −80°C immediately after collection to preserve their integrity for downstream analyses.</w:t>
      </w:r>
    </w:p>
    <w:p w14:paraId="7BF4417A" w14:textId="64EAC850" w:rsidR="001900FD" w:rsidRPr="008F6538" w:rsidRDefault="001900FD" w:rsidP="001900FD">
      <w:pPr>
        <w:spacing w:before="120" w:after="200"/>
        <w:rPr>
          <w:rFonts w:ascii="Helvetica" w:eastAsia="Times New Roman" w:hAnsi="Helvetica" w:cs="Times New Roman"/>
          <w:b/>
          <w:szCs w:val="21"/>
        </w:rPr>
      </w:pPr>
      <w:r w:rsidRPr="008F6538">
        <w:rPr>
          <w:rFonts w:ascii="Helvetica" w:eastAsia="Times New Roman" w:hAnsi="Helvetica" w:cs="Times New Roman"/>
          <w:b/>
          <w:szCs w:val="21"/>
        </w:rPr>
        <w:t>DNA</w:t>
      </w:r>
      <w:r>
        <w:rPr>
          <w:rFonts w:ascii="Helvetica" w:eastAsia="Times New Roman" w:hAnsi="Helvetica" w:cs="Times New Roman" w:hint="eastAsia"/>
          <w:b/>
          <w:szCs w:val="21"/>
        </w:rPr>
        <w:t xml:space="preserve"> </w:t>
      </w:r>
      <w:r w:rsidRPr="008F6538">
        <w:rPr>
          <w:rFonts w:ascii="Helvetica" w:eastAsia="Times New Roman" w:hAnsi="Helvetica" w:cs="Times New Roman"/>
          <w:b/>
          <w:szCs w:val="21"/>
        </w:rPr>
        <w:t>extraction</w:t>
      </w:r>
      <w:r>
        <w:rPr>
          <w:rFonts w:ascii="Helvetica" w:eastAsia="Times New Roman" w:hAnsi="Helvetica" w:cs="Times New Roman" w:hint="eastAsia"/>
          <w:b/>
          <w:szCs w:val="21"/>
        </w:rPr>
        <w:t xml:space="preserve"> </w:t>
      </w:r>
      <w:r w:rsidRPr="008F6538">
        <w:rPr>
          <w:rFonts w:ascii="Helvetica" w:eastAsia="Times New Roman" w:hAnsi="Helvetica" w:cs="Times New Roman"/>
          <w:b/>
          <w:szCs w:val="21"/>
        </w:rPr>
        <w:t>and</w:t>
      </w:r>
      <w:r>
        <w:rPr>
          <w:rFonts w:ascii="Helvetica" w:eastAsia="Times New Roman" w:hAnsi="Helvetica" w:cs="Times New Roman" w:hint="eastAsia"/>
          <w:b/>
          <w:szCs w:val="21"/>
        </w:rPr>
        <w:t xml:space="preserve"> </w:t>
      </w:r>
      <w:r w:rsidRPr="008F6538">
        <w:rPr>
          <w:rFonts w:ascii="Helvetica" w:eastAsia="Times New Roman" w:hAnsi="Helvetica" w:cs="Times New Roman"/>
          <w:b/>
          <w:szCs w:val="21"/>
        </w:rPr>
        <w:t>shotgun</w:t>
      </w:r>
      <w:r>
        <w:rPr>
          <w:rFonts w:ascii="Helvetica" w:eastAsia="Times New Roman" w:hAnsi="Helvetica" w:cs="Times New Roman" w:hint="eastAsia"/>
          <w:b/>
          <w:szCs w:val="21"/>
        </w:rPr>
        <w:t xml:space="preserve"> </w:t>
      </w:r>
      <w:r w:rsidRPr="008F6538">
        <w:rPr>
          <w:rFonts w:ascii="Helvetica" w:eastAsia="Times New Roman" w:hAnsi="Helvetica" w:cs="Times New Roman"/>
          <w:b/>
          <w:szCs w:val="21"/>
        </w:rPr>
        <w:t>metagenomics</w:t>
      </w:r>
      <w:r>
        <w:rPr>
          <w:rFonts w:ascii="Helvetica" w:eastAsia="Times New Roman" w:hAnsi="Helvetica" w:cs="Times New Roman" w:hint="eastAsia"/>
          <w:b/>
          <w:szCs w:val="21"/>
        </w:rPr>
        <w:t xml:space="preserve"> </w:t>
      </w:r>
      <w:r w:rsidRPr="008F6538">
        <w:rPr>
          <w:rFonts w:ascii="Helvetica" w:eastAsia="Times New Roman" w:hAnsi="Helvetica" w:cs="Times New Roman"/>
          <w:b/>
          <w:szCs w:val="21"/>
        </w:rPr>
        <w:t>sequencing</w:t>
      </w:r>
    </w:p>
    <w:p w14:paraId="6480E7B2" w14:textId="658AEC71" w:rsidR="001900FD" w:rsidRDefault="001900FD" w:rsidP="001900FD">
      <w:pPr>
        <w:spacing w:before="120" w:after="200"/>
        <w:rPr>
          <w:rFonts w:ascii="Helvetica" w:eastAsia="Times New Roman" w:hAnsi="Helvetica" w:cs="Times New Roman"/>
          <w:bCs/>
          <w:szCs w:val="21"/>
        </w:rPr>
      </w:pPr>
      <w:r w:rsidRPr="003F7997">
        <w:rPr>
          <w:rFonts w:ascii="Helvetica" w:eastAsia="Times New Roman" w:hAnsi="Helvetica" w:cs="Times New Roman"/>
          <w:bCs/>
          <w:szCs w:val="21"/>
        </w:rPr>
        <w:lastRenderedPageBreak/>
        <w:t xml:space="preserve">DNA was extracted from fresh frozen luminal contents samples using </w:t>
      </w:r>
      <w:r w:rsidR="00D351C2" w:rsidRPr="00D351C2">
        <w:rPr>
          <w:rFonts w:ascii="Calibri" w:eastAsia="Times New Roman" w:hAnsi="Calibri" w:cs="Calibri"/>
          <w:bCs/>
          <w:szCs w:val="21"/>
        </w:rPr>
        <w:t>﻿</w:t>
      </w:r>
      <w:r w:rsidR="00D351C2" w:rsidRPr="00D351C2">
        <w:rPr>
          <w:rFonts w:ascii="Helvetica" w:eastAsia="Times New Roman" w:hAnsi="Helvetica" w:cs="Times New Roman"/>
          <w:bCs/>
          <w:szCs w:val="21"/>
        </w:rPr>
        <w:t>MagPure Soil DNA KF Kit</w:t>
      </w:r>
      <w:r w:rsidR="00A24C6F">
        <w:rPr>
          <w:rFonts w:ascii="Helvetica" w:eastAsia="Times New Roman" w:hAnsi="Helvetica" w:cs="Times New Roman" w:hint="eastAsia"/>
          <w:bCs/>
          <w:szCs w:val="21"/>
        </w:rPr>
        <w:t xml:space="preserve"> </w:t>
      </w:r>
      <w:r w:rsidR="00A24C6F" w:rsidRPr="00A24C6F">
        <w:rPr>
          <w:rFonts w:ascii="Helvetica" w:eastAsia="Times New Roman" w:hAnsi="Helvetica" w:cs="Times New Roman"/>
          <w:bCs/>
          <w:szCs w:val="21"/>
        </w:rPr>
        <w:t>(Magen Biotech, Guangzhou, China)</w:t>
      </w:r>
      <w:r w:rsidRPr="003F7997">
        <w:rPr>
          <w:rFonts w:ascii="Helvetica" w:eastAsia="Times New Roman" w:hAnsi="Helvetica" w:cs="Times New Roman"/>
          <w:bCs/>
          <w:szCs w:val="21"/>
        </w:rPr>
        <w:t>, followed by library preparations. Inputs were sequenced on the Illumina (please specify model) platform, and paired-end reads were generated. All 70 metagenomic samples provided more than 7x10^7 raw reads (average read 7.5x10^7). The metagenomic raw data were quality-controlled using Kneaddata (v0.12.0, huttenhower.sph.harvard.edu/kneaddata/). Reads mapped to the rhesus monkey database (Feb. 2019, rheMac10, The Genome Institute at Washington University School of Medicine, NCBI Assembly ID: 2345051) were filtered.</w:t>
      </w:r>
      <w:r w:rsidR="006E7332">
        <w:rPr>
          <w:rFonts w:ascii="Helvetica" w:eastAsia="Times New Roman" w:hAnsi="Helvetica" w:cs="Times New Roman" w:hint="eastAsia"/>
          <w:bCs/>
          <w:szCs w:val="21"/>
        </w:rPr>
        <w:t xml:space="preserve"> </w:t>
      </w:r>
      <w:r w:rsidR="006E7332">
        <w:rPr>
          <w:rFonts w:ascii="Helvetica" w:eastAsia="Times New Roman" w:hAnsi="Helvetica" w:cs="Times New Roman"/>
          <w:bCs/>
          <w:szCs w:val="21"/>
        </w:rPr>
        <w:t xml:space="preserve">Among them, 32 samples had </w:t>
      </w:r>
      <w:r w:rsidR="002B4A86">
        <w:rPr>
          <w:rFonts w:ascii="Helvetica" w:eastAsia="Times New Roman" w:hAnsi="Helvetica" w:cs="Times New Roman" w:hint="eastAsia"/>
          <w:bCs/>
          <w:szCs w:val="21"/>
        </w:rPr>
        <w:t>less</w:t>
      </w:r>
      <w:r w:rsidR="002B4A86">
        <w:rPr>
          <w:rFonts w:ascii="Helvetica" w:eastAsia="Times New Roman" w:hAnsi="Helvetica" w:cs="Times New Roman"/>
          <w:bCs/>
          <w:szCs w:val="21"/>
        </w:rPr>
        <w:t xml:space="preserve"> than 5% of the reads </w:t>
      </w:r>
      <w:r w:rsidR="00D43E5A">
        <w:rPr>
          <w:rFonts w:ascii="Helvetica" w:eastAsia="Times New Roman" w:hAnsi="Helvetica" w:cs="Times New Roman"/>
          <w:bCs/>
          <w:szCs w:val="21"/>
        </w:rPr>
        <w:t>left after filtering. The average reads</w:t>
      </w:r>
      <w:r w:rsidR="005E6281">
        <w:rPr>
          <w:rFonts w:ascii="Helvetica" w:eastAsia="Times New Roman" w:hAnsi="Helvetica" w:cs="Times New Roman"/>
          <w:bCs/>
          <w:szCs w:val="21"/>
        </w:rPr>
        <w:t xml:space="preserve"> passing filter</w:t>
      </w:r>
      <w:r w:rsidR="00D43E5A">
        <w:rPr>
          <w:rFonts w:ascii="Helvetica" w:eastAsia="Times New Roman" w:hAnsi="Helvetica" w:cs="Times New Roman"/>
          <w:bCs/>
          <w:szCs w:val="21"/>
        </w:rPr>
        <w:t xml:space="preserve"> of</w:t>
      </w:r>
      <w:r w:rsidR="00C92DF9">
        <w:rPr>
          <w:rFonts w:ascii="Helvetica" w:eastAsia="Times New Roman" w:hAnsi="Helvetica" w:cs="Times New Roman"/>
          <w:bCs/>
          <w:szCs w:val="21"/>
        </w:rPr>
        <w:t xml:space="preserve"> </w:t>
      </w:r>
      <w:r w:rsidR="005E6281">
        <w:rPr>
          <w:rFonts w:ascii="Helvetica" w:eastAsia="Times New Roman" w:hAnsi="Helvetica" w:cs="Times New Roman"/>
          <w:bCs/>
          <w:szCs w:val="21"/>
        </w:rPr>
        <w:t xml:space="preserve">all </w:t>
      </w:r>
      <w:r w:rsidR="00C92DF9">
        <w:rPr>
          <w:rFonts w:ascii="Helvetica" w:eastAsia="Times New Roman" w:hAnsi="Helvetica" w:cs="Times New Roman"/>
          <w:bCs/>
          <w:szCs w:val="21"/>
        </w:rPr>
        <w:t xml:space="preserve">samples are </w:t>
      </w:r>
      <w:r w:rsidR="00D33B4E">
        <w:rPr>
          <w:rFonts w:ascii="Helvetica" w:eastAsia="Times New Roman" w:hAnsi="Helvetica" w:cs="Times New Roman"/>
          <w:bCs/>
          <w:szCs w:val="21"/>
        </w:rPr>
        <w:t>5.4</w:t>
      </w:r>
      <w:r w:rsidR="00D33B4E" w:rsidRPr="003F7997">
        <w:rPr>
          <w:rFonts w:ascii="Helvetica" w:eastAsia="Times New Roman" w:hAnsi="Helvetica" w:cs="Times New Roman"/>
          <w:bCs/>
          <w:szCs w:val="21"/>
        </w:rPr>
        <w:t>x10^7</w:t>
      </w:r>
      <w:r w:rsidR="00D33B4E">
        <w:rPr>
          <w:rFonts w:ascii="Helvetica" w:eastAsia="Times New Roman" w:hAnsi="Helvetica" w:cs="Times New Roman"/>
          <w:bCs/>
          <w:szCs w:val="21"/>
        </w:rPr>
        <w:t>.</w:t>
      </w:r>
    </w:p>
    <w:p w14:paraId="387A7C22" w14:textId="4C57D11A" w:rsidR="004E524E" w:rsidRPr="004E524E" w:rsidRDefault="004E524E" w:rsidP="001900FD">
      <w:pPr>
        <w:spacing w:before="120" w:after="200"/>
        <w:rPr>
          <w:rFonts w:ascii="Helvetica" w:eastAsia="Times New Roman" w:hAnsi="Helvetica" w:cs="Times New Roman"/>
          <w:b/>
          <w:szCs w:val="21"/>
        </w:rPr>
      </w:pPr>
      <w:r w:rsidRPr="004E524E">
        <w:rPr>
          <w:rFonts w:ascii="Helvetica" w:eastAsia="Times New Roman" w:hAnsi="Helvetica" w:cs="Times New Roman"/>
          <w:b/>
          <w:szCs w:val="21"/>
        </w:rPr>
        <w:t>2bRAD-M sequencing</w:t>
      </w:r>
    </w:p>
    <w:p w14:paraId="225137FC" w14:textId="7C6B38B5" w:rsidR="004E524E" w:rsidRPr="00FB5129" w:rsidRDefault="000427FB" w:rsidP="002C54FB">
      <w:pPr>
        <w:spacing w:before="120" w:after="200"/>
        <w:rPr>
          <w:rFonts w:ascii="Helvetica" w:eastAsia="Times New Roman" w:hAnsi="Helvetica" w:cs="Times New Roman"/>
          <w:bCs/>
          <w:szCs w:val="21"/>
        </w:rPr>
      </w:pPr>
      <w:r w:rsidRPr="003F7997">
        <w:rPr>
          <w:rFonts w:ascii="Helvetica" w:eastAsia="Times New Roman" w:hAnsi="Helvetica" w:cs="Times New Roman"/>
          <w:bCs/>
          <w:szCs w:val="21"/>
        </w:rPr>
        <w:t>DNA was extracted from fresh frozen</w:t>
      </w:r>
      <w:r>
        <w:rPr>
          <w:rFonts w:ascii="Helvetica" w:eastAsia="Times New Roman" w:hAnsi="Helvetica" w:cs="Times New Roman"/>
          <w:bCs/>
          <w:szCs w:val="21"/>
        </w:rPr>
        <w:t xml:space="preserve"> mucosal</w:t>
      </w:r>
      <w:r w:rsidRPr="003F7997">
        <w:rPr>
          <w:rFonts w:ascii="Helvetica" w:eastAsia="Times New Roman" w:hAnsi="Helvetica" w:cs="Times New Roman"/>
          <w:bCs/>
          <w:szCs w:val="21"/>
        </w:rPr>
        <w:t xml:space="preserve"> </w:t>
      </w:r>
      <w:r>
        <w:rPr>
          <w:rFonts w:ascii="Helvetica" w:eastAsia="Times New Roman" w:hAnsi="Helvetica" w:cs="Times New Roman" w:hint="eastAsia"/>
          <w:bCs/>
          <w:szCs w:val="21"/>
        </w:rPr>
        <w:t>tissue</w:t>
      </w:r>
      <w:r>
        <w:rPr>
          <w:rFonts w:ascii="Helvetica" w:eastAsia="Times New Roman" w:hAnsi="Helvetica" w:cs="Times New Roman"/>
          <w:bCs/>
          <w:szCs w:val="21"/>
        </w:rPr>
        <w:t xml:space="preserve"> </w:t>
      </w:r>
      <w:r w:rsidRPr="003F7997">
        <w:rPr>
          <w:rFonts w:ascii="Helvetica" w:eastAsia="Times New Roman" w:hAnsi="Helvetica" w:cs="Times New Roman"/>
          <w:bCs/>
          <w:szCs w:val="21"/>
        </w:rPr>
        <w:t xml:space="preserve">samples using </w:t>
      </w:r>
      <w:r w:rsidR="002C54FB" w:rsidRPr="002C54FB">
        <w:rPr>
          <w:rFonts w:ascii="Calibri" w:eastAsia="Times New Roman" w:hAnsi="Calibri" w:cs="Calibri"/>
          <w:bCs/>
          <w:szCs w:val="21"/>
        </w:rPr>
        <w:t>﻿</w:t>
      </w:r>
      <w:r w:rsidR="002C54FB" w:rsidRPr="002C54FB">
        <w:rPr>
          <w:rFonts w:ascii="Helvetica" w:eastAsia="Times New Roman" w:hAnsi="Helvetica" w:cs="Times New Roman"/>
          <w:bCs/>
          <w:szCs w:val="21"/>
        </w:rPr>
        <w:t>CretMag Multi Sample DNA</w:t>
      </w:r>
      <w:r w:rsidR="002C54FB">
        <w:rPr>
          <w:rFonts w:ascii="Helvetica" w:eastAsia="Times New Roman" w:hAnsi="Helvetica" w:cs="Times New Roman" w:hint="eastAsia"/>
          <w:bCs/>
          <w:szCs w:val="21"/>
        </w:rPr>
        <w:t xml:space="preserve"> </w:t>
      </w:r>
      <w:r w:rsidR="002C54FB" w:rsidRPr="002C54FB">
        <w:rPr>
          <w:rFonts w:ascii="Helvetica" w:eastAsia="Times New Roman" w:hAnsi="Helvetica" w:cs="Times New Roman"/>
          <w:bCs/>
          <w:szCs w:val="21"/>
        </w:rPr>
        <w:t>Kit</w:t>
      </w:r>
      <w:r w:rsidR="00A24C6F">
        <w:rPr>
          <w:rFonts w:ascii="Helvetica" w:eastAsia="Times New Roman" w:hAnsi="Helvetica" w:cs="Times New Roman" w:hint="eastAsia"/>
          <w:bCs/>
          <w:szCs w:val="21"/>
        </w:rPr>
        <w:t xml:space="preserve"> </w:t>
      </w:r>
      <w:r w:rsidR="00A24C6F">
        <w:rPr>
          <w:rFonts w:ascii="Helvetica" w:eastAsia="Times New Roman" w:hAnsi="Helvetica" w:cs="Times New Roman"/>
          <w:bCs/>
          <w:szCs w:val="21"/>
        </w:rPr>
        <w:t>(</w:t>
      </w:r>
      <w:r w:rsidR="00206E5A">
        <w:rPr>
          <w:rFonts w:ascii="Helvetica" w:eastAsia="Times New Roman" w:hAnsi="Helvetica" w:cs="Times New Roman"/>
          <w:bCs/>
          <w:szCs w:val="21"/>
        </w:rPr>
        <w:t>Cret Biotech, Suzhou, China</w:t>
      </w:r>
      <w:r w:rsidR="00A24C6F">
        <w:rPr>
          <w:rFonts w:ascii="Helvetica" w:eastAsia="Times New Roman" w:hAnsi="Helvetica" w:cs="Times New Roman"/>
          <w:bCs/>
          <w:szCs w:val="21"/>
        </w:rPr>
        <w:t>)</w:t>
      </w:r>
      <w:r w:rsidR="00CD492D">
        <w:rPr>
          <w:rFonts w:ascii="宋体" w:eastAsia="宋体" w:hAnsi="宋体" w:cs="宋体"/>
          <w:bCs/>
          <w:szCs w:val="21"/>
        </w:rPr>
        <w:t>,</w:t>
      </w:r>
      <w:r w:rsidRPr="003F7997">
        <w:rPr>
          <w:rFonts w:ascii="Helvetica" w:eastAsia="Times New Roman" w:hAnsi="Helvetica" w:cs="Times New Roman"/>
          <w:bCs/>
          <w:szCs w:val="21"/>
        </w:rPr>
        <w:t xml:space="preserve"> followed by</w:t>
      </w:r>
      <w:r w:rsidR="00C16EE5">
        <w:rPr>
          <w:rFonts w:ascii="Helvetica" w:eastAsia="Times New Roman" w:hAnsi="Helvetica" w:cs="Times New Roman"/>
          <w:bCs/>
          <w:szCs w:val="21"/>
        </w:rPr>
        <w:t xml:space="preserve"> 2bRAD-M reduced metagenomics sequencing</w:t>
      </w:r>
      <w:r w:rsidR="00197DF9">
        <w:rPr>
          <w:rFonts w:ascii="Helvetica" w:eastAsia="Times New Roman" w:hAnsi="Helvetica" w:cs="Times New Roman"/>
          <w:bCs/>
          <w:szCs w:val="21"/>
        </w:rPr>
        <w:t xml:space="preserve"> </w:t>
      </w:r>
      <w:r w:rsidR="00197DF9">
        <w:rPr>
          <w:rFonts w:ascii="Helvetica" w:eastAsia="Times New Roman" w:hAnsi="Helvetica" w:cs="Times New Roman"/>
          <w:bCs/>
          <w:szCs w:val="21"/>
          <w:lang w:val="en"/>
        </w:rPr>
        <w:t xml:space="preserve">by </w:t>
      </w:r>
      <w:r w:rsidR="00197DF9" w:rsidRPr="00691711">
        <w:rPr>
          <w:rFonts w:ascii="Helvetica" w:eastAsia="Times New Roman" w:hAnsi="Helvetica" w:cs="Times New Roman"/>
          <w:bCs/>
          <w:szCs w:val="21"/>
          <w:lang w:val="en"/>
        </w:rPr>
        <w:t>Qingdao OE Biotech Co., Ltd. (Qingdao, China)</w:t>
      </w:r>
      <w:r w:rsidR="00197DF9">
        <w:rPr>
          <w:rFonts w:ascii="Helvetica" w:eastAsia="Times New Roman" w:hAnsi="Helvetica" w:cs="Times New Roman"/>
          <w:bCs/>
          <w:szCs w:val="21"/>
          <w:lang w:val="en"/>
        </w:rPr>
        <w:t>.</w:t>
      </w:r>
      <w:r w:rsidR="00857CB0">
        <w:rPr>
          <w:rFonts w:ascii="Helvetica" w:eastAsia="Times New Roman" w:hAnsi="Helvetica" w:cs="Times New Roman" w:hint="eastAsia"/>
          <w:bCs/>
          <w:szCs w:val="21"/>
          <w:lang w:val="en"/>
        </w:rPr>
        <w:t xml:space="preserve"> </w:t>
      </w:r>
      <w:r w:rsidR="00857CB0" w:rsidRPr="00857CB0">
        <w:rPr>
          <w:rFonts w:ascii="Helvetica" w:eastAsia="Times New Roman" w:hAnsi="Helvetica" w:cs="Times New Roman"/>
          <w:bCs/>
          <w:szCs w:val="21"/>
          <w:lang w:val="en"/>
        </w:rPr>
        <w:t>Clean reads were generated by removing reads with more than 8% unknown bases and discarding low-quality reads in which over 20% of the bases had a quality score below Q30.</w:t>
      </w:r>
      <w:r w:rsidR="00857CB0">
        <w:rPr>
          <w:rFonts w:ascii="Helvetica" w:eastAsia="Times New Roman" w:hAnsi="Helvetica" w:cs="Times New Roman" w:hint="eastAsia"/>
          <w:bCs/>
          <w:szCs w:val="21"/>
          <w:lang w:val="en"/>
        </w:rPr>
        <w:t xml:space="preserve"> </w:t>
      </w:r>
      <w:r w:rsidR="00FB5129" w:rsidRPr="00FB5129">
        <w:rPr>
          <w:rFonts w:ascii="Helvetica" w:eastAsia="Times New Roman" w:hAnsi="Helvetica" w:cs="Times New Roman"/>
          <w:bCs/>
          <w:szCs w:val="21"/>
          <w:lang w:val="en"/>
        </w:rPr>
        <w:t>Utilizing 2bRAD-M sequencing data, our computational pipeline (https://github.com/shihuang047/2bRAD-M), was employed to characterize species-level microbial communities. This bioinformatics pipeline depends on a pre-existing 2bRAD tag database (2bTagDB), containing species-specific markers derived from microbial genomes obtained from GTDB</w:t>
      </w:r>
      <w:r w:rsidR="00075474">
        <w:rPr>
          <w:rFonts w:ascii="Helvetica" w:eastAsia="Times New Roman" w:hAnsi="Helvetica" w:cs="Times New Roman"/>
          <w:bCs/>
          <w:szCs w:val="21"/>
          <w:lang w:val="en"/>
        </w:rPr>
        <w:t xml:space="preserve"> (R214)</w:t>
      </w:r>
      <w:r w:rsidR="00FB5129" w:rsidRPr="00FB5129">
        <w:rPr>
          <w:rFonts w:ascii="Helvetica" w:eastAsia="Times New Roman" w:hAnsi="Helvetica" w:cs="Times New Roman"/>
          <w:bCs/>
          <w:szCs w:val="21"/>
          <w:lang w:val="en"/>
        </w:rPr>
        <w:t>.</w:t>
      </w:r>
      <w:r w:rsidR="008D2066">
        <w:rPr>
          <w:rFonts w:ascii="Helvetica" w:eastAsia="Times New Roman" w:hAnsi="Helvetica" w:cs="Times New Roman"/>
          <w:bCs/>
          <w:szCs w:val="21"/>
          <w:lang w:val="en"/>
        </w:rPr>
        <w:t xml:space="preserve"> </w:t>
      </w:r>
      <w:r w:rsidR="00596220" w:rsidRPr="00596220">
        <w:rPr>
          <w:rFonts w:ascii="Helvetica" w:eastAsia="Times New Roman" w:hAnsi="Helvetica" w:cs="Times New Roman"/>
          <w:bCs/>
          <w:szCs w:val="21"/>
          <w:lang w:val="en"/>
        </w:rPr>
        <w:t>We collected air, scissor, forceps, and monkey skin swabs as negative controls. Taxa present at &gt;5% relative abundance in any of these controls were identified as potential contaminants.</w:t>
      </w:r>
    </w:p>
    <w:p w14:paraId="7E7B01F7" w14:textId="17461FAD" w:rsidR="00183293" w:rsidRPr="008B2442" w:rsidRDefault="008B2442" w:rsidP="00183293">
      <w:pPr>
        <w:spacing w:before="120" w:after="200"/>
        <w:rPr>
          <w:rFonts w:ascii="Helvetica" w:eastAsia="Times New Roman" w:hAnsi="Helvetica" w:cs="Times New Roman"/>
          <w:b/>
          <w:szCs w:val="21"/>
        </w:rPr>
      </w:pPr>
      <w:r>
        <w:rPr>
          <w:rFonts w:ascii="Helvetica" w:eastAsia="Times New Roman" w:hAnsi="Helvetica" w:cs="Times New Roman" w:hint="eastAsia"/>
          <w:b/>
          <w:szCs w:val="21"/>
          <w:lang w:val="en"/>
        </w:rPr>
        <w:t>Micro</w:t>
      </w:r>
      <w:r>
        <w:rPr>
          <w:rFonts w:ascii="Helvetica" w:eastAsia="Times New Roman" w:hAnsi="Helvetica" w:cs="Times New Roman"/>
          <w:b/>
          <w:szCs w:val="21"/>
        </w:rPr>
        <w:t>bial Profiling</w:t>
      </w:r>
    </w:p>
    <w:p w14:paraId="500751CC" w14:textId="5FC54228" w:rsidR="00183293" w:rsidRDefault="00183293" w:rsidP="00183293">
      <w:pPr>
        <w:spacing w:before="120" w:after="200"/>
        <w:rPr>
          <w:rFonts w:ascii="Helvetica" w:eastAsia="Times New Roman" w:hAnsi="Helvetica" w:cs="Times New Roman"/>
          <w:bCs/>
          <w:szCs w:val="21"/>
          <w:lang w:val="en"/>
        </w:rPr>
      </w:pPr>
      <w:r>
        <w:rPr>
          <w:rFonts w:ascii="Helvetica" w:eastAsia="Times New Roman" w:hAnsi="Helvetica" w:cs="Times New Roman"/>
          <w:bCs/>
          <w:szCs w:val="21"/>
        </w:rPr>
        <w:t>MetaPhlAn 4 was used to perform species-level m</w:t>
      </w:r>
      <w:r w:rsidRPr="00BB0012">
        <w:rPr>
          <w:rFonts w:ascii="Helvetica" w:eastAsia="Times New Roman" w:hAnsi="Helvetica" w:cs="Times New Roman"/>
          <w:bCs/>
          <w:szCs w:val="21"/>
        </w:rPr>
        <w:t xml:space="preserve">etagenomic </w:t>
      </w:r>
      <w:r>
        <w:rPr>
          <w:rFonts w:ascii="Helvetica" w:eastAsia="Times New Roman" w:hAnsi="Helvetica" w:cs="Times New Roman"/>
          <w:bCs/>
          <w:szCs w:val="21"/>
        </w:rPr>
        <w:t>p</w:t>
      </w:r>
      <w:r w:rsidRPr="00BB0012">
        <w:rPr>
          <w:rFonts w:ascii="Helvetica" w:eastAsia="Times New Roman" w:hAnsi="Helvetica" w:cs="Times New Roman"/>
          <w:bCs/>
          <w:szCs w:val="21"/>
        </w:rPr>
        <w:t xml:space="preserve">hylogenetic </w:t>
      </w:r>
      <w:r>
        <w:rPr>
          <w:rFonts w:ascii="Helvetica" w:eastAsia="Times New Roman" w:hAnsi="Helvetica" w:cs="Times New Roman"/>
          <w:bCs/>
          <w:szCs w:val="21"/>
        </w:rPr>
        <w:t>a</w:t>
      </w:r>
      <w:r w:rsidRPr="00BB0012">
        <w:rPr>
          <w:rFonts w:ascii="Helvetica" w:eastAsia="Times New Roman" w:hAnsi="Helvetica" w:cs="Times New Roman"/>
          <w:bCs/>
          <w:szCs w:val="21"/>
        </w:rPr>
        <w:t>nalysis</w:t>
      </w:r>
      <w:r>
        <w:rPr>
          <w:rFonts w:ascii="Helvetica" w:eastAsia="Times New Roman" w:hAnsi="Helvetica" w:cs="Times New Roman"/>
          <w:bCs/>
          <w:szCs w:val="21"/>
        </w:rPr>
        <w:t xml:space="preserve">. A </w:t>
      </w:r>
      <w:r>
        <w:rPr>
          <w:rFonts w:ascii="Helvetica" w:eastAsia="Times New Roman" w:hAnsi="Helvetica" w:cs="Times New Roman"/>
          <w:bCs/>
          <w:szCs w:val="21"/>
          <w:lang w:val="en"/>
        </w:rPr>
        <w:t xml:space="preserve">New </w:t>
      </w:r>
      <w:r>
        <w:rPr>
          <w:rFonts w:ascii="Helvetica" w:eastAsia="Times New Roman" w:hAnsi="Helvetica" w:cs="Times New Roman"/>
          <w:bCs/>
          <w:szCs w:val="21"/>
        </w:rPr>
        <w:t xml:space="preserve">MetaPhlAn </w:t>
      </w:r>
      <w:r>
        <w:rPr>
          <w:rFonts w:ascii="Helvetica" w:eastAsia="Times New Roman" w:hAnsi="Helvetica" w:cs="Times New Roman"/>
          <w:bCs/>
          <w:szCs w:val="21"/>
          <w:lang w:val="en"/>
        </w:rPr>
        <w:t>database (</w:t>
      </w:r>
      <w:r w:rsidR="006C259B">
        <w:rPr>
          <w:rFonts w:ascii="Helvetica" w:eastAsia="Times New Roman" w:hAnsi="Helvetica" w:cs="Times New Roman"/>
          <w:bCs/>
          <w:szCs w:val="21"/>
          <w:lang w:val="en"/>
        </w:rPr>
        <w:t>v.</w:t>
      </w:r>
      <w:r>
        <w:rPr>
          <w:rFonts w:ascii="Helvetica" w:eastAsia="Times New Roman" w:hAnsi="Helvetica" w:cs="Times New Roman"/>
          <w:bCs/>
          <w:szCs w:val="21"/>
          <w:lang w:val="en"/>
        </w:rPr>
        <w:t>4.1.0</w:t>
      </w:r>
      <w:r>
        <w:rPr>
          <w:rFonts w:ascii="Helvetica" w:eastAsia="Times New Roman" w:hAnsi="Helvetica" w:cs="Times New Roman"/>
          <w:bCs/>
          <w:szCs w:val="21"/>
        </w:rPr>
        <w:t>, Feb 20th</w:t>
      </w:r>
      <w:r w:rsidRPr="005A110D">
        <w:rPr>
          <w:rFonts w:ascii="Helvetica" w:eastAsia="Times New Roman" w:hAnsi="Helvetica" w:cs="Times New Roman"/>
          <w:bCs/>
          <w:szCs w:val="21"/>
        </w:rPr>
        <w:t>,</w:t>
      </w:r>
      <w:r>
        <w:rPr>
          <w:rFonts w:ascii="Helvetica" w:eastAsia="Times New Roman" w:hAnsi="Helvetica" w:cs="Times New Roman"/>
          <w:bCs/>
          <w:szCs w:val="21"/>
        </w:rPr>
        <w:t xml:space="preserve"> </w:t>
      </w:r>
      <w:r w:rsidRPr="005A110D">
        <w:rPr>
          <w:rFonts w:ascii="Helvetica" w:eastAsia="Times New Roman" w:hAnsi="Helvetica" w:cs="Times New Roman"/>
          <w:bCs/>
          <w:szCs w:val="21"/>
        </w:rPr>
        <w:t>2024)</w:t>
      </w:r>
      <w:r>
        <w:rPr>
          <w:rFonts w:ascii="Helvetica" w:eastAsia="Times New Roman" w:hAnsi="Helvetica" w:cs="Times New Roman"/>
          <w:bCs/>
          <w:szCs w:val="21"/>
          <w:lang w:val="en"/>
        </w:rPr>
        <w:t xml:space="preserve"> with non-human primates MAGs was used. </w:t>
      </w:r>
      <w:r w:rsidRPr="005F58CB">
        <w:rPr>
          <w:rFonts w:ascii="Helvetica" w:eastAsia="Times New Roman" w:hAnsi="Helvetica" w:cs="Times New Roman"/>
          <w:bCs/>
          <w:szCs w:val="21"/>
          <w:lang w:val="en"/>
        </w:rPr>
        <w:t>HUMAnN 3</w:t>
      </w:r>
      <w:r>
        <w:rPr>
          <w:rFonts w:ascii="Helvetica" w:eastAsia="Times New Roman" w:hAnsi="Helvetica" w:cs="Times New Roman"/>
          <w:bCs/>
          <w:szCs w:val="21"/>
          <w:lang w:val="en"/>
        </w:rPr>
        <w:t xml:space="preserve"> (v.3.8) was used </w:t>
      </w:r>
      <w:r w:rsidR="0007565F" w:rsidRPr="0007565F">
        <w:rPr>
          <w:rFonts w:ascii="Helvetica" w:eastAsia="Times New Roman" w:hAnsi="Helvetica" w:cs="Times New Roman"/>
          <w:bCs/>
          <w:szCs w:val="21"/>
          <w:lang w:val="en"/>
        </w:rPr>
        <w:t>to profile microbial gene family abundances</w:t>
      </w:r>
      <w:r w:rsidR="0007565F">
        <w:rPr>
          <w:rFonts w:ascii="Helvetica" w:eastAsia="Times New Roman" w:hAnsi="Helvetica" w:cs="Times New Roman" w:hint="eastAsia"/>
          <w:bCs/>
          <w:szCs w:val="21"/>
          <w:lang w:val="en"/>
        </w:rPr>
        <w:t xml:space="preserve"> and</w:t>
      </w:r>
      <w:r w:rsidR="0007565F">
        <w:rPr>
          <w:rFonts w:ascii="Helvetica" w:eastAsia="Times New Roman" w:hAnsi="Helvetica" w:cs="Times New Roman"/>
          <w:bCs/>
          <w:szCs w:val="21"/>
        </w:rPr>
        <w:t xml:space="preserve"> pathway </w:t>
      </w:r>
      <w:proofErr w:type="gramStart"/>
      <w:r w:rsidR="0007565F">
        <w:rPr>
          <w:rFonts w:ascii="Helvetica" w:eastAsia="Times New Roman" w:hAnsi="Helvetica" w:cs="Times New Roman"/>
          <w:bCs/>
          <w:szCs w:val="21"/>
        </w:rPr>
        <w:t>abundance</w:t>
      </w:r>
      <w:proofErr w:type="gramEnd"/>
      <w:r>
        <w:rPr>
          <w:rFonts w:ascii="Helvetica" w:eastAsia="Times New Roman" w:hAnsi="Helvetica" w:cs="Times New Roman"/>
          <w:bCs/>
          <w:szCs w:val="21"/>
          <w:lang w:val="en"/>
        </w:rPr>
        <w:t>.</w:t>
      </w:r>
      <w:r w:rsidR="00781485">
        <w:rPr>
          <w:rFonts w:ascii="Helvetica" w:eastAsia="Times New Roman" w:hAnsi="Helvetica" w:cs="Times New Roman"/>
          <w:bCs/>
          <w:szCs w:val="21"/>
          <w:lang w:val="en"/>
        </w:rPr>
        <w:t xml:space="preserve"> </w:t>
      </w:r>
      <w:r w:rsidR="006C14B0" w:rsidRPr="006C14B0">
        <w:rPr>
          <w:rFonts w:ascii="Helvetica" w:eastAsia="Times New Roman" w:hAnsi="Helvetica" w:cs="Times New Roman"/>
          <w:bCs/>
          <w:szCs w:val="21"/>
          <w:lang w:val="en"/>
        </w:rPr>
        <w:t>Enriched gene sets</w:t>
      </w:r>
      <w:r w:rsidR="00B353D2">
        <w:rPr>
          <w:rFonts w:ascii="Helvetica" w:eastAsia="Times New Roman" w:hAnsi="Helvetica" w:cs="Times New Roman"/>
          <w:bCs/>
          <w:szCs w:val="21"/>
          <w:lang w:val="en"/>
        </w:rPr>
        <w:t xml:space="preserve"> (</w:t>
      </w:r>
      <w:r w:rsidR="003772C3">
        <w:rPr>
          <w:rFonts w:ascii="Helvetica" w:eastAsia="Times New Roman" w:hAnsi="Helvetica" w:cs="Times New Roman"/>
          <w:bCs/>
          <w:szCs w:val="21"/>
          <w:lang w:val="en"/>
        </w:rPr>
        <w:t>Log fold change &gt; 2)</w:t>
      </w:r>
      <w:r w:rsidR="006C14B0" w:rsidRPr="006C14B0">
        <w:rPr>
          <w:rFonts w:ascii="Helvetica" w:eastAsia="Times New Roman" w:hAnsi="Helvetica" w:cs="Times New Roman"/>
          <w:bCs/>
          <w:szCs w:val="21"/>
          <w:lang w:val="en"/>
        </w:rPr>
        <w:t xml:space="preserve"> were subjected to Gene Ontology (GO) enrichment analysis using the </w:t>
      </w:r>
      <w:r w:rsidR="00EC149D" w:rsidRPr="00EC149D">
        <w:rPr>
          <w:rFonts w:ascii="Helvetica" w:eastAsia="Times New Roman" w:hAnsi="Helvetica" w:cs="Times New Roman"/>
          <w:bCs/>
          <w:szCs w:val="21"/>
          <w:lang w:val="en"/>
        </w:rPr>
        <w:t>enricher function</w:t>
      </w:r>
      <w:r w:rsidR="00EC149D">
        <w:rPr>
          <w:rFonts w:ascii="Helvetica" w:eastAsia="Times New Roman" w:hAnsi="Helvetica" w:cs="Times New Roman"/>
          <w:bCs/>
          <w:szCs w:val="21"/>
          <w:lang w:val="en"/>
        </w:rPr>
        <w:t xml:space="preserve"> (</w:t>
      </w:r>
      <w:r w:rsidR="00913EF5">
        <w:rPr>
          <w:rFonts w:ascii="Helvetica" w:eastAsia="Times New Roman" w:hAnsi="Helvetica" w:cs="Times New Roman"/>
          <w:bCs/>
          <w:szCs w:val="21"/>
        </w:rPr>
        <w:t>default parameters</w:t>
      </w:r>
      <w:r w:rsidR="00EC149D">
        <w:rPr>
          <w:rFonts w:ascii="Helvetica" w:eastAsia="Times New Roman" w:hAnsi="Helvetica" w:cs="Times New Roman"/>
          <w:bCs/>
          <w:szCs w:val="21"/>
          <w:lang w:val="en"/>
        </w:rPr>
        <w:t xml:space="preserve">) from </w:t>
      </w:r>
      <w:r w:rsidR="006C14B0" w:rsidRPr="006C14B0">
        <w:rPr>
          <w:rFonts w:ascii="Helvetica" w:eastAsia="Times New Roman" w:hAnsi="Helvetica" w:cs="Times New Roman"/>
          <w:bCs/>
          <w:szCs w:val="21"/>
          <w:lang w:val="en"/>
        </w:rPr>
        <w:t>R package</w:t>
      </w:r>
      <w:r w:rsidR="006C14B0">
        <w:rPr>
          <w:rFonts w:ascii="Helvetica" w:eastAsia="Times New Roman" w:hAnsi="Helvetica" w:cs="Times New Roman"/>
          <w:bCs/>
          <w:szCs w:val="21"/>
          <w:lang w:val="en"/>
        </w:rPr>
        <w:t xml:space="preserve"> </w:t>
      </w:r>
      <w:r w:rsidR="006C14B0" w:rsidRPr="006C14B0">
        <w:rPr>
          <w:rFonts w:ascii="Helvetica" w:eastAsia="Times New Roman" w:hAnsi="Helvetica" w:cs="Times New Roman"/>
          <w:bCs/>
          <w:szCs w:val="21"/>
          <w:lang w:val="en"/>
        </w:rPr>
        <w:t>clusterProfiler (v</w:t>
      </w:r>
      <w:r w:rsidR="008170FD">
        <w:rPr>
          <w:rFonts w:ascii="Helvetica" w:eastAsia="Times New Roman" w:hAnsi="Helvetica" w:cs="Times New Roman"/>
          <w:bCs/>
          <w:szCs w:val="21"/>
          <w:lang w:val="en"/>
        </w:rPr>
        <w:t>.4.16.0</w:t>
      </w:r>
      <w:r w:rsidR="006C14B0" w:rsidRPr="006C14B0">
        <w:rPr>
          <w:rFonts w:ascii="Helvetica" w:eastAsia="Times New Roman" w:hAnsi="Helvetica" w:cs="Times New Roman"/>
          <w:bCs/>
          <w:szCs w:val="21"/>
          <w:lang w:val="en"/>
        </w:rPr>
        <w:t>)</w:t>
      </w:r>
      <w:r w:rsidR="008170FD">
        <w:rPr>
          <w:rFonts w:ascii="Helvetica" w:eastAsia="Times New Roman" w:hAnsi="Helvetica" w:cs="Times New Roman"/>
          <w:bCs/>
          <w:szCs w:val="21"/>
          <w:lang w:val="en"/>
        </w:rPr>
        <w:t>.</w:t>
      </w:r>
    </w:p>
    <w:p w14:paraId="28577903" w14:textId="1E3AE273" w:rsidR="000C75C9" w:rsidRDefault="00562622" w:rsidP="00183293">
      <w:pPr>
        <w:spacing w:before="120" w:after="200"/>
        <w:rPr>
          <w:rFonts w:ascii="Helvetica" w:eastAsia="Times New Roman" w:hAnsi="Helvetica" w:cs="Times New Roman"/>
          <w:bCs/>
          <w:szCs w:val="21"/>
        </w:rPr>
      </w:pPr>
      <w:r>
        <w:rPr>
          <w:rFonts w:ascii="Helvetica" w:eastAsia="Times New Roman" w:hAnsi="Helvetica" w:cs="Times New Roman"/>
          <w:bCs/>
          <w:szCs w:val="21"/>
        </w:rPr>
        <w:t>Kraken2 (v</w:t>
      </w:r>
      <w:r w:rsidR="006C259B">
        <w:rPr>
          <w:rFonts w:ascii="Helvetica" w:eastAsia="Times New Roman" w:hAnsi="Helvetica" w:cs="Times New Roman"/>
          <w:bCs/>
          <w:szCs w:val="21"/>
        </w:rPr>
        <w:t>.</w:t>
      </w:r>
      <w:r w:rsidRPr="00562622">
        <w:rPr>
          <w:rFonts w:ascii="Helvetica" w:eastAsia="Times New Roman" w:hAnsi="Helvetica" w:cs="Times New Roman"/>
          <w:bCs/>
          <w:szCs w:val="21"/>
        </w:rPr>
        <w:t>2.1.2</w:t>
      </w:r>
      <w:r>
        <w:rPr>
          <w:rFonts w:ascii="Helvetica" w:eastAsia="Times New Roman" w:hAnsi="Helvetica" w:cs="Times New Roman"/>
          <w:bCs/>
          <w:szCs w:val="21"/>
        </w:rPr>
        <w:t>)</w:t>
      </w:r>
      <w:r w:rsidR="004E2487">
        <w:rPr>
          <w:rFonts w:ascii="Helvetica" w:eastAsia="Times New Roman" w:hAnsi="Helvetica" w:cs="Times New Roman" w:hint="eastAsia"/>
          <w:bCs/>
          <w:szCs w:val="21"/>
        </w:rPr>
        <w:t xml:space="preserve"> was</w:t>
      </w:r>
      <w:r w:rsidR="004E2487">
        <w:rPr>
          <w:rFonts w:ascii="Helvetica" w:eastAsia="Times New Roman" w:hAnsi="Helvetica" w:cs="Times New Roman"/>
          <w:bCs/>
          <w:szCs w:val="21"/>
        </w:rPr>
        <w:t xml:space="preserve"> also used </w:t>
      </w:r>
      <w:r w:rsidR="00E623C2">
        <w:rPr>
          <w:rFonts w:ascii="Helvetica" w:eastAsia="Times New Roman" w:hAnsi="Helvetica" w:cs="Times New Roman"/>
          <w:bCs/>
          <w:szCs w:val="21"/>
        </w:rPr>
        <w:t>to p</w:t>
      </w:r>
      <w:r w:rsidR="00ED7540">
        <w:rPr>
          <w:rFonts w:ascii="Helvetica" w:eastAsia="Times New Roman" w:hAnsi="Helvetica" w:cs="Times New Roman"/>
          <w:bCs/>
          <w:szCs w:val="21"/>
        </w:rPr>
        <w:t>erform taxonomic profiling</w:t>
      </w:r>
      <w:r w:rsidR="003C31FC">
        <w:rPr>
          <w:rFonts w:ascii="Helvetica" w:eastAsia="Times New Roman" w:hAnsi="Helvetica" w:cs="Times New Roman"/>
          <w:bCs/>
          <w:szCs w:val="21"/>
        </w:rPr>
        <w:t>, using</w:t>
      </w:r>
      <w:r w:rsidR="00ED7540">
        <w:rPr>
          <w:rFonts w:ascii="Helvetica" w:eastAsia="Times New Roman" w:hAnsi="Helvetica" w:cs="Times New Roman"/>
          <w:bCs/>
          <w:szCs w:val="21"/>
        </w:rPr>
        <w:t xml:space="preserve"> </w:t>
      </w:r>
      <w:r w:rsidR="005D2C58" w:rsidRPr="005D2C58">
        <w:rPr>
          <w:rFonts w:ascii="Helvetica" w:eastAsia="Times New Roman" w:hAnsi="Helvetica" w:cs="Times New Roman"/>
          <w:bCs/>
          <w:szCs w:val="21"/>
        </w:rPr>
        <w:t>“core_nt” database</w:t>
      </w:r>
      <w:r w:rsidR="00FA3EAE">
        <w:rPr>
          <w:rFonts w:ascii="Helvetica" w:eastAsia="Times New Roman" w:hAnsi="Helvetica" w:cs="Times New Roman"/>
          <w:bCs/>
          <w:szCs w:val="21"/>
        </w:rPr>
        <w:t xml:space="preserve"> (released </w:t>
      </w:r>
      <w:r w:rsidR="004C3190">
        <w:rPr>
          <w:rFonts w:ascii="Helvetica" w:eastAsia="Times New Roman" w:hAnsi="Helvetica" w:cs="Times New Roman"/>
          <w:bCs/>
          <w:szCs w:val="21"/>
        </w:rPr>
        <w:t>in</w:t>
      </w:r>
      <w:r w:rsidR="00FA3EAE">
        <w:rPr>
          <w:rFonts w:ascii="Helvetica" w:eastAsia="Times New Roman" w:hAnsi="Helvetica" w:cs="Times New Roman"/>
          <w:bCs/>
          <w:szCs w:val="21"/>
        </w:rPr>
        <w:t xml:space="preserve"> September 2024).</w:t>
      </w:r>
      <w:r w:rsidR="0014193C">
        <w:rPr>
          <w:rFonts w:ascii="Helvetica" w:eastAsia="Times New Roman" w:hAnsi="Helvetica" w:cs="Times New Roman"/>
          <w:bCs/>
          <w:szCs w:val="21"/>
        </w:rPr>
        <w:t xml:space="preserve"> </w:t>
      </w:r>
      <w:r w:rsidR="00A45E66" w:rsidRPr="00A45E66">
        <w:rPr>
          <w:rFonts w:ascii="Helvetica" w:eastAsia="Times New Roman" w:hAnsi="Helvetica" w:cs="Times New Roman"/>
          <w:bCs/>
          <w:szCs w:val="21"/>
        </w:rPr>
        <w:t xml:space="preserve">After profiling with Kraken2, </w:t>
      </w:r>
      <w:r w:rsidR="00D07BA5">
        <w:rPr>
          <w:rFonts w:ascii="Helvetica" w:eastAsia="Times New Roman" w:hAnsi="Helvetica" w:cs="Times New Roman" w:hint="eastAsia"/>
          <w:bCs/>
          <w:szCs w:val="21"/>
        </w:rPr>
        <w:t>species</w:t>
      </w:r>
      <w:r w:rsidR="00A45E66" w:rsidRPr="00A45E66">
        <w:rPr>
          <w:rFonts w:ascii="Helvetica" w:eastAsia="Times New Roman" w:hAnsi="Helvetica" w:cs="Times New Roman"/>
          <w:bCs/>
          <w:szCs w:val="21"/>
        </w:rPr>
        <w:t>-level abundances were refined using Bracken, which employs a Bayesian model to reassess read assignments</w:t>
      </w:r>
      <w:r w:rsidR="00A45E66">
        <w:rPr>
          <w:rFonts w:ascii="Helvetica" w:eastAsia="Times New Roman" w:hAnsi="Helvetica" w:cs="Times New Roman"/>
          <w:bCs/>
          <w:szCs w:val="21"/>
        </w:rPr>
        <w:t xml:space="preserve"> (</w:t>
      </w:r>
      <w:r w:rsidR="006454C8">
        <w:rPr>
          <w:rFonts w:ascii="Helvetica" w:eastAsia="Times New Roman" w:hAnsi="Helvetica" w:cs="Times New Roman"/>
          <w:bCs/>
          <w:szCs w:val="21"/>
        </w:rPr>
        <w:t>Supplementary table</w:t>
      </w:r>
      <w:r w:rsidR="00A45E66">
        <w:rPr>
          <w:rFonts w:ascii="Helvetica" w:eastAsia="Times New Roman" w:hAnsi="Helvetica" w:cs="Times New Roman"/>
          <w:bCs/>
          <w:szCs w:val="21"/>
        </w:rPr>
        <w:t>)</w:t>
      </w:r>
      <w:r w:rsidR="00A45E66" w:rsidRPr="00A45E66">
        <w:rPr>
          <w:rFonts w:ascii="Helvetica" w:eastAsia="Times New Roman" w:hAnsi="Helvetica" w:cs="Times New Roman"/>
          <w:bCs/>
          <w:szCs w:val="21"/>
        </w:rPr>
        <w:t>.</w:t>
      </w:r>
    </w:p>
    <w:p w14:paraId="75898A35" w14:textId="5095195B" w:rsidR="006E5FC8" w:rsidRPr="006E5FC8" w:rsidRDefault="006E5FC8" w:rsidP="006E5FC8">
      <w:pPr>
        <w:rPr>
          <w:rFonts w:ascii="Helvetica" w:eastAsia="Times New Roman" w:hAnsi="Helvetica" w:cs="Times New Roman"/>
          <w:bCs/>
          <w:szCs w:val="21"/>
        </w:rPr>
      </w:pPr>
      <w:r w:rsidRPr="00C723F3">
        <w:rPr>
          <w:rFonts w:ascii="Helvetica" w:eastAsia="Times New Roman" w:hAnsi="Helvetica" w:cs="Times New Roman"/>
          <w:bCs/>
          <w:szCs w:val="21"/>
        </w:rPr>
        <w:t>2bRAD-M pipeline (https://github.com/shihuang047/2bRAD-M) was</w:t>
      </w:r>
      <w:r>
        <w:rPr>
          <w:rFonts w:ascii="Helvetica" w:eastAsia="Times New Roman" w:hAnsi="Helvetica" w:cs="Times New Roman" w:hint="eastAsia"/>
          <w:bCs/>
          <w:szCs w:val="21"/>
        </w:rPr>
        <w:t xml:space="preserve"> also</w:t>
      </w:r>
      <w:r w:rsidRPr="00C723F3">
        <w:rPr>
          <w:rFonts w:ascii="Helvetica" w:eastAsia="Times New Roman" w:hAnsi="Helvetica" w:cs="Times New Roman"/>
          <w:bCs/>
          <w:szCs w:val="21"/>
        </w:rPr>
        <w:t xml:space="preserve"> employed to characterize species-level microbial communities. This bioinformatics pipeline depends on a pre-existing 2bRAD tag database (2bTagDB), containing species-specific markers derived from a comprehensive dataset </w:t>
      </w:r>
      <w:r>
        <w:rPr>
          <w:rFonts w:ascii="Helvetica" w:eastAsia="Times New Roman" w:hAnsi="Helvetica" w:cs="Times New Roman"/>
          <w:bCs/>
          <w:szCs w:val="21"/>
        </w:rPr>
        <w:t xml:space="preserve">of </w:t>
      </w:r>
      <w:r w:rsidRPr="00C723F3">
        <w:rPr>
          <w:rFonts w:ascii="Helvetica" w:eastAsia="Times New Roman" w:hAnsi="Helvetica" w:cs="Times New Roman"/>
          <w:bCs/>
          <w:szCs w:val="21"/>
        </w:rPr>
        <w:t>microbial genomes obtained from GTDB</w:t>
      </w:r>
      <w:r>
        <w:rPr>
          <w:rFonts w:ascii="Helvetica" w:eastAsia="Times New Roman" w:hAnsi="Helvetica" w:cs="Times New Roman"/>
          <w:bCs/>
          <w:szCs w:val="21"/>
        </w:rPr>
        <w:t xml:space="preserve"> v214</w:t>
      </w:r>
      <w:r w:rsidRPr="00C723F3">
        <w:rPr>
          <w:rFonts w:ascii="Helvetica" w:eastAsia="Times New Roman" w:hAnsi="Helvetica" w:cs="Times New Roman"/>
          <w:bCs/>
          <w:szCs w:val="21"/>
        </w:rPr>
        <w:t xml:space="preserve">. </w:t>
      </w:r>
      <w:r w:rsidR="00B06E58">
        <w:rPr>
          <w:rFonts w:ascii="Helvetica" w:eastAsia="Times New Roman" w:hAnsi="Helvetica" w:cs="Times New Roman"/>
          <w:bCs/>
          <w:szCs w:val="21"/>
        </w:rPr>
        <w:t xml:space="preserve">Sequencing reads were electronically digested to </w:t>
      </w:r>
      <w:r w:rsidR="007761E0">
        <w:rPr>
          <w:rFonts w:ascii="Helvetica" w:eastAsia="Times New Roman" w:hAnsi="Helvetica" w:cs="Times New Roman"/>
          <w:bCs/>
          <w:szCs w:val="21"/>
        </w:rPr>
        <w:t xml:space="preserve">fragments containing </w:t>
      </w:r>
      <w:r w:rsidR="00B02C2B">
        <w:rPr>
          <w:rFonts w:ascii="Helvetica" w:eastAsia="Times New Roman" w:hAnsi="Helvetica" w:cs="Times New Roman"/>
          <w:bCs/>
          <w:szCs w:val="21"/>
        </w:rPr>
        <w:t xml:space="preserve">BcgI recognizing cites. </w:t>
      </w:r>
      <w:r w:rsidRPr="00C723F3">
        <w:rPr>
          <w:rFonts w:ascii="Helvetica" w:eastAsia="Times New Roman" w:hAnsi="Helvetica" w:cs="Times New Roman"/>
          <w:bCs/>
          <w:szCs w:val="21"/>
        </w:rPr>
        <w:t xml:space="preserve">Microbial species were identified for each microbiota using the GTDB, and their </w:t>
      </w:r>
      <w:r w:rsidRPr="00C723F3">
        <w:rPr>
          <w:rFonts w:ascii="Helvetica" w:eastAsia="Times New Roman" w:hAnsi="Helvetica" w:cs="Times New Roman"/>
          <w:bCs/>
          <w:szCs w:val="21"/>
        </w:rPr>
        <w:lastRenderedPageBreak/>
        <w:t>relative abundance was estimated by normalizing the sequencing coverage of single-copy, species-specific markers. Specifically, the average read coverage of 2bRAD markers for each species was calculated to reflect the number of individuals from that species in the sample. The relative abundance was then determined by dividing this coverage by the total number of individuals from all identified species within the sample.</w:t>
      </w:r>
    </w:p>
    <w:p w14:paraId="644DFE03" w14:textId="32253EE3" w:rsidR="00814B3E" w:rsidRPr="00D97FEE" w:rsidRDefault="004C1911" w:rsidP="00183293">
      <w:pPr>
        <w:spacing w:before="120" w:after="200"/>
        <w:rPr>
          <w:rFonts w:ascii="Helvetica" w:eastAsia="Times New Roman" w:hAnsi="Helvetica" w:cs="Times New Roman"/>
          <w:b/>
          <w:szCs w:val="21"/>
        </w:rPr>
      </w:pPr>
      <w:r w:rsidRPr="00D97FEE">
        <w:rPr>
          <w:rFonts w:ascii="Helvetica" w:eastAsia="Times New Roman" w:hAnsi="Helvetica" w:cs="Times New Roman"/>
          <w:b/>
          <w:szCs w:val="21"/>
        </w:rPr>
        <w:t>Metagenomic assembly</w:t>
      </w:r>
      <w:r w:rsidR="00D97FEE" w:rsidRPr="00D97FEE">
        <w:rPr>
          <w:rFonts w:ascii="Helvetica" w:eastAsia="Times New Roman" w:hAnsi="Helvetica" w:cs="Times New Roman"/>
          <w:b/>
          <w:szCs w:val="21"/>
        </w:rPr>
        <w:t xml:space="preserve"> and functional profiling</w:t>
      </w:r>
    </w:p>
    <w:p w14:paraId="43D9DCB2" w14:textId="4FEB12F5" w:rsidR="00183293" w:rsidRDefault="00183293" w:rsidP="00183293">
      <w:pPr>
        <w:spacing w:before="120" w:after="200"/>
        <w:rPr>
          <w:rFonts w:ascii="Helvetica" w:eastAsia="Times New Roman" w:hAnsi="Helvetica" w:cs="Times New Roman"/>
          <w:bCs/>
          <w:szCs w:val="21"/>
          <w:lang w:val="en"/>
        </w:rPr>
      </w:pPr>
      <w:r w:rsidRPr="00B63805">
        <w:rPr>
          <w:rFonts w:ascii="Helvetica" w:eastAsia="Times New Roman" w:hAnsi="Helvetica" w:cs="Times New Roman"/>
          <w:bCs/>
          <w:szCs w:val="21"/>
          <w:lang w:val="en"/>
        </w:rPr>
        <w:t xml:space="preserve">Metagenomic </w:t>
      </w:r>
      <w:r>
        <w:rPr>
          <w:rFonts w:ascii="Helvetica" w:eastAsia="Times New Roman" w:hAnsi="Helvetica" w:cs="Times New Roman"/>
          <w:bCs/>
          <w:szCs w:val="21"/>
          <w:lang w:val="en"/>
        </w:rPr>
        <w:t xml:space="preserve">samples with reads &gt; 3 million after filtering </w:t>
      </w:r>
      <w:r w:rsidRPr="00B63805">
        <w:rPr>
          <w:rFonts w:ascii="Helvetica" w:eastAsia="Times New Roman" w:hAnsi="Helvetica" w:cs="Times New Roman"/>
          <w:bCs/>
          <w:szCs w:val="21"/>
          <w:lang w:val="en"/>
        </w:rPr>
        <w:t xml:space="preserve">were assembled with MEGAHIT (v.1.2.9). </w:t>
      </w:r>
      <w:r>
        <w:rPr>
          <w:rFonts w:ascii="Helvetica" w:eastAsia="Times New Roman" w:hAnsi="Helvetica" w:cs="Times New Roman"/>
          <w:bCs/>
          <w:szCs w:val="21"/>
          <w:lang w:val="en"/>
        </w:rPr>
        <w:t xml:space="preserve">Bowtie2 (v. </w:t>
      </w:r>
      <w:r w:rsidRPr="006E1558">
        <w:rPr>
          <w:rFonts w:ascii="Helvetica" w:eastAsia="Times New Roman" w:hAnsi="Helvetica" w:cs="Times New Roman"/>
          <w:bCs/>
          <w:szCs w:val="21"/>
          <w:lang w:val="en"/>
        </w:rPr>
        <w:t>2.5.0</w:t>
      </w:r>
      <w:r>
        <w:rPr>
          <w:rFonts w:ascii="Helvetica" w:eastAsia="Times New Roman" w:hAnsi="Helvetica" w:cs="Times New Roman"/>
          <w:bCs/>
          <w:szCs w:val="21"/>
          <w:lang w:val="en"/>
        </w:rPr>
        <w:t xml:space="preserve">) was used for alignment between the reads and the assembled contigs. </w:t>
      </w:r>
      <w:r w:rsidRPr="00B63805">
        <w:rPr>
          <w:rFonts w:ascii="Helvetica" w:eastAsia="Times New Roman" w:hAnsi="Helvetica" w:cs="Times New Roman"/>
          <w:bCs/>
          <w:szCs w:val="21"/>
          <w:lang w:val="en"/>
        </w:rPr>
        <w:t>Assembled contigs were binned with MetaBAT 2 (v.2.1</w:t>
      </w:r>
      <w:r>
        <w:rPr>
          <w:rFonts w:ascii="Helvetica" w:eastAsia="Times New Roman" w:hAnsi="Helvetica" w:cs="Times New Roman"/>
          <w:bCs/>
          <w:szCs w:val="21"/>
          <w:lang w:val="en"/>
        </w:rPr>
        <w:t>2.1</w:t>
      </w:r>
      <w:r w:rsidRPr="00B63805">
        <w:rPr>
          <w:rFonts w:ascii="Helvetica" w:eastAsia="Times New Roman" w:hAnsi="Helvetica" w:cs="Times New Roman"/>
          <w:bCs/>
          <w:szCs w:val="21"/>
          <w:lang w:val="en"/>
        </w:rPr>
        <w:t>)</w:t>
      </w:r>
      <w:r>
        <w:rPr>
          <w:rFonts w:ascii="Helvetica" w:eastAsia="Times New Roman" w:hAnsi="Helvetica" w:cs="Times New Roman"/>
          <w:bCs/>
          <w:szCs w:val="21"/>
          <w:lang w:val="en"/>
        </w:rPr>
        <w:t xml:space="preserve"> </w:t>
      </w:r>
      <w:r w:rsidRPr="00B63805">
        <w:rPr>
          <w:rFonts w:ascii="Helvetica" w:eastAsia="Times New Roman" w:hAnsi="Helvetica" w:cs="Times New Roman"/>
          <w:bCs/>
          <w:szCs w:val="21"/>
          <w:lang w:val="en"/>
        </w:rPr>
        <w:t xml:space="preserve">into </w:t>
      </w:r>
      <w:r>
        <w:rPr>
          <w:rFonts w:ascii="Helvetica" w:eastAsia="Times New Roman" w:hAnsi="Helvetica" w:cs="Times New Roman"/>
          <w:bCs/>
          <w:szCs w:val="21"/>
          <w:lang w:val="en"/>
        </w:rPr>
        <w:t>4</w:t>
      </w:r>
      <w:r w:rsidRPr="00B63805">
        <w:rPr>
          <w:rFonts w:ascii="Helvetica" w:eastAsia="Times New Roman" w:hAnsi="Helvetica" w:cs="Times New Roman"/>
          <w:bCs/>
          <w:szCs w:val="21"/>
          <w:lang w:val="en"/>
        </w:rPr>
        <w:t>,</w:t>
      </w:r>
      <w:r>
        <w:rPr>
          <w:rFonts w:ascii="Helvetica" w:eastAsia="Times New Roman" w:hAnsi="Helvetica" w:cs="Times New Roman"/>
          <w:bCs/>
          <w:szCs w:val="21"/>
          <w:lang w:val="en"/>
        </w:rPr>
        <w:t>81</w:t>
      </w:r>
      <w:r w:rsidRPr="00B63805">
        <w:rPr>
          <w:rFonts w:ascii="Helvetica" w:eastAsia="Times New Roman" w:hAnsi="Helvetica" w:cs="Times New Roman"/>
          <w:bCs/>
          <w:szCs w:val="21"/>
          <w:lang w:val="en"/>
        </w:rPr>
        <w:t xml:space="preserve">5 genome bins. </w:t>
      </w:r>
      <w:r w:rsidR="004116DE">
        <w:rPr>
          <w:rFonts w:ascii="Helvetica" w:eastAsia="Times New Roman" w:hAnsi="Helvetica" w:cs="Times New Roman"/>
          <w:bCs/>
          <w:szCs w:val="21"/>
          <w:lang w:val="en"/>
        </w:rPr>
        <w:t>C</w:t>
      </w:r>
      <w:r w:rsidRPr="00B63805">
        <w:rPr>
          <w:rFonts w:ascii="Helvetica" w:eastAsia="Times New Roman" w:hAnsi="Helvetica" w:cs="Times New Roman"/>
          <w:bCs/>
          <w:szCs w:val="21"/>
          <w:lang w:val="en"/>
        </w:rPr>
        <w:t>heckM (v.1.</w:t>
      </w:r>
      <w:r>
        <w:rPr>
          <w:rFonts w:ascii="Helvetica" w:eastAsia="Times New Roman" w:hAnsi="Helvetica" w:cs="Times New Roman"/>
          <w:bCs/>
          <w:szCs w:val="21"/>
          <w:lang w:val="en"/>
        </w:rPr>
        <w:t>2.2</w:t>
      </w:r>
      <w:r w:rsidRPr="00B63805">
        <w:rPr>
          <w:rFonts w:ascii="Helvetica" w:eastAsia="Times New Roman" w:hAnsi="Helvetica" w:cs="Times New Roman"/>
          <w:bCs/>
          <w:szCs w:val="21"/>
          <w:lang w:val="en"/>
        </w:rPr>
        <w:t>) w</w:t>
      </w:r>
      <w:r w:rsidR="00AC4561">
        <w:rPr>
          <w:rFonts w:ascii="Helvetica" w:eastAsia="Times New Roman" w:hAnsi="Helvetica" w:cs="Times New Roman" w:hint="eastAsia"/>
          <w:bCs/>
          <w:szCs w:val="21"/>
          <w:lang w:val="en"/>
        </w:rPr>
        <w:t>as</w:t>
      </w:r>
      <w:r w:rsidRPr="00B63805">
        <w:rPr>
          <w:rFonts w:ascii="Helvetica" w:eastAsia="Times New Roman" w:hAnsi="Helvetica" w:cs="Times New Roman"/>
          <w:bCs/>
          <w:szCs w:val="21"/>
          <w:lang w:val="en"/>
        </w:rPr>
        <w:t xml:space="preserve"> used to assess quality</w:t>
      </w:r>
      <w:r w:rsidR="004116DE">
        <w:rPr>
          <w:rFonts w:ascii="Helvetica" w:eastAsia="Times New Roman" w:hAnsi="Helvetica" w:cs="Times New Roman"/>
          <w:bCs/>
          <w:szCs w:val="21"/>
          <w:lang w:val="en"/>
        </w:rPr>
        <w:t>.</w:t>
      </w:r>
      <w:r w:rsidRPr="00B63805">
        <w:rPr>
          <w:rFonts w:ascii="Helvetica" w:eastAsia="Times New Roman" w:hAnsi="Helvetica" w:cs="Times New Roman"/>
          <w:bCs/>
          <w:szCs w:val="21"/>
          <w:lang w:val="en"/>
        </w:rPr>
        <w:t xml:space="preserve"> </w:t>
      </w:r>
      <w:r w:rsidR="004116DE">
        <w:rPr>
          <w:rFonts w:ascii="Helvetica" w:eastAsia="Times New Roman" w:hAnsi="Helvetica" w:cs="Times New Roman"/>
          <w:bCs/>
          <w:szCs w:val="21"/>
          <w:lang w:val="en"/>
        </w:rPr>
        <w:t>B</w:t>
      </w:r>
      <w:r w:rsidRPr="00B63805">
        <w:rPr>
          <w:rFonts w:ascii="Helvetica" w:eastAsia="Times New Roman" w:hAnsi="Helvetica" w:cs="Times New Roman"/>
          <w:bCs/>
          <w:szCs w:val="21"/>
          <w:lang w:val="en"/>
        </w:rPr>
        <w:t>ins with &gt;5</w:t>
      </w:r>
      <w:r w:rsidR="004116DE">
        <w:rPr>
          <w:rFonts w:ascii="Helvetica" w:eastAsia="Times New Roman" w:hAnsi="Helvetica" w:cs="Times New Roman"/>
          <w:bCs/>
          <w:szCs w:val="21"/>
          <w:lang w:val="en"/>
        </w:rPr>
        <w:t>0</w:t>
      </w:r>
      <w:r w:rsidRPr="00B63805">
        <w:rPr>
          <w:rFonts w:ascii="Helvetica" w:eastAsia="Times New Roman" w:hAnsi="Helvetica" w:cs="Times New Roman"/>
          <w:bCs/>
          <w:szCs w:val="21"/>
          <w:lang w:val="en"/>
        </w:rPr>
        <w:t>% completeness and &lt;</w:t>
      </w:r>
      <w:r w:rsidR="004116DE">
        <w:rPr>
          <w:rFonts w:ascii="Helvetica" w:eastAsia="Times New Roman" w:hAnsi="Helvetica" w:cs="Times New Roman"/>
          <w:bCs/>
          <w:szCs w:val="21"/>
          <w:lang w:val="en"/>
        </w:rPr>
        <w:t>10</w:t>
      </w:r>
      <w:r w:rsidRPr="00B63805">
        <w:rPr>
          <w:rFonts w:ascii="Helvetica" w:eastAsia="Times New Roman" w:hAnsi="Helvetica" w:cs="Times New Roman"/>
          <w:bCs/>
          <w:szCs w:val="21"/>
          <w:lang w:val="en"/>
        </w:rPr>
        <w:t xml:space="preserve">% contamination were </w:t>
      </w:r>
      <w:r w:rsidR="004116DE">
        <w:rPr>
          <w:rFonts w:ascii="Helvetica" w:eastAsia="Times New Roman" w:hAnsi="Helvetica" w:cs="Times New Roman"/>
          <w:bCs/>
          <w:szCs w:val="21"/>
          <w:lang w:val="en"/>
        </w:rPr>
        <w:t>selected</w:t>
      </w:r>
      <w:r w:rsidRPr="00B63805">
        <w:rPr>
          <w:rFonts w:ascii="Helvetica" w:eastAsia="Times New Roman" w:hAnsi="Helvetica" w:cs="Times New Roman"/>
          <w:bCs/>
          <w:szCs w:val="21"/>
          <w:lang w:val="en"/>
        </w:rPr>
        <w:t xml:space="preserve">, resulting in </w:t>
      </w:r>
      <w:r w:rsidR="00EA796A">
        <w:rPr>
          <w:rFonts w:ascii="Helvetica" w:eastAsia="Times New Roman" w:hAnsi="Helvetica" w:cs="Times New Roman"/>
          <w:bCs/>
          <w:szCs w:val="21"/>
          <w:lang w:val="en"/>
        </w:rPr>
        <w:t>1,963</w:t>
      </w:r>
      <w:r w:rsidRPr="00B63805">
        <w:rPr>
          <w:rFonts w:ascii="Helvetica" w:eastAsia="Times New Roman" w:hAnsi="Helvetica" w:cs="Times New Roman"/>
          <w:bCs/>
          <w:szCs w:val="21"/>
          <w:lang w:val="en"/>
        </w:rPr>
        <w:t xml:space="preserve"> representative MAGs across all samples. </w:t>
      </w:r>
    </w:p>
    <w:p w14:paraId="4BF1FF53" w14:textId="031C6454" w:rsidR="001E249A" w:rsidRDefault="00FC2659" w:rsidP="00CB1D01">
      <w:pPr>
        <w:spacing w:before="120" w:after="200"/>
        <w:rPr>
          <w:rFonts w:ascii="Helvetica" w:eastAsia="Times New Roman" w:hAnsi="Helvetica" w:cs="Times New Roman"/>
          <w:bCs/>
          <w:szCs w:val="21"/>
        </w:rPr>
      </w:pPr>
      <w:r w:rsidRPr="00FC2659">
        <w:rPr>
          <w:rFonts w:ascii="Helvetica" w:eastAsia="Times New Roman" w:hAnsi="Helvetica" w:cs="Times New Roman"/>
          <w:bCs/>
          <w:szCs w:val="21"/>
        </w:rPr>
        <w:t>Taxonomic classification of each reconstructed genome was conducted using GTDB-Tk (v.2.4.0) with the R220 database release (24th April 2024) via the ‘classify_wf’ command. ARG annotation for the MAGs was carried out using the DeepARG (v.1.0.2) deep learning algorithm. Identification of secondary metabolite BGCs was achieved through antiSMASH (v.7.0.1). All computational tools were executed with default settings.</w:t>
      </w:r>
    </w:p>
    <w:p w14:paraId="3C71D2ED" w14:textId="7E3C1885" w:rsidR="00B46E3A" w:rsidRPr="00B46E3A" w:rsidRDefault="00A941D8" w:rsidP="00A941D8">
      <w:pPr>
        <w:spacing w:before="120" w:after="200"/>
        <w:rPr>
          <w:rFonts w:ascii="Helvetica" w:eastAsia="Times New Roman" w:hAnsi="Helvetica" w:cs="Calibri"/>
          <w:b/>
          <w:szCs w:val="21"/>
        </w:rPr>
      </w:pPr>
      <w:r w:rsidRPr="00B46E3A">
        <w:rPr>
          <w:rFonts w:ascii="Calibri" w:eastAsia="Times New Roman" w:hAnsi="Calibri" w:cs="Calibri"/>
          <w:b/>
          <w:szCs w:val="21"/>
        </w:rPr>
        <w:t>﻿</w:t>
      </w:r>
      <w:r w:rsidR="00B46E3A" w:rsidRPr="00B46E3A">
        <w:rPr>
          <w:rFonts w:ascii="Helvetica" w:eastAsia="Times New Roman" w:hAnsi="Helvetica" w:cs="Calibri" w:hint="eastAsia"/>
          <w:b/>
          <w:szCs w:val="21"/>
        </w:rPr>
        <w:t>Sta</w:t>
      </w:r>
      <w:r w:rsidR="00B46E3A" w:rsidRPr="00B46E3A">
        <w:rPr>
          <w:rFonts w:ascii="Helvetica" w:eastAsia="Times New Roman" w:hAnsi="Helvetica" w:cs="Calibri"/>
          <w:b/>
          <w:szCs w:val="21"/>
        </w:rPr>
        <w:t>tistical analysis</w:t>
      </w:r>
    </w:p>
    <w:p w14:paraId="5077834E" w14:textId="752CB350" w:rsidR="006C1EA1" w:rsidRPr="006C1EA1" w:rsidRDefault="006C1EA1" w:rsidP="006C1EA1">
      <w:pPr>
        <w:spacing w:before="120" w:after="200"/>
        <w:rPr>
          <w:rFonts w:ascii="Helvetica" w:eastAsia="Times New Roman" w:hAnsi="Helvetica" w:cs="Times New Roman"/>
          <w:bCs/>
          <w:szCs w:val="21"/>
        </w:rPr>
      </w:pPr>
      <w:r w:rsidRPr="006C1EA1">
        <w:rPr>
          <w:rFonts w:ascii="Helvetica" w:eastAsia="Times New Roman" w:hAnsi="Helvetica" w:cs="Times New Roman"/>
          <w:bCs/>
          <w:szCs w:val="21"/>
        </w:rPr>
        <w:t xml:space="preserve">The statistical analysis was conducted with R (v.4.2.2). The profiling results of all monkey and human samples were imported to R in the form of feature tables. </w:t>
      </w:r>
      <w:r w:rsidR="009B79F0">
        <w:rPr>
          <w:rFonts w:ascii="Helvetica" w:eastAsia="Times New Roman" w:hAnsi="Helvetica" w:cs="Times New Roman"/>
          <w:bCs/>
          <w:szCs w:val="21"/>
        </w:rPr>
        <w:t>Phyloseq package</w:t>
      </w:r>
      <w:r w:rsidR="00E966AE">
        <w:rPr>
          <w:rFonts w:ascii="Helvetica" w:eastAsia="Times New Roman" w:hAnsi="Helvetica" w:cs="Times New Roman"/>
          <w:bCs/>
          <w:szCs w:val="21"/>
        </w:rPr>
        <w:t xml:space="preserve"> (</w:t>
      </w:r>
      <w:r w:rsidR="00D029AB">
        <w:rPr>
          <w:rFonts w:ascii="Helvetica" w:eastAsia="Times New Roman" w:hAnsi="Helvetica" w:cs="Times New Roman"/>
          <w:bCs/>
          <w:szCs w:val="21"/>
        </w:rPr>
        <w:t>v.1.42.0)</w:t>
      </w:r>
      <w:r w:rsidR="009B79F0">
        <w:rPr>
          <w:rFonts w:ascii="Helvetica" w:eastAsia="Times New Roman" w:hAnsi="Helvetica" w:cs="Times New Roman"/>
          <w:bCs/>
          <w:szCs w:val="21"/>
        </w:rPr>
        <w:t xml:space="preserve"> was used for convenient</w:t>
      </w:r>
      <w:r w:rsidR="00234B84">
        <w:rPr>
          <w:rFonts w:ascii="Helvetica" w:eastAsia="Times New Roman" w:hAnsi="Helvetica" w:cs="Times New Roman"/>
          <w:bCs/>
          <w:szCs w:val="21"/>
        </w:rPr>
        <w:t>ly analyzing</w:t>
      </w:r>
      <w:r w:rsidR="009B79F0">
        <w:rPr>
          <w:rFonts w:ascii="Helvetica" w:eastAsia="Times New Roman" w:hAnsi="Helvetica" w:cs="Times New Roman"/>
          <w:bCs/>
          <w:szCs w:val="21"/>
        </w:rPr>
        <w:t xml:space="preserve"> the </w:t>
      </w:r>
      <w:r w:rsidR="00862789">
        <w:rPr>
          <w:rFonts w:ascii="Helvetica" w:eastAsia="Times New Roman" w:hAnsi="Helvetica" w:cs="Times New Roman"/>
          <w:bCs/>
          <w:szCs w:val="21"/>
        </w:rPr>
        <w:t>data</w:t>
      </w:r>
      <w:r w:rsidR="00D029AB">
        <w:rPr>
          <w:rFonts w:ascii="Helvetica" w:eastAsia="Times New Roman" w:hAnsi="Helvetica" w:cs="Times New Roman"/>
          <w:bCs/>
          <w:szCs w:val="21"/>
        </w:rPr>
        <w:fldChar w:fldCharType="begin"/>
      </w:r>
      <w:r w:rsidR="00D029AB">
        <w:rPr>
          <w:rFonts w:ascii="Helvetica" w:eastAsia="Times New Roman" w:hAnsi="Helvetica" w:cs="Times New Roman"/>
          <w:bCs/>
          <w:szCs w:val="21"/>
        </w:rPr>
        <w:instrText xml:space="preserve"> ADDIN ZOTERO_ITEM CSL_CITATION {"citationID":"YJjsD5md","properties":{"formattedCitation":"(6)","plainCitation":"(6)","noteIndex":0},"citationItems":[{"id":391,"uris":["http://zotero.org/users/11639303/items/NBYTGLWF"],"itemData":{"id":391,"type":"article-journal","abstract":"Background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 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 Conclusions The phyloseq project for R is a new open-source software package, freely available on the web from both GitHub and Bioconductor.","container-title":"PLOS ONE","DOI":"10.1371/journal.pone.0061217","ISSN":"1932-6203","issue":"4","journalAbbreviation":"PLOS ONE","language":"en","note":"publisher: Public Library of Science","page":"e61217","source":"PLoS Journals","title":"phyloseq: An R Package for Reproducible Interactive Analysis and Graphics of Microbiome Census Data","title-short":"phyloseq","volume":"8","author":[{"family":"McMurdie","given":"Paul J."},{"family":"Holmes","given":"Susan"}],"issued":{"date-parts":[["2013",4,22]]}}}],"schema":"https://github.com/citation-style-language/schema/raw/master/csl-citation.json"} </w:instrText>
      </w:r>
      <w:r w:rsidR="00D029AB">
        <w:rPr>
          <w:rFonts w:ascii="Helvetica" w:eastAsia="Times New Roman" w:hAnsi="Helvetica" w:cs="Times New Roman"/>
          <w:bCs/>
          <w:szCs w:val="21"/>
        </w:rPr>
        <w:fldChar w:fldCharType="separate"/>
      </w:r>
      <w:r w:rsidR="00D029AB">
        <w:rPr>
          <w:rFonts w:ascii="Helvetica" w:eastAsia="Times New Roman" w:hAnsi="Helvetica" w:cs="Times New Roman"/>
          <w:bCs/>
          <w:noProof/>
          <w:szCs w:val="21"/>
        </w:rPr>
        <w:t>(6)</w:t>
      </w:r>
      <w:r w:rsidR="00D029AB">
        <w:rPr>
          <w:rFonts w:ascii="Helvetica" w:eastAsia="Times New Roman" w:hAnsi="Helvetica" w:cs="Times New Roman"/>
          <w:bCs/>
          <w:szCs w:val="21"/>
        </w:rPr>
        <w:fldChar w:fldCharType="end"/>
      </w:r>
      <w:r w:rsidR="00862789">
        <w:rPr>
          <w:rFonts w:ascii="Helvetica" w:eastAsia="Times New Roman" w:hAnsi="Helvetica" w:cs="Times New Roman"/>
          <w:bCs/>
          <w:szCs w:val="21"/>
        </w:rPr>
        <w:t>.</w:t>
      </w:r>
      <w:r w:rsidRPr="006C1EA1">
        <w:rPr>
          <w:rFonts w:ascii="Helvetica" w:eastAsia="Times New Roman" w:hAnsi="Helvetica" w:cs="Times New Roman"/>
          <w:bCs/>
          <w:szCs w:val="21"/>
        </w:rPr>
        <w:t xml:space="preserve"> The feature table was first used for Alpha diversity estimation. </w:t>
      </w:r>
      <w:r w:rsidR="002E2D61">
        <w:rPr>
          <w:rFonts w:ascii="Helvetica" w:eastAsia="Times New Roman" w:hAnsi="Helvetica" w:cs="Times New Roman"/>
          <w:bCs/>
          <w:szCs w:val="21"/>
        </w:rPr>
        <w:t xml:space="preserve">We calculated </w:t>
      </w:r>
      <w:r w:rsidR="002E2D61" w:rsidRPr="006C1EA1">
        <w:rPr>
          <w:rFonts w:ascii="Helvetica" w:eastAsia="Times New Roman" w:hAnsi="Helvetica" w:cs="Times New Roman"/>
          <w:bCs/>
          <w:szCs w:val="21"/>
        </w:rPr>
        <w:t>Bray Curtis dissimilarity</w:t>
      </w:r>
      <w:r w:rsidR="002E2D61">
        <w:rPr>
          <w:rFonts w:ascii="Helvetica" w:eastAsia="Times New Roman" w:hAnsi="Helvetica" w:cs="Times New Roman"/>
          <w:bCs/>
          <w:szCs w:val="21"/>
        </w:rPr>
        <w:t xml:space="preserve"> for beta diversity estimation.</w:t>
      </w:r>
    </w:p>
    <w:p w14:paraId="6ECBD482" w14:textId="6E3ADE60" w:rsidR="000562CD" w:rsidRDefault="008D4359" w:rsidP="006C1EA1">
      <w:pPr>
        <w:spacing w:before="120" w:after="200"/>
        <w:rPr>
          <w:rFonts w:ascii="Helvetica" w:eastAsia="Times New Roman" w:hAnsi="Helvetica" w:cs="Times New Roman"/>
          <w:bCs/>
          <w:szCs w:val="21"/>
        </w:rPr>
      </w:pPr>
      <w:r>
        <w:rPr>
          <w:rFonts w:ascii="Helvetica" w:eastAsia="Times New Roman" w:hAnsi="Helvetica" w:cs="Times New Roman"/>
          <w:bCs/>
          <w:szCs w:val="21"/>
        </w:rPr>
        <w:t>W</w:t>
      </w:r>
      <w:r w:rsidR="006C1EA1" w:rsidRPr="006C1EA1">
        <w:rPr>
          <w:rFonts w:ascii="Helvetica" w:eastAsia="Times New Roman" w:hAnsi="Helvetica" w:cs="Times New Roman"/>
          <w:bCs/>
          <w:szCs w:val="21"/>
        </w:rPr>
        <w:t>e performed PERMANOVA test based on species-level beta diversity. PERMANOVA was performed in R using the adonis2 function in vegan</w:t>
      </w:r>
      <w:r w:rsidR="00D029AB">
        <w:rPr>
          <w:rFonts w:ascii="Helvetica" w:eastAsia="Times New Roman" w:hAnsi="Helvetica" w:cs="Times New Roman"/>
          <w:bCs/>
          <w:szCs w:val="21"/>
        </w:rPr>
        <w:t xml:space="preserve"> (</w:t>
      </w:r>
      <w:r w:rsidR="00897ECD">
        <w:rPr>
          <w:rFonts w:ascii="Helvetica" w:eastAsia="Times New Roman" w:hAnsi="Helvetica" w:cs="Times New Roman"/>
          <w:bCs/>
          <w:szCs w:val="21"/>
        </w:rPr>
        <w:t xml:space="preserve">v.2.6-4) </w:t>
      </w:r>
      <w:r w:rsidR="00897ECD">
        <w:rPr>
          <w:rFonts w:ascii="Helvetica" w:eastAsia="Times New Roman" w:hAnsi="Helvetica" w:cs="Times New Roman"/>
          <w:bCs/>
          <w:szCs w:val="21"/>
        </w:rPr>
        <w:fldChar w:fldCharType="begin"/>
      </w:r>
      <w:r w:rsidR="00897ECD">
        <w:rPr>
          <w:rFonts w:ascii="Helvetica" w:eastAsia="Times New Roman" w:hAnsi="Helvetica" w:cs="Times New Roman"/>
          <w:bCs/>
          <w:szCs w:val="21"/>
        </w:rPr>
        <w:instrText xml:space="preserve"> ADDIN ZOTERO_ITEM CSL_CITATION {"citationID":"jDVSrQtc","properties":{"formattedCitation":"(7)","plainCitation":"(7)","noteIndex":0},"citationItems":[{"id":441,"uris":["http://zotero.org/users/11639303/items/6GTD3SFG"],"itemData":{"id":441,"type":"software","abstract":"Ordination methods, diversity analysis and other functions for community and vegetation ecologists.","license":"GPL-2","source":"R-Packages","title":"vegan: Community Ecology Package","title-short":"vegan","URL":"https://cran.r-project.org/web/packages/vegan/index.html","version":"2.6-6.1","author":[{"family":"Oksanen","given":"Jari"},{"family":"Simpson","given":"Gavin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Ter"},{"family":"Weedon","given":"James"}],"accessed":{"date-parts":[["2024",5,23]]},"issued":{"date-parts":[["2024",5,21]]}}}],"schema":"https://github.com/citation-style-language/schema/raw/master/csl-citation.json"} </w:instrText>
      </w:r>
      <w:r w:rsidR="00897ECD">
        <w:rPr>
          <w:rFonts w:ascii="Helvetica" w:eastAsia="Times New Roman" w:hAnsi="Helvetica" w:cs="Times New Roman"/>
          <w:bCs/>
          <w:szCs w:val="21"/>
        </w:rPr>
        <w:fldChar w:fldCharType="separate"/>
      </w:r>
      <w:r w:rsidR="00897ECD">
        <w:rPr>
          <w:rFonts w:ascii="Helvetica" w:eastAsia="Times New Roman" w:hAnsi="Helvetica" w:cs="Times New Roman"/>
          <w:bCs/>
          <w:noProof/>
          <w:szCs w:val="21"/>
        </w:rPr>
        <w:t>(7)</w:t>
      </w:r>
      <w:r w:rsidR="00897ECD">
        <w:rPr>
          <w:rFonts w:ascii="Helvetica" w:eastAsia="Times New Roman" w:hAnsi="Helvetica" w:cs="Times New Roman"/>
          <w:bCs/>
          <w:szCs w:val="21"/>
        </w:rPr>
        <w:fldChar w:fldCharType="end"/>
      </w:r>
      <w:r w:rsidR="006C1EA1" w:rsidRPr="006C1EA1">
        <w:rPr>
          <w:rFonts w:ascii="Helvetica" w:eastAsia="Times New Roman" w:hAnsi="Helvetica" w:cs="Times New Roman"/>
          <w:bCs/>
          <w:szCs w:val="21"/>
        </w:rPr>
        <w:t xml:space="preserve">. Principal Coordinate Analysis (PCoA) </w:t>
      </w:r>
      <w:r w:rsidR="006C354E">
        <w:rPr>
          <w:rFonts w:ascii="Helvetica" w:eastAsia="Times New Roman" w:hAnsi="Helvetica" w:cs="Times New Roman"/>
          <w:bCs/>
          <w:szCs w:val="21"/>
        </w:rPr>
        <w:t xml:space="preserve">and </w:t>
      </w:r>
      <w:r w:rsidR="006C354E" w:rsidRPr="006E1960">
        <w:rPr>
          <w:rFonts w:ascii="Helvetica" w:eastAsia="Times New Roman" w:hAnsi="Helvetica" w:cs="Times New Roman"/>
          <w:bCs/>
          <w:szCs w:val="21"/>
        </w:rPr>
        <w:t>Uniform manifold approximation and projection (UMAP)</w:t>
      </w:r>
      <w:r w:rsidR="006C354E">
        <w:rPr>
          <w:rFonts w:ascii="Helvetica" w:eastAsia="Times New Roman" w:hAnsi="Helvetica" w:cs="Times New Roman"/>
          <w:bCs/>
          <w:szCs w:val="21"/>
        </w:rPr>
        <w:t xml:space="preserve"> </w:t>
      </w:r>
      <w:r w:rsidR="006C1EA1" w:rsidRPr="006C1EA1">
        <w:rPr>
          <w:rFonts w:ascii="Helvetica" w:eastAsia="Times New Roman" w:hAnsi="Helvetica" w:cs="Times New Roman"/>
          <w:bCs/>
          <w:szCs w:val="21"/>
        </w:rPr>
        <w:t xml:space="preserve">based on </w:t>
      </w:r>
      <w:r>
        <w:rPr>
          <w:rFonts w:ascii="Helvetica" w:eastAsia="Times New Roman" w:hAnsi="Helvetica" w:cs="Times New Roman"/>
          <w:bCs/>
          <w:szCs w:val="21"/>
        </w:rPr>
        <w:t>the</w:t>
      </w:r>
      <w:r w:rsidR="006C1EA1" w:rsidRPr="006C1EA1">
        <w:rPr>
          <w:rFonts w:ascii="Helvetica" w:eastAsia="Times New Roman" w:hAnsi="Helvetica" w:cs="Times New Roman"/>
          <w:bCs/>
          <w:szCs w:val="21"/>
        </w:rPr>
        <w:t xml:space="preserve"> distance metrics w</w:t>
      </w:r>
      <w:r w:rsidR="006C354E">
        <w:rPr>
          <w:rFonts w:ascii="Helvetica" w:eastAsia="Times New Roman" w:hAnsi="Helvetica" w:cs="Times New Roman"/>
          <w:bCs/>
          <w:szCs w:val="21"/>
        </w:rPr>
        <w:t>ere</w:t>
      </w:r>
      <w:r w:rsidR="006C1EA1" w:rsidRPr="006C1EA1">
        <w:rPr>
          <w:rFonts w:ascii="Helvetica" w:eastAsia="Times New Roman" w:hAnsi="Helvetica" w:cs="Times New Roman"/>
          <w:bCs/>
          <w:szCs w:val="21"/>
        </w:rPr>
        <w:t xml:space="preserve"> conducted to reduce the dimensionality of microbiome data for better visualization. The resulting first two principal coordinates (i.e., PC1 and PC2) were visualized via a scatter plot using the R package ggplot2</w:t>
      </w:r>
      <w:r w:rsidR="00180C4E">
        <w:rPr>
          <w:rFonts w:ascii="Helvetica" w:eastAsia="Times New Roman" w:hAnsi="Helvetica" w:cs="Times New Roman"/>
          <w:bCs/>
          <w:szCs w:val="21"/>
        </w:rPr>
        <w:fldChar w:fldCharType="begin"/>
      </w:r>
      <w:r w:rsidR="00E134F2">
        <w:rPr>
          <w:rFonts w:ascii="Helvetica" w:eastAsia="Times New Roman" w:hAnsi="Helvetica" w:cs="Times New Roman"/>
          <w:bCs/>
          <w:szCs w:val="21"/>
        </w:rPr>
        <w:instrText xml:space="preserve"> ADDIN ZOTERO_ITEM CSL_CITATION {"citationID":"hyei1Kcf","properties":{"formattedCitation":"(8)","plainCitation":"(8)","noteIndex":0},"citationItems":[{"id":393,"uris":["http://zotero.org/users/11639303/items/8E355XTV"],"itemData":{"id":393,"type":"book","event-place":"New York, NY","ISBN":"978-0-387-98140-6","language":"en","note":"DOI: 10.1007/978-0-387-98141-3","publisher":"Springer","publisher-place":"New York, NY","source":"DOI.org (Crossref)","title":"ggplot2: Elegant Graphics for Data Analysis","title-short":"ggplot2","URL":"https://link.springer.com/10.1007/978-0-387-98141-3","author":[{"family":"Wickham","given":"Hadley"}],"accessed":{"date-parts":[["2024",2,28]]},"issued":{"date-parts":[["2009"]]}}}],"schema":"https://github.com/citation-style-language/schema/raw/master/csl-citation.json"} </w:instrText>
      </w:r>
      <w:r w:rsidR="00180C4E">
        <w:rPr>
          <w:rFonts w:ascii="Helvetica" w:eastAsia="Times New Roman" w:hAnsi="Helvetica" w:cs="Times New Roman"/>
          <w:bCs/>
          <w:szCs w:val="21"/>
        </w:rPr>
        <w:fldChar w:fldCharType="separate"/>
      </w:r>
      <w:r w:rsidR="00E134F2">
        <w:rPr>
          <w:rFonts w:ascii="Helvetica" w:eastAsia="Times New Roman" w:hAnsi="Helvetica" w:cs="Times New Roman"/>
          <w:bCs/>
          <w:noProof/>
          <w:szCs w:val="21"/>
        </w:rPr>
        <w:t>(8)</w:t>
      </w:r>
      <w:r w:rsidR="00180C4E">
        <w:rPr>
          <w:rFonts w:ascii="Helvetica" w:eastAsia="Times New Roman" w:hAnsi="Helvetica" w:cs="Times New Roman"/>
          <w:bCs/>
          <w:szCs w:val="21"/>
        </w:rPr>
        <w:fldChar w:fldCharType="end"/>
      </w:r>
      <w:r w:rsidR="006C1EA1" w:rsidRPr="006C1EA1">
        <w:rPr>
          <w:rFonts w:ascii="Helvetica" w:eastAsia="Times New Roman" w:hAnsi="Helvetica" w:cs="Times New Roman"/>
          <w:bCs/>
          <w:szCs w:val="21"/>
        </w:rPr>
        <w:t xml:space="preserve">. </w:t>
      </w:r>
    </w:p>
    <w:p w14:paraId="391ED2D9" w14:textId="7EACA4E4" w:rsidR="00B46E3A" w:rsidRDefault="006C1EA1" w:rsidP="006C1EA1">
      <w:pPr>
        <w:spacing w:before="120" w:after="200"/>
        <w:rPr>
          <w:rFonts w:ascii="Helvetica" w:eastAsia="Times New Roman" w:hAnsi="Helvetica" w:cs="Times New Roman"/>
          <w:bCs/>
          <w:szCs w:val="21"/>
        </w:rPr>
      </w:pPr>
      <w:r w:rsidRPr="006C1EA1">
        <w:rPr>
          <w:rFonts w:ascii="Helvetica" w:eastAsia="Times New Roman" w:hAnsi="Helvetica" w:cs="Times New Roman"/>
          <w:bCs/>
          <w:szCs w:val="21"/>
        </w:rPr>
        <w:t>Low-abundance (relative abundance &lt; 0.1%) species were filtered using R package metagMisc (v.0.5.0)</w:t>
      </w:r>
      <w:r w:rsidR="00454359">
        <w:rPr>
          <w:rFonts w:ascii="Helvetica" w:eastAsia="Times New Roman" w:hAnsi="Helvetica" w:cs="Times New Roman"/>
          <w:bCs/>
          <w:szCs w:val="21"/>
        </w:rPr>
        <w:t>.</w:t>
      </w:r>
      <w:r w:rsidRPr="006C1EA1">
        <w:rPr>
          <w:rFonts w:ascii="Helvetica" w:eastAsia="Times New Roman" w:hAnsi="Helvetica" w:cs="Times New Roman"/>
          <w:bCs/>
          <w:szCs w:val="21"/>
        </w:rPr>
        <w:t xml:space="preserve"> </w:t>
      </w:r>
      <w:r w:rsidR="00313867">
        <w:rPr>
          <w:rFonts w:ascii="Helvetica" w:eastAsia="Times New Roman" w:hAnsi="Helvetica" w:cs="Times New Roman"/>
          <w:bCs/>
          <w:szCs w:val="21"/>
        </w:rPr>
        <w:t>D</w:t>
      </w:r>
      <w:r w:rsidRPr="006C1EA1">
        <w:rPr>
          <w:rFonts w:ascii="Helvetica" w:eastAsia="Times New Roman" w:hAnsi="Helvetica" w:cs="Times New Roman"/>
          <w:bCs/>
          <w:szCs w:val="21"/>
        </w:rPr>
        <w:t>ifferential abundance analysis was carried out</w:t>
      </w:r>
      <w:r w:rsidR="00E255FE">
        <w:rPr>
          <w:rFonts w:ascii="Helvetica" w:eastAsia="Times New Roman" w:hAnsi="Helvetica" w:cs="Times New Roman"/>
          <w:bCs/>
          <w:szCs w:val="21"/>
        </w:rPr>
        <w:fldChar w:fldCharType="begin"/>
      </w:r>
      <w:r w:rsidR="005069A9">
        <w:rPr>
          <w:rFonts w:ascii="Helvetica" w:eastAsia="Times New Roman" w:hAnsi="Helvetica" w:cs="Times New Roman"/>
          <w:bCs/>
          <w:szCs w:val="21"/>
        </w:rPr>
        <w:instrText xml:space="preserve"> ADDIN ZOTERO_ITEM CSL_CITATION {"citationID":"Tt4U3UmK","properties":{"formattedCitation":"(6)","plainCitation":"(6)","dontUpdate":true,"noteIndex":0},"citationItems":[{"id":632,"uris":["http://zotero.org/users/11639303/items/BQIVHDV2"],"itemData":{"id":632,"type":"article-journal","abstract":"Experimental designs that take advantage of high-throughput sequencing to generate datasets include RNA sequencing (RNA-seq), chromatin immunoprecipitation sequencing (ChIP-seq), sequencing of 16S rRNA gene fragments, metagenomic analysis and selective growth experiments. In each case the underlying data are similar and are composed of counts of sequencing reads mapped to a large number of features in each sample. Despite this underlying similarity, the data analysis methods used for these experimental designs are all different, and do not translate across experiments. Alternative methods have been developed in the physical and geological sciences that treat similar data as compositions. Compositional data analysis methods transform the data to relative abundances with the result that the analyses are more robust and reproducible. Data from an in vitro selective growth experiment, an RNA-seq experiment and the Human Microbiome Project 16S rRNA gene abundance dataset were examined by ALDEx2, a compositional data analysis tool that uses Bayesian methods to infer technical and statistical error. The ALDEx2 approach is shown to be suitable for all three types of data: it correctly identifies both the direction and differential abundance of features in the differential growth experiment, it identifies a substantially similar set of differentially expressed genes in the RNA-seq dataset as the leading tools and it identifies as differential the taxa that distinguish the tongue dorsum and buccal mucosa in the Human Microbiome Project dataset. The design of ALDEx2 reduces the number of false positive identifications that result from datasets composed of many features in few samples. Statistical analysis of high-throughput sequencing datasets composed of per feature counts showed that the ALDEx2 R package is a simple and robust tool, which can be applied to RNA-seq, 16S rRNA gene sequencing and differential growth datasets, and by extension to other techniques that use a similar approach.","container-title":"Microbiome","DOI":"10.1186/2049-2618-2-15","ISSN":"2049-2618","issue":"1","journalAbbreviation":"Microbiome","language":"en","license":"2014 Fernandes et al.; licensee BioMed Central Ltd.","note":"number: 1\npublisher: BioMed Central","page":"1-13","source":"microbiomejournal-biomedcentral-com.eproxy.lib.hku.hk","title":"Unifying the analysis of high-throughput sequencing datasets: characterizing RNA-seq, 16S rRNA gene sequencing and selective growth experiments by compositional data analysis","title-short":"Unifying the analysis of high-throughput sequencing datasets","volume":"2","author":[{"family":"Fernandes","given":"Andrew D."},{"family":"Reid","given":"Jennifer NS"},{"family":"Macklaim","given":"Jean M."},{"family":"McMurrough","given":"Thomas A."},{"family":"Edgell","given":"David R."},{"family":"Gloor","given":"Gregory B."}],"issued":{"date-parts":[["2014",12]]}}}],"schema":"https://github.com/citation-style-language/schema/raw/master/csl-citation.json"} </w:instrText>
      </w:r>
      <w:r w:rsidR="00E255FE">
        <w:rPr>
          <w:rFonts w:ascii="Helvetica" w:eastAsia="Times New Roman" w:hAnsi="Helvetica" w:cs="Times New Roman"/>
          <w:bCs/>
          <w:szCs w:val="21"/>
        </w:rPr>
        <w:fldChar w:fldCharType="separate"/>
      </w:r>
      <w:r w:rsidR="00E255FE">
        <w:rPr>
          <w:rFonts w:ascii="Helvetica" w:eastAsia="Times New Roman" w:hAnsi="Helvetica" w:cs="Times New Roman"/>
          <w:bCs/>
          <w:szCs w:val="21"/>
        </w:rPr>
        <w:fldChar w:fldCharType="end"/>
      </w:r>
      <w:r w:rsidR="006C173C">
        <w:rPr>
          <w:rFonts w:ascii="Helvetica" w:eastAsia="Times New Roman" w:hAnsi="Helvetica" w:cs="Times New Roman"/>
          <w:bCs/>
          <w:szCs w:val="21"/>
        </w:rPr>
        <w:t xml:space="preserve"> </w:t>
      </w:r>
      <w:r w:rsidR="003D1E61">
        <w:rPr>
          <w:rFonts w:ascii="Helvetica" w:eastAsia="Times New Roman" w:hAnsi="Helvetica" w:cs="Times New Roman"/>
          <w:bCs/>
          <w:szCs w:val="21"/>
        </w:rPr>
        <w:t xml:space="preserve">through R package </w:t>
      </w:r>
      <w:r w:rsidR="00DB7C05">
        <w:rPr>
          <w:rFonts w:ascii="Helvetica" w:eastAsia="Times New Roman" w:hAnsi="Helvetica" w:cs="Times New Roman"/>
          <w:bCs/>
          <w:szCs w:val="21"/>
        </w:rPr>
        <w:t>ANCOM</w:t>
      </w:r>
      <w:r w:rsidR="003D1E61">
        <w:rPr>
          <w:rFonts w:ascii="Helvetica" w:eastAsia="Times New Roman" w:hAnsi="Helvetica" w:cs="Times New Roman"/>
          <w:bCs/>
          <w:szCs w:val="21"/>
        </w:rPr>
        <w:t xml:space="preserve"> (</w:t>
      </w:r>
      <w:r w:rsidR="003671C9">
        <w:rPr>
          <w:rFonts w:ascii="Helvetica" w:eastAsia="Times New Roman" w:hAnsi="Helvetica" w:cs="Times New Roman"/>
          <w:bCs/>
          <w:szCs w:val="21"/>
        </w:rPr>
        <w:t>v.</w:t>
      </w:r>
      <w:r w:rsidR="00DB7C05">
        <w:rPr>
          <w:rFonts w:ascii="Helvetica" w:eastAsia="Times New Roman" w:hAnsi="Helvetica" w:cs="Times New Roman"/>
          <w:bCs/>
          <w:szCs w:val="21"/>
        </w:rPr>
        <w:t>2</w:t>
      </w:r>
      <w:r w:rsidR="003671C9">
        <w:rPr>
          <w:rFonts w:ascii="Helvetica" w:eastAsia="Times New Roman" w:hAnsi="Helvetica" w:cs="Times New Roman"/>
          <w:bCs/>
          <w:szCs w:val="21"/>
        </w:rPr>
        <w:t>.0</w:t>
      </w:r>
      <w:r w:rsidR="00DB7C05">
        <w:rPr>
          <w:rFonts w:ascii="Helvetica" w:eastAsia="Times New Roman" w:hAnsi="Helvetica" w:cs="Times New Roman"/>
          <w:bCs/>
          <w:szCs w:val="21"/>
        </w:rPr>
        <w:t>.3</w:t>
      </w:r>
      <w:r w:rsidR="003D1E61">
        <w:rPr>
          <w:rFonts w:ascii="Helvetica" w:eastAsia="Times New Roman" w:hAnsi="Helvetica" w:cs="Times New Roman"/>
          <w:bCs/>
          <w:szCs w:val="21"/>
        </w:rPr>
        <w:t>)</w:t>
      </w:r>
      <w:r w:rsidR="00DB7C05">
        <w:rPr>
          <w:rFonts w:ascii="Helvetica" w:eastAsia="Times New Roman" w:hAnsi="Helvetica" w:cs="Times New Roman"/>
          <w:bCs/>
          <w:szCs w:val="21"/>
        </w:rPr>
        <w:fldChar w:fldCharType="begin"/>
      </w:r>
      <w:r w:rsidR="00E134F2">
        <w:rPr>
          <w:rFonts w:ascii="Helvetica" w:eastAsia="Times New Roman" w:hAnsi="Helvetica" w:cs="Times New Roman"/>
          <w:bCs/>
          <w:szCs w:val="21"/>
        </w:rPr>
        <w:instrText xml:space="preserve"> ADDIN ZOTERO_ITEM CSL_CITATION {"citationID":"wK0RCZYr","properties":{"formattedCitation":"(10)","plainCitation":"(10)","noteIndex":0},"citationItems":[{"id":638,"uris":["http://zotero.org/users/11639303/items/NB7UZ9J2"],"itemData":{"id":638,"type":"article-journal","abstract":"Differential abundance (DA) analysis of microbiome data continues to be a challenging problem due to the complexity of the data. In this article we define the notion of “sampling fraction” and demonstrate a major hurdle in performing DA analysis of microbiome data is the bias introduced by differences in the sampling fractions across samples. We introduce a methodology called Analysis of Compositions of Microbiomes with Bias Correction (ANCOM-BC), which estimates the unknown sampling fractions and corrects the bias induced by their differences among samples. The absolute abundance data are modeled using a linear regression framework. This formulation makes a fundamental advancement in the field because, unlike the existing methods, it (a) provides statistically valid test with appropriate p-values, (b) provides confidence intervals for differential abundance of each taxon, (c) controls the False Discovery Rate (FDR), (d) maintains adequate power, and (e) is computationally simple to implement.","container-title":"Nature Communications","DOI":"10.1038/s41467-020-17041-7","ISSN":"2041-1723","issue":"1","journalAbbreviation":"Nat Commun","language":"en","license":"2020 The Author(s)","note":"publisher: Nature Publishing Group","page":"3514","source":"www-nature-com.eproxy.lib.hku.hk","title":"Analysis of compositions of microbiomes with bias correction","volume":"11","author":[{"family":"Lin","given":"Huang"},{"family":"Peddada","given":"Shyamal Das"}],"issued":{"date-parts":[["2020",7,14]]}}}],"schema":"https://github.com/citation-style-language/schema/raw/master/csl-citation.json"} </w:instrText>
      </w:r>
      <w:r w:rsidR="00DB7C05">
        <w:rPr>
          <w:rFonts w:ascii="Helvetica" w:eastAsia="Times New Roman" w:hAnsi="Helvetica" w:cs="Times New Roman"/>
          <w:bCs/>
          <w:szCs w:val="21"/>
        </w:rPr>
        <w:fldChar w:fldCharType="separate"/>
      </w:r>
      <w:r w:rsidR="00E134F2">
        <w:rPr>
          <w:rFonts w:ascii="Helvetica" w:eastAsia="Times New Roman" w:hAnsi="Helvetica" w:cs="Times New Roman"/>
          <w:bCs/>
          <w:noProof/>
          <w:szCs w:val="21"/>
        </w:rPr>
        <w:t>(10)</w:t>
      </w:r>
      <w:r w:rsidR="00DB7C05">
        <w:rPr>
          <w:rFonts w:ascii="Helvetica" w:eastAsia="Times New Roman" w:hAnsi="Helvetica" w:cs="Times New Roman"/>
          <w:bCs/>
          <w:szCs w:val="21"/>
        </w:rPr>
        <w:fldChar w:fldCharType="end"/>
      </w:r>
      <w:r w:rsidR="00897711">
        <w:rPr>
          <w:rFonts w:ascii="Helvetica" w:eastAsia="Times New Roman" w:hAnsi="Helvetica" w:cs="Times New Roman"/>
          <w:bCs/>
          <w:szCs w:val="21"/>
        </w:rPr>
        <w:fldChar w:fldCharType="begin"/>
      </w:r>
      <w:r w:rsidR="005069A9">
        <w:rPr>
          <w:rFonts w:ascii="Helvetica" w:eastAsia="Times New Roman" w:hAnsi="Helvetica" w:cs="Times New Roman"/>
          <w:bCs/>
          <w:szCs w:val="21"/>
        </w:rPr>
        <w:instrText xml:space="preserve"> ADDIN ZOTERO_ITEM CSL_CITATION {"citationID":"WeYwbIMn","properties":{"formattedCitation":"(7)","plainCitation":"(7)","dontUpdate":true,"noteIndex":0},"citationItems":[{"id":629,"uris":["http://zotero.org/users/11639303/items/6A5B5G9H"],"itemData":{"id":629,"type":"article-journal","abstract":"Characterizing biomarkers based on microbiome profiles has great potential for translational medicine and precision medicine. Here, we present microbiomeMarker, an R/Bioconductor package implementing commonly used normalization and differential analysis (DA) methods, and three supervised learning models to identify microbiome markers. microbiomeMarker also allows comparison of different methods of DA and confounder analysis. It uses standardized input and output formats, which renders it highly scalable and extensible, and allows it to seamlessly interface with other microbiome packages and tools. In addition, the package provides a set of functions to visualize and interpret the identified microbiome markers.microbiomeMarker is freely available from Bioconductor (https://www.bioconductor.org/packages/microbiomeMarker). Source code is available and maintained at GitHub (https://github.com/yiluheihei/microbiomeMarker).Supplementary data are available at Bioinformatics online.","container-title":"Bioinformatics","DOI":"10.1093/bioinformatics/btac438","ISSN":"1367-4803","issue":"16","journalAbbreviation":"Bioinformatics","page":"4027-4029","source":"Silverchair","title":"microbiomeMarker: an R/Bioconductor package for microbiome marker identification and visualization","title-short":"microbiomeMarker","volume":"38","author":[{"family":"Cao","given":"Yang"},{"family":"Dong","given":"Qingyang"},{"family":"Wang","given":"Dan"},{"family":"Zhang","given":"Pengcheng"},{"family":"Liu","given":"Ying"},{"family":"Niu","given":"Chao"}],"issued":{"date-parts":[["2022",8,10]]}}}],"schema":"https://github.com/citation-style-language/schema/raw/master/csl-citation.json"} </w:instrText>
      </w:r>
      <w:r w:rsidR="00897711">
        <w:rPr>
          <w:rFonts w:ascii="Helvetica" w:eastAsia="Times New Roman" w:hAnsi="Helvetica" w:cs="Times New Roman"/>
          <w:bCs/>
          <w:szCs w:val="21"/>
        </w:rPr>
        <w:fldChar w:fldCharType="separate"/>
      </w:r>
      <w:r w:rsidR="00897711">
        <w:rPr>
          <w:rFonts w:ascii="Helvetica" w:eastAsia="Times New Roman" w:hAnsi="Helvetica" w:cs="Times New Roman"/>
          <w:bCs/>
          <w:szCs w:val="21"/>
        </w:rPr>
        <w:fldChar w:fldCharType="end"/>
      </w:r>
      <w:r w:rsidRPr="006C1EA1">
        <w:rPr>
          <w:rFonts w:ascii="Helvetica" w:eastAsia="Times New Roman" w:hAnsi="Helvetica" w:cs="Times New Roman"/>
          <w:bCs/>
          <w:szCs w:val="21"/>
        </w:rPr>
        <w:t>.</w:t>
      </w:r>
    </w:p>
    <w:p w14:paraId="4C747179" w14:textId="48030A17" w:rsidR="009B6094" w:rsidRDefault="009B6094" w:rsidP="006C1EA1">
      <w:pPr>
        <w:spacing w:before="120" w:after="200"/>
        <w:rPr>
          <w:rFonts w:ascii="Helvetica" w:eastAsia="Times New Roman" w:hAnsi="Helvetica" w:cs="Times New Roman"/>
          <w:bCs/>
          <w:szCs w:val="21"/>
        </w:rPr>
      </w:pPr>
      <w:r w:rsidRPr="00C50D3D">
        <w:rPr>
          <w:rFonts w:ascii="Helvetica" w:eastAsia="Times New Roman" w:hAnsi="Helvetica" w:cs="Times New Roman"/>
          <w:bCs/>
          <w:szCs w:val="21"/>
        </w:rPr>
        <w:t>MetaCyc pathway</w:t>
      </w:r>
      <w:r>
        <w:rPr>
          <w:rFonts w:ascii="Helvetica" w:eastAsia="Times New Roman" w:hAnsi="Helvetica" w:cs="Times New Roman"/>
          <w:bCs/>
          <w:szCs w:val="21"/>
        </w:rPr>
        <w:t xml:space="preserve"> abundance of each body location was</w:t>
      </w:r>
      <w:r w:rsidR="00434035">
        <w:rPr>
          <w:rFonts w:ascii="Helvetica" w:eastAsia="Times New Roman" w:hAnsi="Helvetica" w:cs="Times New Roman"/>
          <w:bCs/>
          <w:szCs w:val="21"/>
        </w:rPr>
        <w:t xml:space="preserve"> compared using </w:t>
      </w:r>
      <w:r w:rsidR="00434035" w:rsidRPr="002230FB">
        <w:rPr>
          <w:rFonts w:ascii="Helvetica" w:eastAsia="Times New Roman" w:hAnsi="Helvetica" w:cs="Times New Roman"/>
          <w:bCs/>
          <w:szCs w:val="21"/>
        </w:rPr>
        <w:t>Kruskal‐</w:t>
      </w:r>
      <w:proofErr w:type="gramStart"/>
      <w:r w:rsidR="00434035" w:rsidRPr="002230FB">
        <w:rPr>
          <w:rFonts w:ascii="Helvetica" w:eastAsia="Times New Roman" w:hAnsi="Helvetica" w:cs="Times New Roman"/>
          <w:bCs/>
          <w:szCs w:val="21"/>
        </w:rPr>
        <w:t>Wallis</w:t>
      </w:r>
      <w:proofErr w:type="gramEnd"/>
      <w:r w:rsidR="00434035" w:rsidRPr="002230FB">
        <w:rPr>
          <w:rFonts w:ascii="Helvetica" w:eastAsia="Times New Roman" w:hAnsi="Helvetica" w:cs="Times New Roman"/>
          <w:bCs/>
          <w:szCs w:val="21"/>
        </w:rPr>
        <w:t xml:space="preserve"> </w:t>
      </w:r>
      <w:r w:rsidR="00434035" w:rsidRPr="004E2744">
        <w:rPr>
          <w:rFonts w:ascii="Helvetica" w:eastAsia="Times New Roman" w:hAnsi="Helvetica" w:cs="Times New Roman"/>
          <w:bCs/>
          <w:szCs w:val="21"/>
        </w:rPr>
        <w:t>test</w:t>
      </w:r>
      <w:r w:rsidR="00434035">
        <w:rPr>
          <w:rFonts w:ascii="Helvetica" w:eastAsia="Times New Roman" w:hAnsi="Helvetica" w:cs="Times New Roman"/>
          <w:bCs/>
          <w:szCs w:val="21"/>
        </w:rPr>
        <w:t>. Differential abu</w:t>
      </w:r>
      <w:r w:rsidR="00AB311E">
        <w:rPr>
          <w:rFonts w:ascii="Helvetica" w:eastAsia="Times New Roman" w:hAnsi="Helvetica" w:cs="Times New Roman"/>
          <w:bCs/>
          <w:szCs w:val="21"/>
        </w:rPr>
        <w:t>ndance pathways</w:t>
      </w:r>
      <w:r w:rsidR="00434035" w:rsidRPr="004E2744">
        <w:rPr>
          <w:rFonts w:ascii="Helvetica" w:eastAsia="Times New Roman" w:hAnsi="Helvetica" w:cs="Times New Roman"/>
          <w:bCs/>
          <w:szCs w:val="21"/>
        </w:rPr>
        <w:t xml:space="preserve"> </w:t>
      </w:r>
      <w:r w:rsidR="00AB311E">
        <w:rPr>
          <w:rFonts w:ascii="Helvetica" w:eastAsia="Times New Roman" w:hAnsi="Helvetica" w:cs="Times New Roman"/>
          <w:bCs/>
          <w:szCs w:val="21"/>
        </w:rPr>
        <w:t>(</w:t>
      </w:r>
      <w:r w:rsidR="0002765B">
        <w:rPr>
          <w:rFonts w:ascii="Helvetica" w:eastAsia="Times New Roman" w:hAnsi="Helvetica" w:cs="Times New Roman"/>
          <w:bCs/>
          <w:szCs w:val="21"/>
        </w:rPr>
        <w:t xml:space="preserve">BH </w:t>
      </w:r>
      <w:r w:rsidR="00434035">
        <w:rPr>
          <w:rFonts w:ascii="Helvetica" w:eastAsia="Times New Roman" w:hAnsi="Helvetica" w:cs="Times New Roman"/>
          <w:bCs/>
          <w:szCs w:val="21"/>
        </w:rPr>
        <w:t>adjust</w:t>
      </w:r>
      <w:r w:rsidR="0062280E">
        <w:rPr>
          <w:rFonts w:ascii="Helvetica" w:eastAsia="Times New Roman" w:hAnsi="Helvetica" w:cs="Times New Roman"/>
          <w:bCs/>
          <w:szCs w:val="21"/>
        </w:rPr>
        <w:t>ed</w:t>
      </w:r>
      <w:r w:rsidR="00434035">
        <w:rPr>
          <w:rFonts w:ascii="Helvetica" w:eastAsia="Times New Roman" w:hAnsi="Helvetica" w:cs="Times New Roman"/>
          <w:bCs/>
          <w:szCs w:val="21"/>
        </w:rPr>
        <w:t xml:space="preserve"> p &lt; 0.01</w:t>
      </w:r>
      <w:r w:rsidR="00AB311E">
        <w:rPr>
          <w:rFonts w:ascii="Helvetica" w:eastAsia="Times New Roman" w:hAnsi="Helvetica" w:cs="Times New Roman"/>
          <w:bCs/>
          <w:szCs w:val="21"/>
        </w:rPr>
        <w:t>) w</w:t>
      </w:r>
      <w:r w:rsidR="0062280E">
        <w:rPr>
          <w:rFonts w:ascii="Helvetica" w:eastAsia="Times New Roman" w:hAnsi="Helvetica" w:cs="Times New Roman"/>
          <w:bCs/>
          <w:szCs w:val="21"/>
        </w:rPr>
        <w:t>ere</w:t>
      </w:r>
      <w:r w:rsidR="00AB311E">
        <w:rPr>
          <w:rFonts w:ascii="Helvetica" w:eastAsia="Times New Roman" w:hAnsi="Helvetica" w:cs="Times New Roman"/>
          <w:bCs/>
          <w:szCs w:val="21"/>
        </w:rPr>
        <w:t xml:space="preserve"> presented on </w:t>
      </w:r>
      <w:r w:rsidR="0062280E">
        <w:rPr>
          <w:rFonts w:ascii="Helvetica" w:eastAsia="Times New Roman" w:hAnsi="Helvetica" w:cs="Times New Roman"/>
          <w:bCs/>
          <w:szCs w:val="21"/>
        </w:rPr>
        <w:t xml:space="preserve">the </w:t>
      </w:r>
      <w:r w:rsidR="00AB311E">
        <w:rPr>
          <w:rFonts w:ascii="Helvetica" w:eastAsia="Times New Roman" w:hAnsi="Helvetica" w:cs="Times New Roman"/>
          <w:bCs/>
          <w:szCs w:val="21"/>
        </w:rPr>
        <w:t xml:space="preserve">heatmap using R package </w:t>
      </w:r>
      <w:r w:rsidR="0062280E" w:rsidRPr="0062280E">
        <w:rPr>
          <w:rFonts w:ascii="Helvetica" w:eastAsia="Times New Roman" w:hAnsi="Helvetica" w:cs="Times New Roman"/>
          <w:bCs/>
          <w:szCs w:val="21"/>
        </w:rPr>
        <w:t>pheatmap</w:t>
      </w:r>
      <w:r w:rsidR="0062280E">
        <w:rPr>
          <w:rFonts w:ascii="Helvetica" w:eastAsia="Times New Roman" w:hAnsi="Helvetica" w:cs="Times New Roman"/>
          <w:bCs/>
          <w:szCs w:val="21"/>
        </w:rPr>
        <w:t xml:space="preserve"> (v.1.0.12).</w:t>
      </w:r>
    </w:p>
    <w:p w14:paraId="48BACF6E" w14:textId="3CF037C0" w:rsidR="00BA19D5" w:rsidRDefault="00BA19D5" w:rsidP="00D822B1">
      <w:pPr>
        <w:spacing w:before="120" w:after="200"/>
        <w:rPr>
          <w:rFonts w:ascii="Arial" w:eastAsia="Times New Roman" w:hAnsi="Arial" w:cs="Arial"/>
          <w:b/>
          <w:szCs w:val="21"/>
        </w:rPr>
      </w:pPr>
      <w:r>
        <w:rPr>
          <w:rFonts w:ascii="Arial" w:eastAsia="Times New Roman" w:hAnsi="Arial" w:cs="Arial"/>
          <w:b/>
          <w:szCs w:val="21"/>
        </w:rPr>
        <w:t xml:space="preserve">Microbial Load </w:t>
      </w:r>
      <w:r w:rsidR="00552EB0">
        <w:rPr>
          <w:rFonts w:ascii="Arial" w:eastAsia="Times New Roman" w:hAnsi="Arial" w:cs="Arial"/>
          <w:b/>
          <w:szCs w:val="21"/>
        </w:rPr>
        <w:t>Measurement</w:t>
      </w:r>
    </w:p>
    <w:p w14:paraId="70354A06" w14:textId="35325833" w:rsidR="006C29F8" w:rsidRDefault="001A27AC" w:rsidP="00996EB2">
      <w:pPr>
        <w:spacing w:before="120" w:after="200"/>
        <w:rPr>
          <w:rFonts w:ascii="Arial" w:eastAsia="Times New Roman" w:hAnsi="Arial" w:cs="Arial"/>
          <w:bCs/>
          <w:szCs w:val="21"/>
        </w:rPr>
      </w:pPr>
      <w:r>
        <w:rPr>
          <w:rFonts w:ascii="Arial" w:eastAsia="Times New Roman" w:hAnsi="Arial" w:cs="Arial"/>
          <w:bCs/>
          <w:szCs w:val="21"/>
        </w:rPr>
        <w:t xml:space="preserve">DNA extracted from </w:t>
      </w:r>
      <w:r w:rsidR="005868B3">
        <w:rPr>
          <w:rFonts w:ascii="Arial" w:eastAsia="Times New Roman" w:hAnsi="Arial" w:cs="Arial"/>
          <w:bCs/>
          <w:szCs w:val="21"/>
        </w:rPr>
        <w:t>0.0</w:t>
      </w:r>
      <w:r w:rsidR="00B24EF7">
        <w:rPr>
          <w:rFonts w:ascii="Arial" w:eastAsia="Times New Roman" w:hAnsi="Arial" w:cs="Arial"/>
          <w:bCs/>
          <w:szCs w:val="21"/>
        </w:rPr>
        <w:t>25 g luminal content sample</w:t>
      </w:r>
      <w:r w:rsidR="00CE6732">
        <w:rPr>
          <w:rFonts w:ascii="Arial" w:eastAsia="Times New Roman" w:hAnsi="Arial" w:cs="Arial"/>
          <w:bCs/>
          <w:szCs w:val="21"/>
        </w:rPr>
        <w:t xml:space="preserve"> with an elution volume of 10 ul</w:t>
      </w:r>
      <w:r w:rsidR="00B24EF7">
        <w:rPr>
          <w:rFonts w:ascii="Arial" w:eastAsia="Times New Roman" w:hAnsi="Arial" w:cs="Arial"/>
          <w:bCs/>
          <w:szCs w:val="21"/>
        </w:rPr>
        <w:t xml:space="preserve"> was sent to qPCR</w:t>
      </w:r>
      <w:r w:rsidR="00056FEC">
        <w:rPr>
          <w:rFonts w:ascii="Arial" w:eastAsia="Times New Roman" w:hAnsi="Arial" w:cs="Arial"/>
          <w:bCs/>
          <w:szCs w:val="21"/>
        </w:rPr>
        <w:t xml:space="preserve"> for microbial load quantification. </w:t>
      </w:r>
      <w:r w:rsidR="00996EB2" w:rsidRPr="00996EB2">
        <w:rPr>
          <w:rFonts w:ascii="Arial" w:eastAsia="Times New Roman" w:hAnsi="Arial" w:cs="Arial"/>
          <w:bCs/>
          <w:szCs w:val="21"/>
        </w:rPr>
        <w:t xml:space="preserve">qPCR amplification was performed on a Light-Cycler Roche 480 instrument (Roche Molecular Systems, Switzerland). The reaction </w:t>
      </w:r>
      <w:r w:rsidR="00996EB2" w:rsidRPr="00996EB2">
        <w:rPr>
          <w:rFonts w:ascii="Arial" w:eastAsia="Times New Roman" w:hAnsi="Arial" w:cs="Arial"/>
          <w:bCs/>
          <w:szCs w:val="21"/>
        </w:rPr>
        <w:lastRenderedPageBreak/>
        <w:t>system had a total volume of 10μL, including 5μL 2×TB Green II (Takara, Beijing), 0.2μL forward and reverse primers (10μM), 0.2μL 50×Rox, and 1μL template DNA. The absolute abundances of bacteria were determined using the 16S rRNA gene</w:t>
      </w:r>
      <w:r w:rsidR="005A3053">
        <w:rPr>
          <w:rFonts w:ascii="Arial" w:eastAsia="Times New Roman" w:hAnsi="Arial" w:cs="Arial" w:hint="eastAsia"/>
          <w:bCs/>
          <w:szCs w:val="21"/>
        </w:rPr>
        <w:t xml:space="preserve"> </w:t>
      </w:r>
      <w:r w:rsidR="00996EB2" w:rsidRPr="00996EB2">
        <w:rPr>
          <w:rFonts w:ascii="Arial" w:eastAsia="Times New Roman" w:hAnsi="Arial" w:cs="Arial"/>
          <w:bCs/>
          <w:szCs w:val="21"/>
        </w:rPr>
        <w:t>V4-V5, using the primer pair 515F (GTGCCAGCMGCCGCGG)</w:t>
      </w:r>
      <w:r w:rsidR="005A3053">
        <w:rPr>
          <w:rFonts w:ascii="Arial" w:eastAsia="Times New Roman" w:hAnsi="Arial" w:cs="Arial" w:hint="eastAsia"/>
          <w:bCs/>
          <w:szCs w:val="21"/>
        </w:rPr>
        <w:t xml:space="preserve"> and</w:t>
      </w:r>
      <w:r w:rsidR="005A3053">
        <w:rPr>
          <w:rFonts w:ascii="Arial" w:eastAsia="Times New Roman" w:hAnsi="Arial" w:cs="Arial"/>
          <w:bCs/>
          <w:szCs w:val="21"/>
        </w:rPr>
        <w:t xml:space="preserve"> </w:t>
      </w:r>
      <w:r w:rsidR="00996EB2" w:rsidRPr="00996EB2">
        <w:rPr>
          <w:rFonts w:ascii="Arial" w:eastAsia="Times New Roman" w:hAnsi="Arial" w:cs="Arial"/>
          <w:bCs/>
          <w:szCs w:val="21"/>
        </w:rPr>
        <w:t>907R (CCGTCAATTCMTTTRAGTTT). The thermal cycling conditions were as follows: an initial denaturation step at 95°C for 30 s</w:t>
      </w:r>
      <w:r w:rsidR="005A3053">
        <w:rPr>
          <w:rFonts w:ascii="Arial" w:eastAsia="Times New Roman" w:hAnsi="Arial" w:cs="Arial"/>
          <w:bCs/>
          <w:szCs w:val="21"/>
        </w:rPr>
        <w:t>,</w:t>
      </w:r>
      <w:r w:rsidR="00996EB2" w:rsidRPr="00996EB2">
        <w:rPr>
          <w:rFonts w:ascii="Arial" w:eastAsia="Times New Roman" w:hAnsi="Arial" w:cs="Arial"/>
          <w:bCs/>
          <w:szCs w:val="21"/>
        </w:rPr>
        <w:t xml:space="preserve"> followed by 40 cycles of 95°C for 5 s, 55°C for 30 s, 72°C for 30 s. All standard curves were prepared by a 10-fold gradient dilution method for plasmid DNA, and the R2 values of the standard curves of bacteria were greater than 0.997. </w:t>
      </w:r>
      <w:r w:rsidR="002540B1" w:rsidRPr="002540B1">
        <w:rPr>
          <w:rFonts w:ascii="Arial" w:eastAsia="Times New Roman" w:hAnsi="Arial" w:cs="Arial"/>
          <w:bCs/>
          <w:szCs w:val="21"/>
        </w:rPr>
        <w:t>After qPCR, amplification and melting curves were examined to ensure quality, with a single melting peak confirming specificity. Cp values were obtained using LC480 software. The coefficient of variation (CV) was calculated for each set of triplicate reactions; data with CV &lt;5% were considered valid. A standard curve was generated by plotting the log10 of known copy numbers against average Cp values, yielding a linear equation with slope between -3.9 and -3.3 and R² ≥ 0.99. Absolute copy numbers in samples were determined by substituting Cp values into this equation and reverse-transforming the result from log10. The average copy number of the triplicates was reported as the final absolute abundance (copies/</w:t>
      </w:r>
      <w:r w:rsidR="000E0DFA">
        <w:rPr>
          <w:rFonts w:ascii="Arial" w:eastAsia="Times New Roman" w:hAnsi="Arial" w:cs="Arial"/>
          <w:bCs/>
          <w:szCs w:val="21"/>
        </w:rPr>
        <w:t>g DNA</w:t>
      </w:r>
      <w:r w:rsidR="002540B1" w:rsidRPr="002540B1">
        <w:rPr>
          <w:rFonts w:ascii="Arial" w:eastAsia="Times New Roman" w:hAnsi="Arial" w:cs="Arial"/>
          <w:bCs/>
          <w:szCs w:val="21"/>
        </w:rPr>
        <w:t>) for each sample</w:t>
      </w:r>
      <w:r w:rsidR="002540B1">
        <w:rPr>
          <w:rFonts w:ascii="Arial" w:eastAsia="Times New Roman" w:hAnsi="Arial" w:cs="Arial"/>
          <w:bCs/>
          <w:szCs w:val="21"/>
        </w:rPr>
        <w:t>.</w:t>
      </w:r>
    </w:p>
    <w:p w14:paraId="15A4E5D5" w14:textId="29735619" w:rsidR="00D822B1" w:rsidRPr="00D822B1" w:rsidRDefault="00D822B1" w:rsidP="00D822B1">
      <w:pPr>
        <w:spacing w:before="120" w:after="200"/>
        <w:rPr>
          <w:rFonts w:ascii="Arial" w:eastAsia="Times New Roman" w:hAnsi="Arial" w:cs="Arial"/>
          <w:b/>
          <w:szCs w:val="21"/>
        </w:rPr>
      </w:pPr>
      <w:r w:rsidRPr="00D822B1">
        <w:rPr>
          <w:rFonts w:ascii="Arial" w:eastAsia="Times New Roman" w:hAnsi="Arial" w:cs="Arial"/>
          <w:b/>
          <w:szCs w:val="21"/>
        </w:rPr>
        <w:t>Metabolite Extraction and Sample Preparation</w:t>
      </w:r>
    </w:p>
    <w:p w14:paraId="6595AE96" w14:textId="72C268CF" w:rsidR="00F32619" w:rsidRPr="00F32619" w:rsidRDefault="00F32619" w:rsidP="00F32619">
      <w:pPr>
        <w:spacing w:before="120" w:after="200"/>
        <w:rPr>
          <w:rFonts w:ascii="Helvetica" w:eastAsia="Times New Roman" w:hAnsi="Helvetica" w:cs="Times New Roman"/>
          <w:bCs/>
          <w:szCs w:val="21"/>
        </w:rPr>
      </w:pPr>
      <w:r w:rsidRPr="00F32619">
        <w:rPr>
          <w:rFonts w:ascii="Helvetica" w:eastAsia="Times New Roman" w:hAnsi="Helvetica" w:cs="Times New Roman"/>
          <w:bCs/>
          <w:szCs w:val="21"/>
        </w:rPr>
        <w:t>Stock solutions of each bile acid standard were prepared at a concentration of 1 mg/mL in methanol (MeOH). A primary mixed standard stock solution (MSS) was generated by combining the individual standards and diluting them with MeOH–water (1:1, v/v) to the required concentrations. Calibration curves were constructed by serially diluting the MSS to final concentrations of 100, 40, 16, 6.40, 2.56, 1.02, 0.41, 0.16, 0.07, 0.03, and 0.01 ng/mL. A mixed standard at 12.8 ng/mL was used as the standard quality control (STD-QC). All standards and biological samples were stored at −80 °C prior to analysis.</w:t>
      </w:r>
    </w:p>
    <w:p w14:paraId="614A36AC" w14:textId="3A57AAED" w:rsidR="00D822B1" w:rsidRPr="00D822B1" w:rsidRDefault="00F32619" w:rsidP="00F32619">
      <w:pPr>
        <w:spacing w:before="120" w:after="200"/>
        <w:rPr>
          <w:rFonts w:ascii="Arial" w:eastAsia="Times New Roman" w:hAnsi="Arial" w:cs="Arial"/>
          <w:b/>
          <w:szCs w:val="21"/>
        </w:rPr>
      </w:pPr>
      <w:r w:rsidRPr="00F32619">
        <w:rPr>
          <w:rFonts w:ascii="Helvetica" w:eastAsia="Times New Roman" w:hAnsi="Helvetica" w:cs="Times New Roman"/>
          <w:bCs/>
          <w:szCs w:val="21"/>
        </w:rPr>
        <w:t>Freeze-dried samples were extracted according to a protocol optimized for bile acid analysis. Ice-cold MeOH–water (1:1, v/v, containing internal standard) was added to each sample, followed by homogenization using two steel beads in a grinder (60 Hz, 2 min). Subsequently, acetonitrile containing 5% ammonia (v/v) was added. The mixture underwent ultrasonic extraction in an ice-water bath for 20 min and was then centrifuged at 13,000 rpm for 10 min at 4 °C. The supernatant was collected, dried under a gentle nitrogen stream, and reconstituted in MeOH–water (1:1, v/v, containing internal standard). A secondary ultrasonic extraction (5 min, ice bath) was performed before filtration through a 0.22 μm organic phase membrane filter. A pooled quality control (QC) sample was prepared by combining aliquots from all biological samples.</w:t>
      </w:r>
    </w:p>
    <w:p w14:paraId="77205BFE" w14:textId="77777777" w:rsidR="00D822B1" w:rsidRPr="00D822B1" w:rsidRDefault="00D822B1" w:rsidP="00D822B1">
      <w:pPr>
        <w:spacing w:before="120" w:after="200"/>
        <w:rPr>
          <w:rFonts w:ascii="Arial" w:eastAsia="Times New Roman" w:hAnsi="Arial" w:cs="Arial"/>
          <w:b/>
          <w:szCs w:val="21"/>
        </w:rPr>
      </w:pPr>
      <w:r w:rsidRPr="00D822B1">
        <w:rPr>
          <w:rFonts w:ascii="Arial" w:eastAsia="Times New Roman" w:hAnsi="Arial" w:cs="Arial"/>
          <w:b/>
          <w:szCs w:val="21"/>
        </w:rPr>
        <w:t>Targeted Bile Acid Quantification by UPLC–MS/MS</w:t>
      </w:r>
    </w:p>
    <w:p w14:paraId="60018FBE" w14:textId="27BB10F0" w:rsidR="00D822B1" w:rsidRPr="00D822B1" w:rsidRDefault="00D822B1" w:rsidP="00D822B1">
      <w:pPr>
        <w:spacing w:before="120" w:after="200"/>
        <w:rPr>
          <w:rFonts w:ascii="Helvetica" w:eastAsia="Times New Roman" w:hAnsi="Helvetica" w:cs="Times New Roman"/>
          <w:bCs/>
          <w:szCs w:val="21"/>
        </w:rPr>
      </w:pPr>
      <w:r w:rsidRPr="00D822B1">
        <w:rPr>
          <w:rFonts w:ascii="Helvetica" w:eastAsia="Times New Roman" w:hAnsi="Helvetica" w:cs="Times New Roman"/>
          <w:bCs/>
          <w:szCs w:val="21"/>
        </w:rPr>
        <w:t>Ultra-performance liquid chromatography (UPLC) was performed using a Nexera UHPLC LC-30A system (Shimadzu) equipped with a Phenomenex Kinetex C18 column (2.1 mm × 100 mm, 2.6 µm). The column temperature was maintained at 45 °C,</w:t>
      </w:r>
      <w:r w:rsidRPr="00D822B1">
        <w:rPr>
          <w:rFonts w:ascii="Arial" w:eastAsia="Times New Roman" w:hAnsi="Arial" w:cs="Arial"/>
          <w:b/>
          <w:szCs w:val="21"/>
        </w:rPr>
        <w:t xml:space="preserve"> </w:t>
      </w:r>
      <w:r w:rsidRPr="00D822B1">
        <w:rPr>
          <w:rFonts w:ascii="Helvetica" w:eastAsia="Times New Roman" w:hAnsi="Helvetica" w:cs="Times New Roman"/>
          <w:bCs/>
          <w:szCs w:val="21"/>
        </w:rPr>
        <w:t xml:space="preserve">and the injection volume was 5 μL. The mobile phase consisted of (A) water with 0.1% formic acid and (B) a mixture of methanol–acetonitrile–2-propanol (1:1:1, v/v/v) with 0.1% formic acid. The flow </w:t>
      </w:r>
      <w:r w:rsidRPr="00D822B1">
        <w:rPr>
          <w:rFonts w:ascii="Helvetica" w:eastAsia="Times New Roman" w:hAnsi="Helvetica" w:cs="Times New Roman"/>
          <w:bCs/>
          <w:szCs w:val="21"/>
        </w:rPr>
        <w:lastRenderedPageBreak/>
        <w:t>rate was set to 0.3 mL/min with the following gradient: 0–2 min, 30% B; 2–5 min, linear increase to 40% B; 5–13 min, 55% B; 13–17 min, 80% B; 17–19 min, 90% B; and 19–20 min, re-equilibration to 35% B. Samples were kept at 4 °C during analysis.</w:t>
      </w:r>
    </w:p>
    <w:p w14:paraId="5767BB95" w14:textId="6DF8ABE3" w:rsidR="00D822B1" w:rsidRPr="00D822B1" w:rsidRDefault="00D822B1" w:rsidP="00D822B1">
      <w:pPr>
        <w:spacing w:before="120" w:after="200"/>
        <w:rPr>
          <w:rFonts w:ascii="Helvetica" w:eastAsia="Times New Roman" w:hAnsi="Helvetica" w:cs="Times New Roman"/>
          <w:bCs/>
          <w:szCs w:val="21"/>
        </w:rPr>
      </w:pPr>
      <w:r w:rsidRPr="00D822B1">
        <w:rPr>
          <w:rFonts w:ascii="Helvetica" w:eastAsia="Times New Roman" w:hAnsi="Helvetica" w:cs="Times New Roman"/>
          <w:bCs/>
          <w:szCs w:val="21"/>
        </w:rPr>
        <w:t>Mass spectrometric detection was carried out on an AB SCIEX SelexION™ Triple Quad™ 5500 system equipped with an electrospray ionization (ESI) source operating in both positive and negative ion modes. Nitrogen was used as the collision gas. The instrument parameters in negative ion mode were: curtain gas (CUR) 35 psi, ion spray voltage (IS) −4500 V, temperature (TEM) 450 °C, ion source gases 1 and 2 (Gas1 and Gas2) both at 55 psi.</w:t>
      </w:r>
    </w:p>
    <w:p w14:paraId="465F4AA5" w14:textId="3BEE2FBB" w:rsidR="00C33567" w:rsidRPr="007C6E7B" w:rsidRDefault="00C33567" w:rsidP="00A941D8">
      <w:pPr>
        <w:spacing w:before="120" w:after="200"/>
        <w:rPr>
          <w:rFonts w:ascii="Helvetica" w:eastAsia="Times New Roman" w:hAnsi="Helvetica" w:cs="Times New Roman"/>
          <w:b/>
          <w:szCs w:val="21"/>
        </w:rPr>
      </w:pPr>
      <w:r w:rsidRPr="007C6E7B">
        <w:rPr>
          <w:rFonts w:ascii="Helvetica" w:eastAsia="Times New Roman" w:hAnsi="Helvetica" w:cs="Times New Roman"/>
          <w:bCs/>
          <w:szCs w:val="21"/>
        </w:rPr>
        <w:t>Targeted bile acids were analyzed using multiple reaction monitoring (MRM) mode. MRM transitions, declustering potentials (DP), and collision energies (CE) were optimized for each compound. Quantification was performed based on external calibration curves, and the final metabolite concentrations were normalized to sample weight and expressed as absolute concentrations (ng/mg)</w:t>
      </w:r>
      <w:r w:rsidR="007C6E7B" w:rsidRPr="007C6E7B">
        <w:rPr>
          <w:rFonts w:ascii="Helvetica" w:eastAsia="Times New Roman" w:hAnsi="Helvetica" w:cs="Times New Roman"/>
          <w:bCs/>
          <w:szCs w:val="21"/>
        </w:rPr>
        <w:t>. Analyst software was used for data acquisition and SCIEX OS-MQ software for quantitation.</w:t>
      </w:r>
    </w:p>
    <w:p w14:paraId="1A0334D0" w14:textId="64AC705B" w:rsidR="00A941D8" w:rsidRDefault="00A941D8" w:rsidP="00A941D8">
      <w:pPr>
        <w:spacing w:before="120" w:after="200"/>
        <w:rPr>
          <w:rFonts w:ascii="Helvetica" w:eastAsia="Times New Roman" w:hAnsi="Helvetica" w:cs="Times New Roman"/>
          <w:b/>
          <w:szCs w:val="21"/>
        </w:rPr>
      </w:pPr>
      <w:r w:rsidRPr="00F5363D">
        <w:rPr>
          <w:rFonts w:ascii="Helvetica" w:eastAsia="Times New Roman" w:hAnsi="Helvetica" w:cs="Calibri"/>
          <w:b/>
          <w:szCs w:val="21"/>
        </w:rPr>
        <w:t>S</w:t>
      </w:r>
      <w:r w:rsidRPr="00F5363D">
        <w:rPr>
          <w:rFonts w:ascii="Helvetica" w:eastAsia="Times New Roman" w:hAnsi="Helvetica" w:cs="Times New Roman"/>
          <w:b/>
          <w:szCs w:val="21"/>
        </w:rPr>
        <w:t>train</w:t>
      </w:r>
      <w:r>
        <w:rPr>
          <w:rFonts w:ascii="Helvetica" w:eastAsia="Times New Roman" w:hAnsi="Helvetica" w:cs="Times New Roman"/>
          <w:b/>
          <w:szCs w:val="21"/>
        </w:rPr>
        <w:t>-level</w:t>
      </w:r>
      <w:r w:rsidRPr="00F5363D">
        <w:rPr>
          <w:rFonts w:ascii="Helvetica" w:eastAsia="Times New Roman" w:hAnsi="Helvetica" w:cs="Times New Roman"/>
          <w:b/>
          <w:szCs w:val="21"/>
        </w:rPr>
        <w:t xml:space="preserve"> </w:t>
      </w:r>
      <w:r>
        <w:rPr>
          <w:rFonts w:ascii="Helvetica" w:eastAsia="Times New Roman" w:hAnsi="Helvetica" w:cs="Times New Roman"/>
          <w:b/>
          <w:szCs w:val="21"/>
        </w:rPr>
        <w:t>profiling</w:t>
      </w:r>
    </w:p>
    <w:p w14:paraId="080DD028" w14:textId="77777777" w:rsidR="00A941D8" w:rsidRDefault="00A941D8" w:rsidP="00A941D8">
      <w:pPr>
        <w:spacing w:before="120" w:after="200"/>
        <w:rPr>
          <w:rFonts w:ascii="Helvetica" w:eastAsia="Times New Roman" w:hAnsi="Helvetica" w:cs="Times New Roman"/>
          <w:bCs/>
          <w:szCs w:val="21"/>
        </w:rPr>
      </w:pPr>
      <w:r w:rsidRPr="00377995">
        <w:rPr>
          <w:rFonts w:ascii="Helvetica" w:eastAsia="Times New Roman" w:hAnsi="Helvetica" w:cs="Times New Roman"/>
          <w:bCs/>
          <w:szCs w:val="21"/>
        </w:rPr>
        <w:t xml:space="preserve">The metagenomic </w:t>
      </w:r>
      <w:r>
        <w:rPr>
          <w:rFonts w:ascii="Helvetica" w:eastAsia="Times New Roman" w:hAnsi="Helvetica" w:cs="Times New Roman" w:hint="eastAsia"/>
          <w:bCs/>
          <w:szCs w:val="21"/>
        </w:rPr>
        <w:t>raw</w:t>
      </w:r>
      <w:r>
        <w:rPr>
          <w:rFonts w:ascii="Helvetica" w:eastAsia="Times New Roman" w:hAnsi="Helvetica" w:cs="Times New Roman"/>
          <w:bCs/>
          <w:szCs w:val="21"/>
        </w:rPr>
        <w:t xml:space="preserve"> data </w:t>
      </w:r>
      <w:r w:rsidRPr="00377995">
        <w:rPr>
          <w:rFonts w:ascii="Helvetica" w:eastAsia="Times New Roman" w:hAnsi="Helvetica" w:cs="Times New Roman"/>
          <w:bCs/>
          <w:szCs w:val="21"/>
        </w:rPr>
        <w:t xml:space="preserve">were </w:t>
      </w:r>
      <w:r>
        <w:rPr>
          <w:rFonts w:ascii="Helvetica" w:eastAsia="Times New Roman" w:hAnsi="Helvetica" w:cs="Times New Roman"/>
          <w:bCs/>
          <w:szCs w:val="21"/>
        </w:rPr>
        <w:t>quality-controlled</w:t>
      </w:r>
      <w:r w:rsidRPr="00377995">
        <w:rPr>
          <w:rFonts w:ascii="Helvetica" w:eastAsia="Times New Roman" w:hAnsi="Helvetica" w:cs="Times New Roman"/>
          <w:bCs/>
          <w:szCs w:val="21"/>
        </w:rPr>
        <w:t xml:space="preserve"> usin</w:t>
      </w:r>
      <w:r>
        <w:rPr>
          <w:rFonts w:ascii="Helvetica" w:eastAsia="Times New Roman" w:hAnsi="Helvetica" w:cs="Times New Roman"/>
          <w:bCs/>
          <w:szCs w:val="21"/>
        </w:rPr>
        <w:t xml:space="preserve">g </w:t>
      </w:r>
      <w:r w:rsidRPr="00E80B61">
        <w:rPr>
          <w:rFonts w:ascii="Calibri" w:eastAsia="Times New Roman" w:hAnsi="Calibri" w:cs="Calibri"/>
          <w:bCs/>
          <w:szCs w:val="21"/>
        </w:rPr>
        <w:t>﻿</w:t>
      </w:r>
      <w:r w:rsidRPr="00E80B61">
        <w:rPr>
          <w:rFonts w:ascii="Helvetica" w:eastAsia="Times New Roman" w:hAnsi="Helvetica" w:cs="Times New Roman"/>
          <w:bCs/>
          <w:szCs w:val="21"/>
        </w:rPr>
        <w:t>Kneaddata</w:t>
      </w:r>
      <w:r>
        <w:rPr>
          <w:rFonts w:ascii="Helvetica" w:eastAsia="Times New Roman" w:hAnsi="Helvetica" w:cs="Times New Roman"/>
          <w:bCs/>
          <w:szCs w:val="21"/>
        </w:rPr>
        <w:t>.</w:t>
      </w:r>
      <w:r>
        <w:rPr>
          <w:rFonts w:ascii="Helvetica" w:eastAsia="Times New Roman" w:hAnsi="Helvetica" w:cs="Times New Roman" w:hint="eastAsia"/>
          <w:bCs/>
          <w:szCs w:val="21"/>
        </w:rPr>
        <w:t xml:space="preserve"> </w:t>
      </w:r>
      <w:r>
        <w:rPr>
          <w:rFonts w:ascii="Helvetica" w:eastAsia="Times New Roman" w:hAnsi="Helvetica" w:cs="Times New Roman"/>
          <w:bCs/>
          <w:szCs w:val="21"/>
        </w:rPr>
        <w:t>Reads mapped to the human database are filtered. Then, MetaPhlAn 4 is used to perform species-level m</w:t>
      </w:r>
      <w:r w:rsidRPr="00BB0012">
        <w:rPr>
          <w:rFonts w:ascii="Helvetica" w:eastAsia="Times New Roman" w:hAnsi="Helvetica" w:cs="Times New Roman"/>
          <w:bCs/>
          <w:szCs w:val="21"/>
        </w:rPr>
        <w:t xml:space="preserve">etagenomic </w:t>
      </w:r>
      <w:r>
        <w:rPr>
          <w:rFonts w:ascii="Helvetica" w:eastAsia="Times New Roman" w:hAnsi="Helvetica" w:cs="Times New Roman"/>
          <w:bCs/>
          <w:szCs w:val="21"/>
        </w:rPr>
        <w:t>p</w:t>
      </w:r>
      <w:r w:rsidRPr="00BB0012">
        <w:rPr>
          <w:rFonts w:ascii="Helvetica" w:eastAsia="Times New Roman" w:hAnsi="Helvetica" w:cs="Times New Roman"/>
          <w:bCs/>
          <w:szCs w:val="21"/>
        </w:rPr>
        <w:t xml:space="preserve">hylogenetic </w:t>
      </w:r>
      <w:r>
        <w:rPr>
          <w:rFonts w:ascii="Helvetica" w:eastAsia="Times New Roman" w:hAnsi="Helvetica" w:cs="Times New Roman"/>
          <w:bCs/>
          <w:szCs w:val="21"/>
        </w:rPr>
        <w:t>a</w:t>
      </w:r>
      <w:r w:rsidRPr="00BB0012">
        <w:rPr>
          <w:rFonts w:ascii="Helvetica" w:eastAsia="Times New Roman" w:hAnsi="Helvetica" w:cs="Times New Roman"/>
          <w:bCs/>
          <w:szCs w:val="21"/>
        </w:rPr>
        <w:t>nalysis</w:t>
      </w:r>
      <w:r>
        <w:rPr>
          <w:rFonts w:ascii="Helvetica" w:eastAsia="Times New Roman" w:hAnsi="Helvetica" w:cs="Times New Roman"/>
          <w:bCs/>
          <w:szCs w:val="21"/>
        </w:rPr>
        <w:t xml:space="preserve">. </w:t>
      </w:r>
      <w:r w:rsidRPr="007F0E28">
        <w:rPr>
          <w:rFonts w:ascii="Calibri" w:eastAsia="Times New Roman" w:hAnsi="Calibri" w:cs="Calibri"/>
          <w:bCs/>
          <w:szCs w:val="21"/>
        </w:rPr>
        <w:t>﻿</w:t>
      </w:r>
      <w:r w:rsidRPr="007F0E28">
        <w:rPr>
          <w:rFonts w:ascii="Helvetica" w:eastAsia="Times New Roman" w:hAnsi="Helvetica" w:cs="Times New Roman"/>
          <w:bCs/>
          <w:szCs w:val="21"/>
        </w:rPr>
        <w:t>Consensus markers</w:t>
      </w:r>
      <w:r w:rsidRPr="00191DE3">
        <w:rPr>
          <w:rFonts w:ascii="Helvetica" w:eastAsia="Times New Roman" w:hAnsi="Helvetica" w:cs="Times New Roman"/>
          <w:bCs/>
          <w:szCs w:val="21"/>
        </w:rPr>
        <w:t xml:space="preserve"> (species strains) </w:t>
      </w:r>
      <w:r>
        <w:rPr>
          <w:rFonts w:ascii="Helvetica" w:eastAsia="Times New Roman" w:hAnsi="Helvetica" w:cs="Times New Roman"/>
          <w:bCs/>
          <w:szCs w:val="21"/>
        </w:rPr>
        <w:t xml:space="preserve">are generated </w:t>
      </w:r>
      <w:r w:rsidRPr="00191DE3">
        <w:rPr>
          <w:rFonts w:ascii="Helvetica" w:eastAsia="Times New Roman" w:hAnsi="Helvetica" w:cs="Times New Roman"/>
          <w:bCs/>
          <w:szCs w:val="21"/>
        </w:rPr>
        <w:t>for each sample to profile SNV</w:t>
      </w:r>
      <w:r>
        <w:rPr>
          <w:rFonts w:ascii="Helvetica" w:eastAsia="Times New Roman" w:hAnsi="Helvetica" w:cs="Times New Roman"/>
          <w:bCs/>
          <w:szCs w:val="21"/>
        </w:rPr>
        <w:t>. A total of 493 species-level</w:t>
      </w:r>
      <w:r w:rsidRPr="00076124">
        <w:rPr>
          <w:rFonts w:ascii="Helvetica" w:eastAsia="Times New Roman" w:hAnsi="Helvetica" w:cs="Times New Roman"/>
          <w:bCs/>
          <w:szCs w:val="21"/>
        </w:rPr>
        <w:t xml:space="preserve"> genome bins</w:t>
      </w:r>
      <w:r>
        <w:rPr>
          <w:rFonts w:ascii="Helvetica" w:eastAsia="Times New Roman" w:hAnsi="Helvetica" w:cs="Times New Roman"/>
          <w:bCs/>
          <w:szCs w:val="21"/>
        </w:rPr>
        <w:t xml:space="preserve"> (</w:t>
      </w:r>
      <w:r w:rsidRPr="007F0E28">
        <w:rPr>
          <w:rFonts w:ascii="Calibri" w:eastAsia="Times New Roman" w:hAnsi="Calibri" w:cs="Calibri"/>
          <w:bCs/>
          <w:szCs w:val="21"/>
        </w:rPr>
        <w:t>﻿</w:t>
      </w:r>
      <w:r w:rsidRPr="007F0E28">
        <w:rPr>
          <w:rFonts w:ascii="Helvetica" w:eastAsia="Times New Roman" w:hAnsi="Helvetica" w:cs="Times New Roman"/>
          <w:bCs/>
          <w:szCs w:val="21"/>
        </w:rPr>
        <w:t>SGBs</w:t>
      </w:r>
      <w:r>
        <w:rPr>
          <w:rFonts w:ascii="Helvetica" w:eastAsia="Times New Roman" w:hAnsi="Helvetica" w:cs="Times New Roman"/>
          <w:bCs/>
          <w:szCs w:val="21"/>
        </w:rPr>
        <w:t>) are included. Then the</w:t>
      </w:r>
      <w:r w:rsidRPr="00FD62CA">
        <w:rPr>
          <w:rFonts w:ascii="Helvetica" w:eastAsia="Times New Roman" w:hAnsi="Helvetica" w:cs="Times New Roman"/>
          <w:bCs/>
          <w:szCs w:val="21"/>
        </w:rPr>
        <w:t xml:space="preserve"> </w:t>
      </w:r>
      <w:r>
        <w:rPr>
          <w:rFonts w:ascii="Helvetica" w:eastAsia="Times New Roman" w:hAnsi="Helvetica" w:cs="Times New Roman"/>
          <w:bCs/>
          <w:szCs w:val="21"/>
        </w:rPr>
        <w:t xml:space="preserve">corresponding </w:t>
      </w:r>
      <w:r w:rsidRPr="00FD62CA">
        <w:rPr>
          <w:rFonts w:ascii="Helvetica" w:eastAsia="Times New Roman" w:hAnsi="Helvetica" w:cs="Times New Roman"/>
          <w:bCs/>
          <w:szCs w:val="21"/>
        </w:rPr>
        <w:t xml:space="preserve">species marker genes </w:t>
      </w:r>
      <w:r>
        <w:rPr>
          <w:rFonts w:ascii="Helvetica" w:eastAsia="Times New Roman" w:hAnsi="Helvetica" w:cs="Times New Roman"/>
          <w:bCs/>
          <w:szCs w:val="21"/>
        </w:rPr>
        <w:t xml:space="preserve">are extracted </w:t>
      </w:r>
      <w:r w:rsidRPr="00FD62CA">
        <w:rPr>
          <w:rFonts w:ascii="Helvetica" w:eastAsia="Times New Roman" w:hAnsi="Helvetica" w:cs="Times New Roman"/>
          <w:bCs/>
          <w:szCs w:val="21"/>
        </w:rPr>
        <w:t xml:space="preserve">from </w:t>
      </w:r>
      <w:r>
        <w:rPr>
          <w:rFonts w:ascii="Helvetica" w:eastAsia="Times New Roman" w:hAnsi="Helvetica" w:cs="Times New Roman"/>
          <w:bCs/>
          <w:szCs w:val="21"/>
        </w:rPr>
        <w:t xml:space="preserve">the </w:t>
      </w:r>
      <w:r w:rsidRPr="00FD62CA">
        <w:rPr>
          <w:rFonts w:ascii="Helvetica" w:eastAsia="Times New Roman" w:hAnsi="Helvetica" w:cs="Times New Roman"/>
          <w:bCs/>
          <w:szCs w:val="21"/>
        </w:rPr>
        <w:t>database</w:t>
      </w:r>
      <w:r>
        <w:rPr>
          <w:rFonts w:ascii="Helvetica" w:eastAsia="Times New Roman" w:hAnsi="Helvetica" w:cs="Times New Roman"/>
          <w:bCs/>
          <w:szCs w:val="21"/>
        </w:rPr>
        <w:t xml:space="preserve">. Lastly, </w:t>
      </w:r>
      <w:r w:rsidRPr="005812B4">
        <w:rPr>
          <w:rFonts w:ascii="Calibri" w:eastAsia="Times New Roman" w:hAnsi="Calibri" w:cs="Calibri"/>
          <w:bCs/>
          <w:szCs w:val="21"/>
        </w:rPr>
        <w:t>﻿</w:t>
      </w:r>
      <w:r w:rsidRPr="005812B4">
        <w:rPr>
          <w:rFonts w:ascii="Helvetica" w:eastAsia="Times New Roman" w:hAnsi="Helvetica" w:cs="Times New Roman"/>
          <w:bCs/>
          <w:szCs w:val="21"/>
        </w:rPr>
        <w:t>StrainPhlAn (</w:t>
      </w:r>
      <w:r w:rsidRPr="005812B4">
        <w:rPr>
          <w:rFonts w:ascii="Calibri" w:eastAsia="Times New Roman" w:hAnsi="Calibri" w:cs="Calibri"/>
          <w:bCs/>
          <w:szCs w:val="21"/>
        </w:rPr>
        <w:t>﻿</w:t>
      </w:r>
      <w:r w:rsidRPr="005812B4">
        <w:rPr>
          <w:rFonts w:ascii="Helvetica" w:eastAsia="Times New Roman" w:hAnsi="Helvetica" w:cs="Times New Roman"/>
          <w:bCs/>
          <w:szCs w:val="21"/>
        </w:rPr>
        <w:t xml:space="preserve">--phylophlan_mode accurate --sample_with_n_markers 10) is used to </w:t>
      </w:r>
      <w:r>
        <w:rPr>
          <w:rFonts w:ascii="Helvetica" w:eastAsia="Times New Roman" w:hAnsi="Helvetica" w:cs="Times New Roman"/>
          <w:bCs/>
          <w:szCs w:val="21"/>
        </w:rPr>
        <w:t>b</w:t>
      </w:r>
      <w:r w:rsidRPr="00D46280">
        <w:rPr>
          <w:rFonts w:ascii="Helvetica" w:eastAsia="Times New Roman" w:hAnsi="Helvetica" w:cs="Times New Roman"/>
          <w:bCs/>
          <w:szCs w:val="21"/>
        </w:rPr>
        <w:t>uild the multiple sequence alignment and the phylogenetic tree</w:t>
      </w:r>
      <w:r>
        <w:rPr>
          <w:rFonts w:ascii="Helvetica" w:eastAsia="Times New Roman" w:hAnsi="Helvetica" w:cs="Times New Roman"/>
          <w:bCs/>
          <w:szCs w:val="21"/>
        </w:rPr>
        <w:t xml:space="preserve">. </w:t>
      </w:r>
    </w:p>
    <w:p w14:paraId="14F731AD" w14:textId="77777777" w:rsidR="00A941D8" w:rsidRPr="00FA3FC5" w:rsidRDefault="00A941D8" w:rsidP="00A941D8">
      <w:pPr>
        <w:spacing w:before="120" w:after="200"/>
        <w:rPr>
          <w:rFonts w:ascii="Helvetica" w:eastAsia="Times New Roman" w:hAnsi="Helvetica" w:cs="Times New Roman"/>
          <w:b/>
          <w:szCs w:val="21"/>
        </w:rPr>
      </w:pPr>
      <w:r w:rsidRPr="00FA3FC5">
        <w:rPr>
          <w:rFonts w:ascii="Helvetica" w:eastAsia="Times New Roman" w:hAnsi="Helvetica" w:cs="Times New Roman" w:hint="eastAsia"/>
          <w:b/>
          <w:szCs w:val="21"/>
        </w:rPr>
        <w:t>T</w:t>
      </w:r>
      <w:r w:rsidRPr="00FA3FC5">
        <w:rPr>
          <w:rFonts w:ascii="Helvetica" w:eastAsia="Times New Roman" w:hAnsi="Helvetica" w:cs="Times New Roman"/>
          <w:b/>
          <w:szCs w:val="21"/>
        </w:rPr>
        <w:t>ranslocation</w:t>
      </w:r>
      <w:r>
        <w:rPr>
          <w:rFonts w:ascii="Helvetica" w:eastAsia="Times New Roman" w:hAnsi="Helvetica" w:cs="Times New Roman"/>
          <w:b/>
          <w:szCs w:val="21"/>
        </w:rPr>
        <w:t xml:space="preserve"> analysis</w:t>
      </w:r>
    </w:p>
    <w:p w14:paraId="6A397497" w14:textId="77777777" w:rsidR="00A941D8" w:rsidRDefault="00A941D8" w:rsidP="00A941D8">
      <w:pPr>
        <w:spacing w:before="120" w:after="200"/>
        <w:rPr>
          <w:rFonts w:ascii="Helvetica" w:eastAsia="Times New Roman" w:hAnsi="Helvetica" w:cs="Times New Roman"/>
          <w:bCs/>
          <w:szCs w:val="21"/>
        </w:rPr>
      </w:pPr>
      <w:r w:rsidRPr="005812B4">
        <w:rPr>
          <w:rFonts w:ascii="Calibri" w:eastAsia="Times New Roman" w:hAnsi="Calibri" w:cs="Calibri"/>
          <w:bCs/>
          <w:szCs w:val="21"/>
        </w:rPr>
        <w:t>﻿</w:t>
      </w:r>
      <w:r w:rsidRPr="00EE66F4">
        <w:rPr>
          <w:rFonts w:ascii="Arial" w:eastAsia="Times New Roman" w:hAnsi="Arial" w:cs="Arial"/>
          <w:bCs/>
          <w:szCs w:val="21"/>
        </w:rPr>
        <w:t>S</w:t>
      </w:r>
      <w:r w:rsidRPr="005812B4">
        <w:rPr>
          <w:rFonts w:ascii="Helvetica" w:eastAsia="Times New Roman" w:hAnsi="Helvetica" w:cs="Times New Roman"/>
          <w:bCs/>
          <w:szCs w:val="21"/>
        </w:rPr>
        <w:t>ample pairwise distances</w:t>
      </w:r>
      <w:r>
        <w:rPr>
          <w:rFonts w:ascii="Helvetica" w:eastAsia="Times New Roman" w:hAnsi="Helvetica" w:cs="Times New Roman"/>
          <w:bCs/>
          <w:szCs w:val="21"/>
        </w:rPr>
        <w:t xml:space="preserve"> are extracted</w:t>
      </w:r>
      <w:r w:rsidRPr="005812B4">
        <w:rPr>
          <w:rFonts w:ascii="Helvetica" w:eastAsia="Times New Roman" w:hAnsi="Helvetica" w:cs="Times New Roman"/>
          <w:bCs/>
          <w:szCs w:val="21"/>
        </w:rPr>
        <w:t xml:space="preserve"> </w:t>
      </w:r>
      <w:r>
        <w:rPr>
          <w:rFonts w:ascii="Helvetica" w:eastAsia="Times New Roman" w:hAnsi="Helvetica" w:cs="Times New Roman"/>
          <w:bCs/>
          <w:szCs w:val="21"/>
        </w:rPr>
        <w:t>from</w:t>
      </w:r>
      <w:r w:rsidRPr="005812B4">
        <w:rPr>
          <w:rFonts w:ascii="Helvetica" w:eastAsia="Times New Roman" w:hAnsi="Helvetica" w:cs="Times New Roman"/>
          <w:bCs/>
          <w:szCs w:val="21"/>
        </w:rPr>
        <w:t xml:space="preserve"> .tre files,</w:t>
      </w:r>
      <w:r>
        <w:rPr>
          <w:rFonts w:ascii="Helvetica" w:eastAsia="Times New Roman" w:hAnsi="Helvetica" w:cs="Times New Roman" w:hint="eastAsia"/>
          <w:bCs/>
          <w:szCs w:val="21"/>
        </w:rPr>
        <w:t xml:space="preserve"> </w:t>
      </w:r>
      <w:r>
        <w:rPr>
          <w:rFonts w:ascii="Helvetica" w:eastAsia="Times New Roman" w:hAnsi="Helvetica" w:cs="Times New Roman"/>
          <w:bCs/>
          <w:szCs w:val="21"/>
        </w:rPr>
        <w:t>and nGD</w:t>
      </w:r>
      <w:r w:rsidRPr="005812B4">
        <w:rPr>
          <w:rFonts w:ascii="Helvetica" w:eastAsia="Times New Roman" w:hAnsi="Helvetica" w:cs="Times New Roman"/>
          <w:bCs/>
          <w:szCs w:val="21"/>
        </w:rPr>
        <w:t xml:space="preserve"> </w:t>
      </w:r>
      <w:r>
        <w:rPr>
          <w:rFonts w:ascii="Helvetica" w:eastAsia="Times New Roman" w:hAnsi="Helvetica" w:cs="Times New Roman"/>
          <w:bCs/>
          <w:szCs w:val="21"/>
        </w:rPr>
        <w:t xml:space="preserve">is calculated from </w:t>
      </w:r>
      <w:r w:rsidRPr="005812B4">
        <w:rPr>
          <w:rFonts w:ascii="Helvetica" w:eastAsia="Times New Roman" w:hAnsi="Helvetica" w:cs="Times New Roman"/>
          <w:bCs/>
          <w:szCs w:val="21"/>
        </w:rPr>
        <w:t>normaliz</w:t>
      </w:r>
      <w:r>
        <w:rPr>
          <w:rFonts w:ascii="Helvetica" w:eastAsia="Times New Roman" w:hAnsi="Helvetica" w:cs="Times New Roman"/>
          <w:bCs/>
          <w:szCs w:val="21"/>
        </w:rPr>
        <w:t>ing</w:t>
      </w:r>
      <w:r w:rsidRPr="005812B4">
        <w:rPr>
          <w:rFonts w:ascii="Helvetica" w:eastAsia="Times New Roman" w:hAnsi="Helvetica" w:cs="Times New Roman"/>
          <w:bCs/>
          <w:szCs w:val="21"/>
        </w:rPr>
        <w:t xml:space="preserve"> the </w:t>
      </w:r>
      <w:r>
        <w:rPr>
          <w:rFonts w:ascii="Helvetica" w:eastAsia="Times New Roman" w:hAnsi="Helvetica" w:cs="Times New Roman"/>
          <w:bCs/>
          <w:szCs w:val="21"/>
        </w:rPr>
        <w:t xml:space="preserve">phylogenetic </w:t>
      </w:r>
      <w:r w:rsidRPr="005812B4">
        <w:rPr>
          <w:rFonts w:ascii="Helvetica" w:eastAsia="Times New Roman" w:hAnsi="Helvetica" w:cs="Times New Roman"/>
          <w:bCs/>
          <w:szCs w:val="21"/>
        </w:rPr>
        <w:t>distances by the total branch length</w:t>
      </w:r>
      <w:r>
        <w:rPr>
          <w:rFonts w:ascii="Helvetica" w:eastAsia="Times New Roman" w:hAnsi="Helvetica" w:cs="Times New Roman"/>
          <w:bCs/>
          <w:szCs w:val="21"/>
        </w:rPr>
        <w:t>. Then SGB-specific nGD threshold is determined</w:t>
      </w:r>
      <w:r w:rsidRPr="005F28AB">
        <w:rPr>
          <w:rFonts w:ascii="Helvetica" w:eastAsia="Times New Roman" w:hAnsi="Helvetica" w:cs="Times New Roman"/>
          <w:bCs/>
          <w:szCs w:val="21"/>
        </w:rPr>
        <w:t xml:space="preserve"> to separate same-individual closely related strain from different individual nGD distributions.</w:t>
      </w:r>
      <w:r>
        <w:rPr>
          <w:rFonts w:ascii="Helvetica" w:eastAsia="Times New Roman" w:hAnsi="Helvetica" w:cs="Times New Roman"/>
          <w:bCs/>
          <w:szCs w:val="21"/>
        </w:rPr>
        <w:t xml:space="preserve"> </w:t>
      </w:r>
      <w:r w:rsidRPr="00617D88">
        <w:rPr>
          <w:rFonts w:ascii="Helvetica" w:eastAsia="Times New Roman" w:hAnsi="Helvetica" w:cs="Times New Roman"/>
          <w:bCs/>
          <w:szCs w:val="21"/>
        </w:rPr>
        <w:t xml:space="preserve">For SGBs detected in at least </w:t>
      </w:r>
      <w:r>
        <w:rPr>
          <w:rFonts w:ascii="Helvetica" w:eastAsia="Times New Roman" w:hAnsi="Helvetica" w:cs="Times New Roman"/>
          <w:bCs/>
          <w:szCs w:val="21"/>
        </w:rPr>
        <w:t>3</w:t>
      </w:r>
      <w:r w:rsidRPr="00617D88">
        <w:rPr>
          <w:rFonts w:ascii="Helvetica" w:eastAsia="Times New Roman" w:hAnsi="Helvetica" w:cs="Times New Roman"/>
          <w:bCs/>
          <w:szCs w:val="21"/>
        </w:rPr>
        <w:t xml:space="preserve">0 pairs of same-individual samples, nGD thresholds were defined based on maximizing Youden’s index, and limiting at 5% the fraction of </w:t>
      </w:r>
      <w:r>
        <w:rPr>
          <w:rFonts w:ascii="Helvetica" w:eastAsia="Times New Roman" w:hAnsi="Helvetica" w:cs="Times New Roman"/>
          <w:bCs/>
          <w:szCs w:val="21"/>
        </w:rPr>
        <w:t>different</w:t>
      </w:r>
      <w:r w:rsidRPr="00617D88">
        <w:rPr>
          <w:rFonts w:ascii="Helvetica" w:eastAsia="Times New Roman" w:hAnsi="Helvetica" w:cs="Times New Roman"/>
          <w:bCs/>
          <w:szCs w:val="21"/>
        </w:rPr>
        <w:t xml:space="preserve"> individuals to share the same strain as a bound on a false discovery rate</w:t>
      </w:r>
      <w:r>
        <w:rPr>
          <w:rFonts w:ascii="Helvetica" w:eastAsia="Times New Roman" w:hAnsi="Helvetica" w:cs="Times New Roman"/>
          <w:bCs/>
          <w:szCs w:val="21"/>
        </w:rPr>
        <w:t xml:space="preserve">. </w:t>
      </w:r>
      <w:r w:rsidRPr="006F04E4">
        <w:rPr>
          <w:rFonts w:ascii="Helvetica" w:eastAsia="Times New Roman" w:hAnsi="Helvetica" w:cs="Times New Roman"/>
          <w:bCs/>
          <w:szCs w:val="21"/>
        </w:rPr>
        <w:t xml:space="preserve">For SGBs detected in less than </w:t>
      </w:r>
      <w:r>
        <w:rPr>
          <w:rFonts w:ascii="Helvetica" w:eastAsia="Times New Roman" w:hAnsi="Helvetica" w:cs="Times New Roman"/>
          <w:bCs/>
          <w:szCs w:val="21"/>
        </w:rPr>
        <w:t>3</w:t>
      </w:r>
      <w:r w:rsidRPr="006F04E4">
        <w:rPr>
          <w:rFonts w:ascii="Helvetica" w:eastAsia="Times New Roman" w:hAnsi="Helvetica" w:cs="Times New Roman"/>
          <w:bCs/>
          <w:szCs w:val="21"/>
        </w:rPr>
        <w:t xml:space="preserve">0 same-individual </w:t>
      </w:r>
      <w:r>
        <w:rPr>
          <w:rFonts w:ascii="Helvetica" w:eastAsia="Times New Roman" w:hAnsi="Helvetica" w:cs="Times New Roman"/>
          <w:bCs/>
          <w:szCs w:val="21"/>
        </w:rPr>
        <w:t>sample pairs</w:t>
      </w:r>
      <w:r w:rsidRPr="006F04E4">
        <w:rPr>
          <w:rFonts w:ascii="Helvetica" w:eastAsia="Times New Roman" w:hAnsi="Helvetica" w:cs="Times New Roman"/>
          <w:bCs/>
          <w:szCs w:val="21"/>
        </w:rPr>
        <w:t xml:space="preserve">, the nGD corresponding to the 3rd percentile of the </w:t>
      </w:r>
      <w:r>
        <w:rPr>
          <w:rFonts w:ascii="Helvetica" w:eastAsia="Times New Roman" w:hAnsi="Helvetica" w:cs="Times New Roman"/>
          <w:bCs/>
          <w:szCs w:val="21"/>
        </w:rPr>
        <w:t>different</w:t>
      </w:r>
      <w:r w:rsidRPr="006F04E4">
        <w:rPr>
          <w:rFonts w:ascii="Helvetica" w:eastAsia="Times New Roman" w:hAnsi="Helvetica" w:cs="Times New Roman"/>
          <w:bCs/>
          <w:szCs w:val="21"/>
        </w:rPr>
        <w:t xml:space="preserve"> individual nGD distribution was used.</w:t>
      </w:r>
      <w:r>
        <w:rPr>
          <w:rFonts w:ascii="Helvetica" w:eastAsia="Times New Roman" w:hAnsi="Helvetica" w:cs="Times New Roman"/>
          <w:bCs/>
          <w:szCs w:val="21"/>
        </w:rPr>
        <w:t xml:space="preserve"> </w:t>
      </w:r>
      <w:r w:rsidRPr="00D81509">
        <w:rPr>
          <w:rFonts w:ascii="Helvetica" w:eastAsia="Times New Roman" w:hAnsi="Helvetica" w:cs="Times New Roman"/>
          <w:bCs/>
          <w:szCs w:val="21"/>
        </w:rPr>
        <w:t>Pairs of strains with pairwise nGD below the strain identity threshold were defined as strain-sharing events.</w:t>
      </w:r>
    </w:p>
    <w:p w14:paraId="12568B07" w14:textId="77777777" w:rsidR="002274F4" w:rsidRDefault="002274F4" w:rsidP="002274F4">
      <w:pPr>
        <w:spacing w:before="120" w:after="200"/>
        <w:rPr>
          <w:rFonts w:ascii="Helvetica" w:eastAsia="Times New Roman" w:hAnsi="Helvetica" w:cs="Calibri"/>
          <w:b/>
          <w:szCs w:val="21"/>
        </w:rPr>
      </w:pPr>
      <w:r w:rsidRPr="00F5363D">
        <w:rPr>
          <w:rFonts w:ascii="Calibri" w:eastAsia="Times New Roman" w:hAnsi="Calibri" w:cs="Calibri"/>
          <w:b/>
          <w:szCs w:val="21"/>
        </w:rPr>
        <w:t>﻿</w:t>
      </w:r>
      <w:r>
        <w:rPr>
          <w:rFonts w:ascii="Helvetica" w:eastAsia="Times New Roman" w:hAnsi="Helvetica" w:cs="Calibri"/>
          <w:b/>
          <w:szCs w:val="21"/>
        </w:rPr>
        <w:t>Keystone species identification</w:t>
      </w:r>
    </w:p>
    <w:p w14:paraId="1D203BB9" w14:textId="77777777" w:rsidR="002274F4" w:rsidRDefault="002274F4" w:rsidP="002274F4">
      <w:pPr>
        <w:spacing w:before="120" w:after="200"/>
        <w:rPr>
          <w:rFonts w:ascii="Helvetica" w:eastAsia="Times New Roman" w:hAnsi="Helvetica" w:cs="Times New Roman"/>
          <w:bCs/>
          <w:szCs w:val="21"/>
        </w:rPr>
      </w:pPr>
      <w:r w:rsidRPr="009A2178">
        <w:rPr>
          <w:rFonts w:ascii="Helvetica" w:eastAsia="Times New Roman" w:hAnsi="Helvetica" w:cs="Times New Roman"/>
          <w:bCs/>
          <w:szCs w:val="21"/>
        </w:rPr>
        <w:t xml:space="preserve">SGB transmissibility between two </w:t>
      </w:r>
      <w:r>
        <w:rPr>
          <w:rFonts w:ascii="Helvetica" w:eastAsia="Times New Roman" w:hAnsi="Helvetica" w:cs="Times New Roman"/>
          <w:bCs/>
          <w:szCs w:val="21"/>
        </w:rPr>
        <w:t xml:space="preserve">samples: </w:t>
      </w:r>
      <w:r w:rsidRPr="001C725C">
        <w:rPr>
          <w:rFonts w:ascii="Helvetica" w:eastAsia="Times New Roman" w:hAnsi="Helvetica" w:cs="Times New Roman"/>
          <w:bCs/>
          <w:szCs w:val="21"/>
        </w:rPr>
        <w:t>the number of strain-sharing events detected for an SGB divided by the total potential number of strain-sharing events based on the presence of a strain-level profile</w:t>
      </w:r>
    </w:p>
    <w:p w14:paraId="72D55DC3" w14:textId="4E123201" w:rsidR="00183293" w:rsidRPr="005F28AB" w:rsidRDefault="002274F4" w:rsidP="00A941D8">
      <w:pPr>
        <w:spacing w:before="120" w:after="200"/>
        <w:rPr>
          <w:rFonts w:ascii="Helvetica" w:eastAsia="Times New Roman" w:hAnsi="Helvetica" w:cs="Times New Roman"/>
          <w:bCs/>
          <w:szCs w:val="21"/>
        </w:rPr>
      </w:pPr>
      <w:r>
        <w:rPr>
          <w:rFonts w:ascii="Helvetica" w:eastAsia="Times New Roman" w:hAnsi="Helvetica" w:cs="Times New Roman" w:hint="eastAsia"/>
          <w:bCs/>
          <w:szCs w:val="21"/>
        </w:rPr>
        <w:t>For</w:t>
      </w:r>
      <w:r>
        <w:rPr>
          <w:rFonts w:ascii="Helvetica" w:eastAsia="Times New Roman" w:hAnsi="Helvetica" w:cs="Times New Roman"/>
          <w:bCs/>
          <w:szCs w:val="21"/>
        </w:rPr>
        <w:t xml:space="preserve"> different body sites within one sample: weighted average of SGB transmissibility </w:t>
      </w:r>
      <w:r>
        <w:rPr>
          <w:rFonts w:ascii="Helvetica" w:eastAsia="Times New Roman" w:hAnsi="Helvetica" w:cs="Times New Roman"/>
          <w:bCs/>
          <w:szCs w:val="21"/>
        </w:rPr>
        <w:lastRenderedPageBreak/>
        <w:t>depending on sample distance</w:t>
      </w:r>
    </w:p>
    <w:p w14:paraId="393AAE48" w14:textId="01978B86" w:rsidR="00A941D8" w:rsidRDefault="00716564" w:rsidP="00716564">
      <w:pPr>
        <w:spacing w:before="120" w:after="200"/>
        <w:rPr>
          <w:rFonts w:ascii="Helvetica" w:eastAsia="Times New Roman" w:hAnsi="Helvetica" w:cs="Times New Roman"/>
          <w:b/>
          <w:szCs w:val="21"/>
          <w:lang w:val="en"/>
        </w:rPr>
      </w:pPr>
      <w:r w:rsidRPr="00716564">
        <w:rPr>
          <w:rFonts w:ascii="Helvetica" w:eastAsia="Times New Roman" w:hAnsi="Helvetica" w:cs="Times New Roman"/>
          <w:b/>
          <w:szCs w:val="21"/>
          <w:lang w:val="en"/>
        </w:rPr>
        <w:t>RESULTS</w:t>
      </w:r>
    </w:p>
    <w:p w14:paraId="7D3A6BE4" w14:textId="5A167487" w:rsidR="004E58E6" w:rsidRDefault="004E58E6" w:rsidP="001D6F6E">
      <w:pPr>
        <w:spacing w:before="240" w:after="240"/>
        <w:rPr>
          <w:rFonts w:ascii="Helvetica" w:eastAsia="Times New Roman" w:hAnsi="Helvetica" w:cs="Times New Roman"/>
          <w:b/>
          <w:szCs w:val="21"/>
        </w:rPr>
      </w:pPr>
      <w:r w:rsidRPr="004E58E6">
        <w:rPr>
          <w:rFonts w:ascii="Helvetica" w:eastAsia="Times New Roman" w:hAnsi="Helvetica" w:cs="Times New Roman"/>
          <w:b/>
          <w:szCs w:val="21"/>
        </w:rPr>
        <w:t>Comparative Microbiome Profiling in Humans and Monkeys</w:t>
      </w:r>
    </w:p>
    <w:p w14:paraId="45B4EA9A" w14:textId="6E886F0E" w:rsidR="001D6F6E" w:rsidRPr="001D6F6E" w:rsidRDefault="00B85B87" w:rsidP="001D6F6E">
      <w:pPr>
        <w:spacing w:before="240" w:after="240"/>
        <w:rPr>
          <w:rFonts w:ascii="Helvetica" w:eastAsia="Times New Roman" w:hAnsi="Helvetica" w:cs="Times New Roman"/>
          <w:bCs/>
          <w:szCs w:val="21"/>
        </w:rPr>
      </w:pPr>
      <w:r w:rsidRPr="00B85B87">
        <w:rPr>
          <w:rFonts w:ascii="Helvetica" w:eastAsia="Times New Roman" w:hAnsi="Helvetica" w:cs="Times New Roman"/>
          <w:bCs/>
          <w:szCs w:val="21"/>
        </w:rPr>
        <w:t>Our analysis was based on gastrointestinal (GI) tract samples from both rhesus monkeys and humans.</w:t>
      </w:r>
      <w:r w:rsidR="001D6F6E" w:rsidRPr="00075A20">
        <w:rPr>
          <w:rFonts w:ascii="Helvetica" w:eastAsia="Times New Roman" w:hAnsi="Helvetica" w:cs="Times New Roman"/>
          <w:bCs/>
          <w:szCs w:val="21"/>
        </w:rPr>
        <w:t xml:space="preserve"> </w:t>
      </w:r>
      <w:r w:rsidR="008E7D63">
        <w:rPr>
          <w:rFonts w:ascii="Helvetica" w:eastAsia="Times New Roman" w:hAnsi="Helvetica" w:cs="Times New Roman"/>
          <w:bCs/>
          <w:szCs w:val="21"/>
        </w:rPr>
        <w:t xml:space="preserve">Content and mucosal </w:t>
      </w:r>
      <w:r w:rsidR="001D6F6E" w:rsidRPr="00075A20">
        <w:rPr>
          <w:rFonts w:ascii="Helvetica" w:eastAsia="Times New Roman" w:hAnsi="Helvetica" w:cs="Times New Roman"/>
          <w:bCs/>
          <w:szCs w:val="21"/>
        </w:rPr>
        <w:t>samples</w:t>
      </w:r>
      <w:r w:rsidR="008E7D63">
        <w:rPr>
          <w:rFonts w:ascii="Helvetica" w:eastAsia="Times New Roman" w:hAnsi="Helvetica" w:cs="Times New Roman"/>
          <w:bCs/>
          <w:szCs w:val="21"/>
        </w:rPr>
        <w:t xml:space="preserve"> (N = </w:t>
      </w:r>
      <w:r w:rsidR="00A37421">
        <w:rPr>
          <w:rFonts w:ascii="Helvetica" w:eastAsia="Times New Roman" w:hAnsi="Helvetica" w:cs="Times New Roman"/>
          <w:bCs/>
          <w:szCs w:val="21"/>
        </w:rPr>
        <w:t>152</w:t>
      </w:r>
      <w:r w:rsidR="008E7D63">
        <w:rPr>
          <w:rFonts w:ascii="Helvetica" w:eastAsia="Times New Roman" w:hAnsi="Helvetica" w:cs="Times New Roman"/>
          <w:bCs/>
          <w:szCs w:val="21"/>
        </w:rPr>
        <w:t>)</w:t>
      </w:r>
      <w:r w:rsidR="001D6F6E" w:rsidRPr="00075A20">
        <w:rPr>
          <w:rFonts w:ascii="Helvetica" w:eastAsia="Times New Roman" w:hAnsi="Helvetica" w:cs="Times New Roman"/>
          <w:bCs/>
          <w:szCs w:val="21"/>
        </w:rPr>
        <w:t xml:space="preserve"> </w:t>
      </w:r>
      <w:r w:rsidR="0097557B" w:rsidRPr="0097557B">
        <w:rPr>
          <w:rFonts w:ascii="Helvetica" w:eastAsia="Times New Roman" w:hAnsi="Helvetica" w:cs="Times New Roman"/>
          <w:bCs/>
          <w:szCs w:val="21"/>
        </w:rPr>
        <w:t>were collected along the GI tract, including the oral cavity, esophagus, stomach, small intestine, and large intestine in rhesus monkeys (see Methods section).</w:t>
      </w:r>
      <w:r w:rsidR="001D6F6E" w:rsidRPr="00075A20">
        <w:rPr>
          <w:rFonts w:ascii="Helvetica" w:eastAsia="Times New Roman" w:hAnsi="Helvetica" w:cs="Times New Roman"/>
          <w:bCs/>
          <w:szCs w:val="21"/>
        </w:rPr>
        <w:t xml:space="preserve"> </w:t>
      </w:r>
      <w:r w:rsidR="00EB1B45" w:rsidRPr="00EB1B45">
        <w:rPr>
          <w:rFonts w:ascii="Helvetica" w:eastAsia="Times New Roman" w:hAnsi="Helvetica" w:cs="Times New Roman"/>
          <w:bCs/>
          <w:szCs w:val="21"/>
        </w:rPr>
        <w:t>To achieve high-resolution profiling</w:t>
      </w:r>
      <w:r w:rsidR="005B4831">
        <w:rPr>
          <w:rFonts w:ascii="Helvetica" w:eastAsia="Times New Roman" w:hAnsi="Helvetica" w:cs="Times New Roman"/>
          <w:bCs/>
          <w:szCs w:val="21"/>
        </w:rPr>
        <w:t xml:space="preserve">, we performed shotgun metagenomics on high-biomass </w:t>
      </w:r>
      <w:r w:rsidR="002F687B">
        <w:rPr>
          <w:rFonts w:ascii="Helvetica" w:eastAsia="Times New Roman" w:hAnsi="Helvetica" w:cs="Times New Roman"/>
          <w:bCs/>
          <w:szCs w:val="21"/>
        </w:rPr>
        <w:t xml:space="preserve">luminal </w:t>
      </w:r>
      <w:r w:rsidR="005B4831">
        <w:rPr>
          <w:rFonts w:ascii="Helvetica" w:eastAsia="Times New Roman" w:hAnsi="Helvetica" w:cs="Times New Roman"/>
          <w:bCs/>
          <w:szCs w:val="21"/>
        </w:rPr>
        <w:t>content samples and</w:t>
      </w:r>
      <w:r w:rsidR="009A1E76">
        <w:rPr>
          <w:rFonts w:ascii="Helvetica" w:eastAsia="Times New Roman" w:hAnsi="Helvetica" w:cs="Times New Roman"/>
          <w:bCs/>
          <w:szCs w:val="21"/>
        </w:rPr>
        <w:t xml:space="preserve"> reduced metagenomics 2bRAD-M</w:t>
      </w:r>
      <w:r w:rsidR="009A1E76">
        <w:rPr>
          <w:rFonts w:ascii="Helvetica" w:eastAsia="Times New Roman" w:hAnsi="Helvetica" w:cs="Times New Roman"/>
          <w:bCs/>
          <w:szCs w:val="21"/>
        </w:rPr>
        <w:fldChar w:fldCharType="begin"/>
      </w:r>
      <w:r w:rsidR="00E134F2">
        <w:rPr>
          <w:rFonts w:ascii="Helvetica" w:eastAsia="Times New Roman" w:hAnsi="Helvetica" w:cs="Times New Roman"/>
          <w:bCs/>
          <w:szCs w:val="21"/>
        </w:rPr>
        <w:instrText xml:space="preserve"> ADDIN ZOTERO_ITEM CSL_CITATION {"citationID":"QShmfwtb","properties":{"formattedCitation":"(12)","plainCitation":"(12)","noteIndex":0},"citationItems":[{"id":247,"uris":["http://zotero.org/users/11639303/items/WC6G5J4R"],"itemData":{"id":247,"type":"article-journal","abstract":"Microbiome samples with low microbial biomass or severe DNA degradation remain challenging for amplicon-based or whole-metagenome sequencing approaches. Here, we introduce 2bRAD-M, a highly reduced and cost-effective strategy which only sequences ~ 1% of metagenome and can simultaneously produce species-level bacterial, archaeal, and fungal profiles. 2bRAD-M can accurately generate species-level taxonomic profiles for otherwise hard-to-sequence samples with merely 1 pg of total DNA, high host DNA contamination, or severely fragmented DNA from degraded samples. Tests of 2bRAD-M on various stool, skin, environmental, and clinical FFPE samples suggest a successful reconstruction of comprehensive, high-resolution microbial profiles.","container-title":"Genome Biology","DOI":"10.1186/s13059-021-02576-9","ISSN":"1474-760X","issue":"1","journalAbbreviation":"Genome Biol","language":"en","license":"2022 The Author(s)","note":"number: 1\npublisher: BioMed Central","page":"1-22","source":"genomebiology-biomedcentral-com.eproxy.lib.hku.hk","title":"Species-resolved sequencing of low-biomass or degraded microbiomes using 2bRAD-M","volume":"23","author":[{"family":"Sun","given":"Zheng"},{"family":"Huang","given":"Shi"},{"family":"Zhu","given":"Pengfei"},{"family":"Tzehau","given":"Lam"},{"family":"Zhao","given":"Helen"},{"family":"Lv","given":"Jia"},{"family":"Zhang","given":"Rongchao"},{"family":"Zhou","given":"Lisha"},{"family":"Niu","given":"Qianya"},{"family":"Wang","given":"Xiuping"},{"family":"Zhang","given":"Meng"},{"family":"Jing","given":"Gongchao"},{"family":"Bao","given":"Zhenmin"},{"family":"Liu","given":"Jiquan"},{"family":"Wang","given":"Shi"},{"family":"Xu","given":"Jian"}],"issued":{"date-parts":[["2022",12]]}}}],"schema":"https://github.com/citation-style-language/schema/raw/master/csl-citation.json"} </w:instrText>
      </w:r>
      <w:r w:rsidR="009A1E76">
        <w:rPr>
          <w:rFonts w:ascii="Helvetica" w:eastAsia="Times New Roman" w:hAnsi="Helvetica" w:cs="Times New Roman"/>
          <w:bCs/>
          <w:szCs w:val="21"/>
        </w:rPr>
        <w:fldChar w:fldCharType="separate"/>
      </w:r>
      <w:r w:rsidR="00E134F2">
        <w:rPr>
          <w:rFonts w:ascii="Helvetica" w:eastAsia="Times New Roman" w:hAnsi="Helvetica" w:cs="Times New Roman"/>
          <w:bCs/>
          <w:noProof/>
          <w:szCs w:val="21"/>
        </w:rPr>
        <w:t>(12)</w:t>
      </w:r>
      <w:r w:rsidR="009A1E76">
        <w:rPr>
          <w:rFonts w:ascii="Helvetica" w:eastAsia="Times New Roman" w:hAnsi="Helvetica" w:cs="Times New Roman"/>
          <w:bCs/>
          <w:szCs w:val="21"/>
        </w:rPr>
        <w:fldChar w:fldCharType="end"/>
      </w:r>
      <w:r w:rsidR="009A1E76">
        <w:rPr>
          <w:rFonts w:ascii="Helvetica" w:eastAsia="Times New Roman" w:hAnsi="Helvetica" w:cs="Times New Roman"/>
          <w:bCs/>
          <w:szCs w:val="21"/>
        </w:rPr>
        <w:t xml:space="preserve"> on low-biomass mucosal samples.</w:t>
      </w:r>
      <w:r w:rsidR="005B4831">
        <w:rPr>
          <w:rFonts w:ascii="Helvetica" w:eastAsia="Times New Roman" w:hAnsi="Helvetica" w:cs="Times New Roman"/>
          <w:bCs/>
          <w:szCs w:val="21"/>
        </w:rPr>
        <w:t xml:space="preserve"> </w:t>
      </w:r>
      <w:r w:rsidR="00371A8F">
        <w:rPr>
          <w:rFonts w:ascii="Helvetica" w:eastAsia="Times New Roman" w:hAnsi="Helvetica" w:cs="Times New Roman"/>
          <w:bCs/>
          <w:szCs w:val="21"/>
        </w:rPr>
        <w:t xml:space="preserve">We also include </w:t>
      </w:r>
      <w:r w:rsidR="009A4794">
        <w:rPr>
          <w:rFonts w:ascii="Helvetica" w:eastAsia="Times New Roman" w:hAnsi="Helvetica" w:cs="Times New Roman"/>
          <w:bCs/>
          <w:szCs w:val="21"/>
        </w:rPr>
        <w:t>human</w:t>
      </w:r>
      <w:r w:rsidR="00621B6B">
        <w:rPr>
          <w:rFonts w:ascii="Helvetica" w:eastAsia="Times New Roman" w:hAnsi="Helvetica" w:cs="Times New Roman"/>
          <w:bCs/>
          <w:szCs w:val="21"/>
        </w:rPr>
        <w:t xml:space="preserve"> intestinal</w:t>
      </w:r>
      <w:r w:rsidR="009A4794">
        <w:rPr>
          <w:rFonts w:ascii="Helvetica" w:eastAsia="Times New Roman" w:hAnsi="Helvetica" w:cs="Times New Roman"/>
          <w:bCs/>
          <w:szCs w:val="21"/>
        </w:rPr>
        <w:t xml:space="preserve"> samples for</w:t>
      </w:r>
      <w:r w:rsidR="00621B6B">
        <w:rPr>
          <w:rFonts w:ascii="Helvetica" w:eastAsia="Times New Roman" w:hAnsi="Helvetica" w:cs="Times New Roman"/>
          <w:bCs/>
          <w:szCs w:val="21"/>
        </w:rPr>
        <w:t xml:space="preserve"> comparative analysis.</w:t>
      </w:r>
      <w:r w:rsidR="009A4794">
        <w:rPr>
          <w:rFonts w:ascii="Helvetica" w:eastAsia="Times New Roman" w:hAnsi="Helvetica" w:cs="Times New Roman"/>
          <w:bCs/>
          <w:szCs w:val="21"/>
        </w:rPr>
        <w:t xml:space="preserve"> </w:t>
      </w:r>
      <w:r w:rsidR="007F54B9" w:rsidRPr="007F54B9">
        <w:rPr>
          <w:rFonts w:ascii="Helvetica" w:eastAsia="Times New Roman" w:hAnsi="Helvetica" w:cs="Times New Roman"/>
          <w:bCs/>
          <w:szCs w:val="21"/>
        </w:rPr>
        <w:t>Human intestinal shotgun sequencing data were obtained from BioProject PRJNA822660, which were collected using capsule-based sampling. However, as noted by the original authors, a limitation of this dataset is the uncertainty regarding the exact location of sample collection</w:t>
      </w:r>
      <w:r w:rsidR="0019496D">
        <w:rPr>
          <w:rFonts w:ascii="Helvetica" w:eastAsia="Times New Roman" w:hAnsi="Helvetica" w:cs="Times New Roman"/>
          <w:bCs/>
          <w:szCs w:val="21"/>
        </w:rPr>
        <w:fldChar w:fldCharType="begin"/>
      </w:r>
      <w:r w:rsidR="0019496D">
        <w:rPr>
          <w:rFonts w:ascii="Helvetica" w:eastAsia="Times New Roman" w:hAnsi="Helvetica" w:cs="Times New Roman"/>
          <w:bCs/>
          <w:szCs w:val="21"/>
        </w:rPr>
        <w:instrText xml:space="preserve"> ADDIN ZOTERO_ITEM CSL_CITATION {"citationID":"mZLmRuxG","properties":{"formattedCitation":"(4)","plainCitation":"(4)","noteIndex":0},"citationItems":[{"id":59,"uris":["http://zotero.org/users/11639303/items/TUEIKBC5"],"itemData":{"id":59,"type":"article-journal","abstract":"The spatiotemporal structure of the human microbiome,, proteome and metabolome, reflects and determines regional intestinal physiology and may have implications for disease. Yet, little is known about the distribution of microorganisms, their environment and their biochemical activity in the gut because of reliance on stool samples and limited access to only some regions of the gut using endoscopy in fasting or sedated individuals. To address these deficiencies, we developed an ingestible device that collects samples from multiple regions of the human intestinal tract during normal digestion. Collection of 240 intestinal samples from 15 healthy individuals using the device and subsequent multi-omics analyses identified significant differences between bacteria, phages, host proteins and metabolites in the intestines versus stool. Certain microbial taxa were differentially enriched and prophage induction was more prevalent in the intestines than in stool. The host proteome and bile acid profiles varied along the intestines and were highly distinct from those of stool. Correlations between gradients in bile acid concentrations and microbial abundance predicted species that altered the bile acid pool through deconjugation. Furthermore, microbially conjugated bile acid concentrations exhibited amino acid-dependent trends that were not apparent in stool. Overall, non-invasive, longitudinal profiling of microorganisms, proteins and bile acids along the intestinal tract under physiological conditions can help elucidate the roles of the gut microbiome and metabolome in human physiology and disease., Variations in microbial composition, phage induction, antimicrobial resistance genes and bile acid profiles are identified by using an ingestible device for site-specific sampling along the intestines.","container-title":"Nature","DOI":"10.1038/s41586-023-05989-7","ISSN":"0028-0836","issue":"7961","journalAbbreviation":"Nature","note":"PMID: 37165188\nPMCID: PMC10191855","page":"581-591","source":"PubMed Central","title":"Profiling the human intestinal environment under physiological conditions","volume":"617","author":[{"family":"Shalon","given":"Dari"},{"family":"Culver","given":"Rebecca Neal"},{"family":"Grembi","given":"Jessica A."},{"family":"Folz","given":"Jacob"},{"family":"Treit","given":"Peter V."},{"family":"Shi","given":"Handuo"},{"family":"Rosenberger","given":"Florian A."},{"family":"Dethlefsen","given":"Les"},{"family":"Meng","given":"Xiandong"},{"family":"Yaffe","given":"Eitan"},{"family":"Aranda-Díaz","given":"Andrés"},{"family":"Geyer","given":"Philipp E."},{"family":"Mueller-Reif","given":"Johannes B."},{"family":"Spencer","given":"Sean"},{"family":"Patterson","given":"Andrew D."},{"family":"Triadafilopoulos","given":"George"},{"family":"Holmes","given":"Susan P."},{"family":"Mann","given":"Matthias"},{"family":"Fiehn","given":"Oliver"},{"family":"Relman","given":"David A."},{"family":"Huang","given":"Kerwyn Casey"}],"issued":{"date-parts":[["2023"]]}}}],"schema":"https://github.com/citation-style-language/schema/raw/master/csl-citation.json"} </w:instrText>
      </w:r>
      <w:r w:rsidR="0019496D">
        <w:rPr>
          <w:rFonts w:ascii="Helvetica" w:eastAsia="Times New Roman" w:hAnsi="Helvetica" w:cs="Times New Roman"/>
          <w:bCs/>
          <w:szCs w:val="21"/>
        </w:rPr>
        <w:fldChar w:fldCharType="separate"/>
      </w:r>
      <w:r w:rsidR="0019496D">
        <w:rPr>
          <w:rFonts w:ascii="Helvetica" w:eastAsia="Times New Roman" w:hAnsi="Helvetica" w:cs="Times New Roman"/>
          <w:bCs/>
          <w:noProof/>
          <w:szCs w:val="21"/>
        </w:rPr>
        <w:t>(4)</w:t>
      </w:r>
      <w:r w:rsidR="0019496D">
        <w:rPr>
          <w:rFonts w:ascii="Helvetica" w:eastAsia="Times New Roman" w:hAnsi="Helvetica" w:cs="Times New Roman"/>
          <w:bCs/>
          <w:szCs w:val="21"/>
        </w:rPr>
        <w:fldChar w:fldCharType="end"/>
      </w:r>
      <w:r w:rsidR="001D6F6E">
        <w:rPr>
          <w:rFonts w:ascii="Helvetica" w:eastAsia="Times New Roman" w:hAnsi="Helvetica" w:cs="Times New Roman"/>
          <w:bCs/>
          <w:szCs w:val="21"/>
        </w:rPr>
        <w:t>.</w:t>
      </w:r>
    </w:p>
    <w:tbl>
      <w:tblPr>
        <w:tblStyle w:val="a6"/>
        <w:tblW w:w="7415" w:type="dxa"/>
        <w:tblLook w:val="04A0" w:firstRow="1" w:lastRow="0" w:firstColumn="1" w:lastColumn="0" w:noHBand="0" w:noVBand="1"/>
      </w:tblPr>
      <w:tblGrid>
        <w:gridCol w:w="1696"/>
        <w:gridCol w:w="1255"/>
        <w:gridCol w:w="600"/>
        <w:gridCol w:w="1341"/>
        <w:gridCol w:w="767"/>
        <w:gridCol w:w="880"/>
        <w:gridCol w:w="900"/>
      </w:tblGrid>
      <w:tr w:rsidR="00D7468A" w:rsidRPr="00BC3491" w14:paraId="61B3F7DC" w14:textId="77777777" w:rsidTr="006D2B28">
        <w:trPr>
          <w:trHeight w:val="300"/>
        </w:trPr>
        <w:tc>
          <w:tcPr>
            <w:tcW w:w="1696" w:type="dxa"/>
            <w:noWrap/>
            <w:hideMark/>
          </w:tcPr>
          <w:p w14:paraId="5A54FC38" w14:textId="6A0EBA32" w:rsidR="00D7468A" w:rsidRPr="00BC3491" w:rsidRDefault="005E1C34" w:rsidP="00434087">
            <w:pPr>
              <w:rPr>
                <w:rFonts w:ascii="Arial" w:hAnsi="Arial" w:cs="Arial"/>
                <w:b/>
                <w:bCs/>
                <w:color w:val="000000"/>
                <w:sz w:val="22"/>
                <w:szCs w:val="22"/>
              </w:rPr>
            </w:pPr>
            <w:r>
              <w:rPr>
                <w:rFonts w:ascii="Arial" w:hAnsi="Arial" w:cs="Arial"/>
                <w:b/>
                <w:bCs/>
                <w:color w:val="000000"/>
                <w:sz w:val="22"/>
                <w:szCs w:val="22"/>
              </w:rPr>
              <w:t>G</w:t>
            </w:r>
            <w:r w:rsidR="00D7468A" w:rsidRPr="00BC3491">
              <w:rPr>
                <w:rFonts w:ascii="Arial" w:hAnsi="Arial" w:cs="Arial"/>
                <w:b/>
                <w:bCs/>
                <w:color w:val="000000"/>
                <w:sz w:val="22"/>
                <w:szCs w:val="22"/>
              </w:rPr>
              <w:t>roup</w:t>
            </w:r>
          </w:p>
        </w:tc>
        <w:tc>
          <w:tcPr>
            <w:tcW w:w="1231" w:type="dxa"/>
            <w:noWrap/>
            <w:hideMark/>
          </w:tcPr>
          <w:p w14:paraId="095CE9BB" w14:textId="667EDF31" w:rsidR="00D7468A" w:rsidRPr="00BC3491" w:rsidRDefault="005E1C34" w:rsidP="00434087">
            <w:pPr>
              <w:rPr>
                <w:rFonts w:ascii="Arial" w:hAnsi="Arial" w:cs="Arial"/>
                <w:b/>
                <w:bCs/>
                <w:color w:val="000000"/>
                <w:sz w:val="22"/>
                <w:szCs w:val="22"/>
              </w:rPr>
            </w:pPr>
            <w:r>
              <w:rPr>
                <w:rFonts w:ascii="Arial" w:hAnsi="Arial" w:cs="Arial"/>
                <w:b/>
                <w:bCs/>
                <w:color w:val="000000"/>
                <w:sz w:val="22"/>
                <w:szCs w:val="22"/>
              </w:rPr>
              <w:t>S</w:t>
            </w:r>
            <w:r w:rsidR="00D7468A" w:rsidRPr="00BC3491">
              <w:rPr>
                <w:rFonts w:ascii="Arial" w:hAnsi="Arial" w:cs="Arial"/>
                <w:b/>
                <w:bCs/>
                <w:color w:val="000000"/>
                <w:sz w:val="22"/>
                <w:szCs w:val="22"/>
              </w:rPr>
              <w:t>ubgroup</w:t>
            </w:r>
          </w:p>
        </w:tc>
        <w:tc>
          <w:tcPr>
            <w:tcW w:w="600" w:type="dxa"/>
            <w:noWrap/>
            <w:hideMark/>
          </w:tcPr>
          <w:p w14:paraId="4C7F684D" w14:textId="77777777" w:rsidR="00D7468A" w:rsidRPr="00BC3491" w:rsidRDefault="00D7468A" w:rsidP="00434087">
            <w:pPr>
              <w:rPr>
                <w:rFonts w:ascii="Arial" w:hAnsi="Arial" w:cs="Arial"/>
                <w:b/>
                <w:bCs/>
                <w:color w:val="000000"/>
                <w:sz w:val="22"/>
                <w:szCs w:val="22"/>
              </w:rPr>
            </w:pPr>
            <w:r w:rsidRPr="00BC3491">
              <w:rPr>
                <w:rFonts w:ascii="Arial" w:hAnsi="Arial" w:cs="Arial"/>
                <w:b/>
                <w:bCs/>
                <w:color w:val="000000"/>
                <w:sz w:val="22"/>
                <w:szCs w:val="22"/>
              </w:rPr>
              <w:t>Df</w:t>
            </w:r>
          </w:p>
        </w:tc>
        <w:tc>
          <w:tcPr>
            <w:tcW w:w="1341" w:type="dxa"/>
            <w:noWrap/>
            <w:hideMark/>
          </w:tcPr>
          <w:p w14:paraId="4ED122BF" w14:textId="77777777" w:rsidR="00D7468A" w:rsidRPr="00BC3491" w:rsidRDefault="00D7468A" w:rsidP="00434087">
            <w:pPr>
              <w:rPr>
                <w:rFonts w:ascii="Arial" w:hAnsi="Arial" w:cs="Arial"/>
                <w:b/>
                <w:bCs/>
                <w:color w:val="000000"/>
                <w:sz w:val="22"/>
                <w:szCs w:val="22"/>
              </w:rPr>
            </w:pPr>
            <w:r w:rsidRPr="00BC3491">
              <w:rPr>
                <w:rFonts w:ascii="Arial" w:hAnsi="Arial" w:cs="Arial"/>
                <w:b/>
                <w:bCs/>
                <w:color w:val="000000"/>
                <w:sz w:val="22"/>
                <w:szCs w:val="22"/>
              </w:rPr>
              <w:t>SumOfSqs</w:t>
            </w:r>
          </w:p>
        </w:tc>
        <w:tc>
          <w:tcPr>
            <w:tcW w:w="767" w:type="dxa"/>
            <w:noWrap/>
            <w:hideMark/>
          </w:tcPr>
          <w:p w14:paraId="482ECBE2" w14:textId="77777777" w:rsidR="00D7468A" w:rsidRPr="00BC3491" w:rsidRDefault="00D7468A" w:rsidP="00434087">
            <w:pPr>
              <w:rPr>
                <w:rFonts w:ascii="Arial" w:hAnsi="Arial" w:cs="Arial"/>
                <w:b/>
                <w:bCs/>
                <w:color w:val="000000"/>
                <w:sz w:val="22"/>
                <w:szCs w:val="22"/>
              </w:rPr>
            </w:pPr>
            <w:r w:rsidRPr="00BC3491">
              <w:rPr>
                <w:rFonts w:ascii="Arial" w:hAnsi="Arial" w:cs="Arial"/>
                <w:b/>
                <w:bCs/>
                <w:color w:val="000000"/>
                <w:sz w:val="22"/>
                <w:szCs w:val="22"/>
              </w:rPr>
              <w:t>R2</w:t>
            </w:r>
          </w:p>
        </w:tc>
        <w:tc>
          <w:tcPr>
            <w:tcW w:w="880" w:type="dxa"/>
            <w:noWrap/>
            <w:hideMark/>
          </w:tcPr>
          <w:p w14:paraId="4650766B" w14:textId="77777777" w:rsidR="00D7468A" w:rsidRPr="00BC3491" w:rsidRDefault="00D7468A" w:rsidP="00434087">
            <w:pPr>
              <w:rPr>
                <w:rFonts w:ascii="Arial" w:hAnsi="Arial" w:cs="Arial"/>
                <w:b/>
                <w:bCs/>
                <w:color w:val="000000"/>
                <w:sz w:val="22"/>
                <w:szCs w:val="22"/>
              </w:rPr>
            </w:pPr>
            <w:r w:rsidRPr="00BC3491">
              <w:rPr>
                <w:rFonts w:ascii="Arial" w:hAnsi="Arial" w:cs="Arial"/>
                <w:b/>
                <w:bCs/>
                <w:color w:val="000000"/>
                <w:sz w:val="22"/>
                <w:szCs w:val="22"/>
              </w:rPr>
              <w:t>F</w:t>
            </w:r>
          </w:p>
        </w:tc>
        <w:tc>
          <w:tcPr>
            <w:tcW w:w="900" w:type="dxa"/>
            <w:noWrap/>
            <w:hideMark/>
          </w:tcPr>
          <w:p w14:paraId="17DBAE21" w14:textId="77777777" w:rsidR="00D7468A" w:rsidRPr="00BC3491" w:rsidRDefault="00D7468A" w:rsidP="00434087">
            <w:pPr>
              <w:rPr>
                <w:rFonts w:ascii="Arial" w:hAnsi="Arial" w:cs="Arial"/>
                <w:b/>
                <w:bCs/>
                <w:color w:val="000000"/>
                <w:sz w:val="22"/>
                <w:szCs w:val="22"/>
              </w:rPr>
            </w:pPr>
            <w:r w:rsidRPr="00BC3491">
              <w:rPr>
                <w:rFonts w:ascii="Arial" w:hAnsi="Arial" w:cs="Arial"/>
                <w:b/>
                <w:bCs/>
                <w:color w:val="000000"/>
                <w:sz w:val="22"/>
                <w:szCs w:val="22"/>
              </w:rPr>
              <w:t>Pr(&gt;F)</w:t>
            </w:r>
          </w:p>
        </w:tc>
      </w:tr>
      <w:tr w:rsidR="006D2B28" w:rsidRPr="00BC3491" w14:paraId="683B67A4" w14:textId="77777777" w:rsidTr="006D2B28">
        <w:trPr>
          <w:trHeight w:val="300"/>
        </w:trPr>
        <w:tc>
          <w:tcPr>
            <w:tcW w:w="1696" w:type="dxa"/>
            <w:noWrap/>
            <w:hideMark/>
          </w:tcPr>
          <w:p w14:paraId="5038A4E3" w14:textId="77777777" w:rsidR="006D2B28" w:rsidRPr="00BC3491" w:rsidRDefault="006D2B28" w:rsidP="006D2B28">
            <w:pPr>
              <w:rPr>
                <w:rFonts w:ascii="Arial" w:hAnsi="Arial" w:cs="Arial"/>
                <w:color w:val="000000"/>
                <w:sz w:val="22"/>
                <w:szCs w:val="22"/>
              </w:rPr>
            </w:pPr>
            <w:bookmarkStart w:id="7" w:name="_Hlk183774374"/>
            <w:r w:rsidRPr="00BC3491">
              <w:rPr>
                <w:rFonts w:ascii="Arial" w:hAnsi="Arial" w:cs="Arial"/>
                <w:color w:val="000000"/>
                <w:sz w:val="22"/>
                <w:szCs w:val="22"/>
              </w:rPr>
              <w:t>all</w:t>
            </w:r>
          </w:p>
        </w:tc>
        <w:tc>
          <w:tcPr>
            <w:tcW w:w="1231" w:type="dxa"/>
            <w:noWrap/>
            <w:hideMark/>
          </w:tcPr>
          <w:p w14:paraId="281A7CDF" w14:textId="77777777" w:rsidR="006D2B28" w:rsidRPr="00BC3491" w:rsidRDefault="006D2B28" w:rsidP="006D2B28">
            <w:pPr>
              <w:rPr>
                <w:rFonts w:ascii="Arial" w:hAnsi="Arial" w:cs="Arial"/>
                <w:color w:val="000000"/>
                <w:sz w:val="22"/>
                <w:szCs w:val="22"/>
              </w:rPr>
            </w:pPr>
            <w:r w:rsidRPr="00BC3491">
              <w:rPr>
                <w:rFonts w:ascii="Arial" w:hAnsi="Arial" w:cs="Arial"/>
                <w:color w:val="000000"/>
                <w:sz w:val="22"/>
                <w:szCs w:val="22"/>
              </w:rPr>
              <w:t>age</w:t>
            </w:r>
          </w:p>
        </w:tc>
        <w:tc>
          <w:tcPr>
            <w:tcW w:w="600" w:type="dxa"/>
            <w:noWrap/>
            <w:hideMark/>
          </w:tcPr>
          <w:p w14:paraId="1B3539C7" w14:textId="77777777" w:rsidR="006D2B28" w:rsidRPr="00BC3491" w:rsidRDefault="006D2B28" w:rsidP="006D2B28">
            <w:pPr>
              <w:jc w:val="right"/>
              <w:rPr>
                <w:rFonts w:ascii="Arial" w:hAnsi="Arial" w:cs="Arial"/>
                <w:color w:val="000000"/>
                <w:sz w:val="22"/>
                <w:szCs w:val="22"/>
              </w:rPr>
            </w:pPr>
            <w:r w:rsidRPr="00BC3491">
              <w:rPr>
                <w:rFonts w:ascii="Arial" w:hAnsi="Arial" w:cs="Arial"/>
                <w:color w:val="000000"/>
                <w:sz w:val="22"/>
                <w:szCs w:val="22"/>
              </w:rPr>
              <w:t>1</w:t>
            </w:r>
          </w:p>
        </w:tc>
        <w:tc>
          <w:tcPr>
            <w:tcW w:w="1341" w:type="dxa"/>
            <w:noWrap/>
            <w:vAlign w:val="bottom"/>
            <w:hideMark/>
          </w:tcPr>
          <w:p w14:paraId="63F634B3" w14:textId="1211D577"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1.41</w:t>
            </w:r>
          </w:p>
        </w:tc>
        <w:tc>
          <w:tcPr>
            <w:tcW w:w="767" w:type="dxa"/>
            <w:noWrap/>
            <w:vAlign w:val="bottom"/>
            <w:hideMark/>
          </w:tcPr>
          <w:p w14:paraId="775093B6" w14:textId="4457236A"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0.030</w:t>
            </w:r>
          </w:p>
        </w:tc>
        <w:tc>
          <w:tcPr>
            <w:tcW w:w="880" w:type="dxa"/>
            <w:noWrap/>
            <w:vAlign w:val="bottom"/>
            <w:hideMark/>
          </w:tcPr>
          <w:p w14:paraId="693FA167" w14:textId="53D641F1"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4.49</w:t>
            </w:r>
          </w:p>
        </w:tc>
        <w:tc>
          <w:tcPr>
            <w:tcW w:w="900" w:type="dxa"/>
            <w:noWrap/>
            <w:vAlign w:val="bottom"/>
            <w:hideMark/>
          </w:tcPr>
          <w:p w14:paraId="491FE906" w14:textId="4191A8D1"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0.001</w:t>
            </w:r>
          </w:p>
        </w:tc>
      </w:tr>
      <w:tr w:rsidR="006D2B28" w:rsidRPr="00BC3491" w14:paraId="2711EF7F" w14:textId="77777777" w:rsidTr="006D2B28">
        <w:trPr>
          <w:trHeight w:val="300"/>
        </w:trPr>
        <w:tc>
          <w:tcPr>
            <w:tcW w:w="1696" w:type="dxa"/>
            <w:noWrap/>
            <w:hideMark/>
          </w:tcPr>
          <w:p w14:paraId="4A03DDF6" w14:textId="77777777" w:rsidR="006D2B28" w:rsidRPr="00BC3491" w:rsidRDefault="006D2B28" w:rsidP="006D2B28">
            <w:pPr>
              <w:rPr>
                <w:rFonts w:ascii="Arial" w:hAnsi="Arial" w:cs="Arial"/>
                <w:color w:val="000000"/>
                <w:sz w:val="22"/>
                <w:szCs w:val="22"/>
              </w:rPr>
            </w:pPr>
            <w:r w:rsidRPr="00BC3491">
              <w:rPr>
                <w:rFonts w:ascii="Arial" w:hAnsi="Arial" w:cs="Arial"/>
                <w:color w:val="000000"/>
                <w:sz w:val="22"/>
                <w:szCs w:val="22"/>
              </w:rPr>
              <w:t>all</w:t>
            </w:r>
          </w:p>
        </w:tc>
        <w:tc>
          <w:tcPr>
            <w:tcW w:w="1231" w:type="dxa"/>
            <w:noWrap/>
            <w:hideMark/>
          </w:tcPr>
          <w:p w14:paraId="116708FA" w14:textId="77777777" w:rsidR="006D2B28" w:rsidRPr="00BC3491" w:rsidRDefault="006D2B28" w:rsidP="006D2B28">
            <w:pPr>
              <w:rPr>
                <w:rFonts w:ascii="Arial" w:hAnsi="Arial" w:cs="Arial"/>
                <w:color w:val="000000"/>
                <w:sz w:val="22"/>
                <w:szCs w:val="22"/>
              </w:rPr>
            </w:pPr>
            <w:r w:rsidRPr="00BC3491">
              <w:rPr>
                <w:rFonts w:ascii="Arial" w:hAnsi="Arial" w:cs="Arial"/>
                <w:color w:val="000000"/>
                <w:sz w:val="22"/>
                <w:szCs w:val="22"/>
              </w:rPr>
              <w:t>species</w:t>
            </w:r>
          </w:p>
        </w:tc>
        <w:tc>
          <w:tcPr>
            <w:tcW w:w="600" w:type="dxa"/>
            <w:noWrap/>
            <w:hideMark/>
          </w:tcPr>
          <w:p w14:paraId="38D013CC" w14:textId="77777777" w:rsidR="006D2B28" w:rsidRPr="00BC3491" w:rsidRDefault="006D2B28" w:rsidP="006D2B28">
            <w:pPr>
              <w:jc w:val="right"/>
              <w:rPr>
                <w:rFonts w:ascii="Arial" w:hAnsi="Arial" w:cs="Arial"/>
                <w:color w:val="000000"/>
                <w:sz w:val="22"/>
                <w:szCs w:val="22"/>
              </w:rPr>
            </w:pPr>
            <w:r w:rsidRPr="00BC3491">
              <w:rPr>
                <w:rFonts w:ascii="Arial" w:hAnsi="Arial" w:cs="Arial"/>
                <w:color w:val="000000"/>
                <w:sz w:val="22"/>
                <w:szCs w:val="22"/>
              </w:rPr>
              <w:t>1</w:t>
            </w:r>
          </w:p>
        </w:tc>
        <w:tc>
          <w:tcPr>
            <w:tcW w:w="1341" w:type="dxa"/>
            <w:noWrap/>
            <w:vAlign w:val="bottom"/>
            <w:hideMark/>
          </w:tcPr>
          <w:p w14:paraId="21943CB2" w14:textId="67107FF3"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8.64</w:t>
            </w:r>
          </w:p>
        </w:tc>
        <w:tc>
          <w:tcPr>
            <w:tcW w:w="767" w:type="dxa"/>
            <w:noWrap/>
            <w:vAlign w:val="bottom"/>
            <w:hideMark/>
          </w:tcPr>
          <w:p w14:paraId="4EE94C5C" w14:textId="276F53F1"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0.184</w:t>
            </w:r>
          </w:p>
        </w:tc>
        <w:tc>
          <w:tcPr>
            <w:tcW w:w="880" w:type="dxa"/>
            <w:noWrap/>
            <w:vAlign w:val="bottom"/>
            <w:hideMark/>
          </w:tcPr>
          <w:p w14:paraId="67233B23" w14:textId="523F0B05"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32.80</w:t>
            </w:r>
          </w:p>
        </w:tc>
        <w:tc>
          <w:tcPr>
            <w:tcW w:w="900" w:type="dxa"/>
            <w:noWrap/>
            <w:vAlign w:val="bottom"/>
            <w:hideMark/>
          </w:tcPr>
          <w:p w14:paraId="4DA0A620" w14:textId="480C2F76"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0.001</w:t>
            </w:r>
          </w:p>
        </w:tc>
      </w:tr>
      <w:tr w:rsidR="006D2B28" w:rsidRPr="00BC3491" w14:paraId="27E4B6FB" w14:textId="77777777" w:rsidTr="006D2B28">
        <w:trPr>
          <w:trHeight w:val="300"/>
        </w:trPr>
        <w:tc>
          <w:tcPr>
            <w:tcW w:w="1696" w:type="dxa"/>
            <w:noWrap/>
            <w:hideMark/>
          </w:tcPr>
          <w:p w14:paraId="761D94C1" w14:textId="77777777" w:rsidR="006D2B28" w:rsidRPr="00BC3491" w:rsidRDefault="006D2B28" w:rsidP="006D2B28">
            <w:pPr>
              <w:rPr>
                <w:rFonts w:ascii="Arial" w:hAnsi="Arial" w:cs="Arial"/>
                <w:color w:val="000000"/>
                <w:sz w:val="22"/>
                <w:szCs w:val="22"/>
              </w:rPr>
            </w:pPr>
            <w:r w:rsidRPr="00BC3491">
              <w:rPr>
                <w:rFonts w:ascii="Arial" w:hAnsi="Arial" w:cs="Arial"/>
                <w:color w:val="000000"/>
                <w:sz w:val="22"/>
                <w:szCs w:val="22"/>
              </w:rPr>
              <w:t>all</w:t>
            </w:r>
          </w:p>
        </w:tc>
        <w:tc>
          <w:tcPr>
            <w:tcW w:w="1231" w:type="dxa"/>
            <w:noWrap/>
            <w:hideMark/>
          </w:tcPr>
          <w:p w14:paraId="67E0A41A" w14:textId="77777777" w:rsidR="006D2B28" w:rsidRPr="00BC3491" w:rsidRDefault="006D2B28" w:rsidP="006D2B28">
            <w:pPr>
              <w:rPr>
                <w:rFonts w:ascii="Arial" w:hAnsi="Arial" w:cs="Arial"/>
                <w:color w:val="000000"/>
                <w:sz w:val="22"/>
                <w:szCs w:val="22"/>
              </w:rPr>
            </w:pPr>
            <w:r w:rsidRPr="00BC3491">
              <w:rPr>
                <w:rFonts w:ascii="Arial" w:hAnsi="Arial" w:cs="Arial"/>
                <w:color w:val="000000"/>
                <w:sz w:val="22"/>
                <w:szCs w:val="22"/>
              </w:rPr>
              <w:t>location</w:t>
            </w:r>
          </w:p>
        </w:tc>
        <w:tc>
          <w:tcPr>
            <w:tcW w:w="600" w:type="dxa"/>
            <w:noWrap/>
            <w:hideMark/>
          </w:tcPr>
          <w:p w14:paraId="30045A2E" w14:textId="77777777" w:rsidR="006D2B28" w:rsidRPr="00BC3491" w:rsidRDefault="006D2B28" w:rsidP="006D2B28">
            <w:pPr>
              <w:jc w:val="right"/>
              <w:rPr>
                <w:rFonts w:ascii="Arial" w:hAnsi="Arial" w:cs="Arial"/>
                <w:color w:val="000000"/>
                <w:sz w:val="22"/>
                <w:szCs w:val="22"/>
              </w:rPr>
            </w:pPr>
            <w:r w:rsidRPr="00BC3491">
              <w:rPr>
                <w:rFonts w:ascii="Arial" w:hAnsi="Arial" w:cs="Arial"/>
                <w:color w:val="000000"/>
                <w:sz w:val="22"/>
                <w:szCs w:val="22"/>
              </w:rPr>
              <w:t>6</w:t>
            </w:r>
          </w:p>
        </w:tc>
        <w:tc>
          <w:tcPr>
            <w:tcW w:w="1341" w:type="dxa"/>
            <w:noWrap/>
            <w:vAlign w:val="bottom"/>
            <w:hideMark/>
          </w:tcPr>
          <w:p w14:paraId="32045D4B" w14:textId="1E8B023D"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11.17</w:t>
            </w:r>
          </w:p>
        </w:tc>
        <w:tc>
          <w:tcPr>
            <w:tcW w:w="767" w:type="dxa"/>
            <w:noWrap/>
            <w:vAlign w:val="bottom"/>
            <w:hideMark/>
          </w:tcPr>
          <w:p w14:paraId="6C7BE421" w14:textId="4C714B4C"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0.238</w:t>
            </w:r>
          </w:p>
        </w:tc>
        <w:tc>
          <w:tcPr>
            <w:tcW w:w="880" w:type="dxa"/>
            <w:noWrap/>
            <w:vAlign w:val="bottom"/>
            <w:hideMark/>
          </w:tcPr>
          <w:p w14:paraId="67EBB6AE" w14:textId="29D45EE2"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7.31</w:t>
            </w:r>
          </w:p>
        </w:tc>
        <w:tc>
          <w:tcPr>
            <w:tcW w:w="900" w:type="dxa"/>
            <w:noWrap/>
            <w:vAlign w:val="bottom"/>
            <w:hideMark/>
          </w:tcPr>
          <w:p w14:paraId="58CC123E" w14:textId="2A975955"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0.001</w:t>
            </w:r>
          </w:p>
        </w:tc>
      </w:tr>
      <w:tr w:rsidR="006D2B28" w:rsidRPr="00BC3491" w14:paraId="51ABF708" w14:textId="77777777" w:rsidTr="006D2B28">
        <w:trPr>
          <w:trHeight w:val="300"/>
        </w:trPr>
        <w:tc>
          <w:tcPr>
            <w:tcW w:w="1696" w:type="dxa"/>
            <w:noWrap/>
            <w:hideMark/>
          </w:tcPr>
          <w:p w14:paraId="0C4C8897" w14:textId="77777777" w:rsidR="006D2B28" w:rsidRPr="00BC3491" w:rsidRDefault="006D2B28" w:rsidP="006D2B28">
            <w:pPr>
              <w:rPr>
                <w:rFonts w:ascii="Arial" w:hAnsi="Arial" w:cs="Arial"/>
                <w:color w:val="000000"/>
                <w:sz w:val="22"/>
                <w:szCs w:val="22"/>
              </w:rPr>
            </w:pPr>
            <w:r w:rsidRPr="00BC3491">
              <w:rPr>
                <w:rFonts w:ascii="Arial" w:hAnsi="Arial" w:cs="Arial"/>
                <w:color w:val="000000"/>
                <w:sz w:val="22"/>
                <w:szCs w:val="22"/>
              </w:rPr>
              <w:t>large intestine</w:t>
            </w:r>
          </w:p>
        </w:tc>
        <w:tc>
          <w:tcPr>
            <w:tcW w:w="1231" w:type="dxa"/>
            <w:noWrap/>
            <w:hideMark/>
          </w:tcPr>
          <w:p w14:paraId="6F20AE51" w14:textId="77777777" w:rsidR="006D2B28" w:rsidRPr="00BC3491" w:rsidRDefault="006D2B28" w:rsidP="006D2B28">
            <w:pPr>
              <w:rPr>
                <w:rFonts w:ascii="Arial" w:hAnsi="Arial" w:cs="Arial"/>
                <w:color w:val="000000"/>
                <w:sz w:val="22"/>
                <w:szCs w:val="22"/>
              </w:rPr>
            </w:pPr>
            <w:r w:rsidRPr="00BC3491">
              <w:rPr>
                <w:rFonts w:ascii="Arial" w:hAnsi="Arial" w:cs="Arial"/>
                <w:color w:val="000000"/>
                <w:sz w:val="22"/>
                <w:szCs w:val="22"/>
              </w:rPr>
              <w:t>species</w:t>
            </w:r>
          </w:p>
        </w:tc>
        <w:tc>
          <w:tcPr>
            <w:tcW w:w="600" w:type="dxa"/>
            <w:noWrap/>
            <w:hideMark/>
          </w:tcPr>
          <w:p w14:paraId="53CC52BC" w14:textId="77777777" w:rsidR="006D2B28" w:rsidRPr="00BC3491" w:rsidRDefault="006D2B28" w:rsidP="006D2B28">
            <w:pPr>
              <w:jc w:val="right"/>
              <w:rPr>
                <w:rFonts w:ascii="Arial" w:hAnsi="Arial" w:cs="Arial"/>
                <w:color w:val="000000"/>
                <w:sz w:val="22"/>
                <w:szCs w:val="22"/>
              </w:rPr>
            </w:pPr>
            <w:r w:rsidRPr="00BC3491">
              <w:rPr>
                <w:rFonts w:ascii="Arial" w:hAnsi="Arial" w:cs="Arial"/>
                <w:color w:val="000000"/>
                <w:sz w:val="22"/>
                <w:szCs w:val="22"/>
              </w:rPr>
              <w:t>1</w:t>
            </w:r>
          </w:p>
        </w:tc>
        <w:tc>
          <w:tcPr>
            <w:tcW w:w="1341" w:type="dxa"/>
            <w:noWrap/>
            <w:vAlign w:val="bottom"/>
            <w:hideMark/>
          </w:tcPr>
          <w:p w14:paraId="608ED322" w14:textId="5150A566"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2.79</w:t>
            </w:r>
          </w:p>
        </w:tc>
        <w:tc>
          <w:tcPr>
            <w:tcW w:w="767" w:type="dxa"/>
            <w:noWrap/>
            <w:vAlign w:val="bottom"/>
            <w:hideMark/>
          </w:tcPr>
          <w:p w14:paraId="62469B36" w14:textId="1F598112"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0.392</w:t>
            </w:r>
          </w:p>
        </w:tc>
        <w:tc>
          <w:tcPr>
            <w:tcW w:w="880" w:type="dxa"/>
            <w:noWrap/>
            <w:vAlign w:val="bottom"/>
            <w:hideMark/>
          </w:tcPr>
          <w:p w14:paraId="49BD5AFB" w14:textId="2D3AD4DD"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20.65</w:t>
            </w:r>
          </w:p>
        </w:tc>
        <w:tc>
          <w:tcPr>
            <w:tcW w:w="900" w:type="dxa"/>
            <w:noWrap/>
            <w:vAlign w:val="bottom"/>
            <w:hideMark/>
          </w:tcPr>
          <w:p w14:paraId="00582C66" w14:textId="67C851A5"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0.001</w:t>
            </w:r>
          </w:p>
        </w:tc>
      </w:tr>
      <w:tr w:rsidR="006D2B28" w:rsidRPr="00BC3491" w14:paraId="2C7AFBA8" w14:textId="77777777" w:rsidTr="006D2B28">
        <w:trPr>
          <w:trHeight w:val="300"/>
        </w:trPr>
        <w:tc>
          <w:tcPr>
            <w:tcW w:w="1696" w:type="dxa"/>
            <w:noWrap/>
            <w:hideMark/>
          </w:tcPr>
          <w:p w14:paraId="4D30CDAA" w14:textId="77777777" w:rsidR="006D2B28" w:rsidRPr="00BC3491" w:rsidRDefault="006D2B28" w:rsidP="006D2B28">
            <w:pPr>
              <w:rPr>
                <w:rFonts w:ascii="Arial" w:hAnsi="Arial" w:cs="Arial"/>
                <w:color w:val="000000"/>
                <w:sz w:val="22"/>
                <w:szCs w:val="22"/>
              </w:rPr>
            </w:pPr>
            <w:r w:rsidRPr="00BC3491">
              <w:rPr>
                <w:rFonts w:ascii="Arial" w:hAnsi="Arial" w:cs="Arial"/>
                <w:color w:val="000000"/>
                <w:sz w:val="22"/>
                <w:szCs w:val="22"/>
              </w:rPr>
              <w:t>small intestine</w:t>
            </w:r>
          </w:p>
        </w:tc>
        <w:tc>
          <w:tcPr>
            <w:tcW w:w="1231" w:type="dxa"/>
            <w:noWrap/>
            <w:hideMark/>
          </w:tcPr>
          <w:p w14:paraId="644EE03A" w14:textId="77777777" w:rsidR="006D2B28" w:rsidRPr="00BC3491" w:rsidRDefault="006D2B28" w:rsidP="006D2B28">
            <w:pPr>
              <w:rPr>
                <w:rFonts w:ascii="Arial" w:hAnsi="Arial" w:cs="Arial"/>
                <w:color w:val="000000"/>
                <w:sz w:val="22"/>
                <w:szCs w:val="22"/>
              </w:rPr>
            </w:pPr>
            <w:r w:rsidRPr="00BC3491">
              <w:rPr>
                <w:rFonts w:ascii="Arial" w:hAnsi="Arial" w:cs="Arial"/>
                <w:color w:val="000000"/>
                <w:sz w:val="22"/>
                <w:szCs w:val="22"/>
              </w:rPr>
              <w:t>species</w:t>
            </w:r>
          </w:p>
        </w:tc>
        <w:tc>
          <w:tcPr>
            <w:tcW w:w="600" w:type="dxa"/>
            <w:noWrap/>
            <w:hideMark/>
          </w:tcPr>
          <w:p w14:paraId="40FCF95F" w14:textId="77777777" w:rsidR="006D2B28" w:rsidRPr="00BC3491" w:rsidRDefault="006D2B28" w:rsidP="006D2B28">
            <w:pPr>
              <w:jc w:val="right"/>
              <w:rPr>
                <w:rFonts w:ascii="Arial" w:hAnsi="Arial" w:cs="Arial"/>
                <w:color w:val="000000"/>
                <w:sz w:val="22"/>
                <w:szCs w:val="22"/>
              </w:rPr>
            </w:pPr>
            <w:r w:rsidRPr="00BC3491">
              <w:rPr>
                <w:rFonts w:ascii="Arial" w:hAnsi="Arial" w:cs="Arial"/>
                <w:color w:val="000000"/>
                <w:sz w:val="22"/>
                <w:szCs w:val="22"/>
              </w:rPr>
              <w:t>1</w:t>
            </w:r>
          </w:p>
        </w:tc>
        <w:tc>
          <w:tcPr>
            <w:tcW w:w="1341" w:type="dxa"/>
            <w:noWrap/>
            <w:vAlign w:val="bottom"/>
            <w:hideMark/>
          </w:tcPr>
          <w:p w14:paraId="43F7855B" w14:textId="5D9D68F6"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3.95</w:t>
            </w:r>
          </w:p>
        </w:tc>
        <w:tc>
          <w:tcPr>
            <w:tcW w:w="767" w:type="dxa"/>
            <w:noWrap/>
            <w:vAlign w:val="bottom"/>
            <w:hideMark/>
          </w:tcPr>
          <w:p w14:paraId="09C3D7B8" w14:textId="2D3F53D2"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0.261</w:t>
            </w:r>
          </w:p>
        </w:tc>
        <w:tc>
          <w:tcPr>
            <w:tcW w:w="880" w:type="dxa"/>
            <w:noWrap/>
            <w:vAlign w:val="bottom"/>
            <w:hideMark/>
          </w:tcPr>
          <w:p w14:paraId="39375149" w14:textId="420BFC06"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16.26</w:t>
            </w:r>
          </w:p>
        </w:tc>
        <w:tc>
          <w:tcPr>
            <w:tcW w:w="900" w:type="dxa"/>
            <w:noWrap/>
            <w:vAlign w:val="bottom"/>
            <w:hideMark/>
          </w:tcPr>
          <w:p w14:paraId="1A363424" w14:textId="30BF3BF9"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0.001</w:t>
            </w:r>
          </w:p>
        </w:tc>
      </w:tr>
      <w:tr w:rsidR="006D2B28" w:rsidRPr="00BC3491" w14:paraId="0ACAF45D" w14:textId="77777777" w:rsidTr="006D2B28">
        <w:trPr>
          <w:trHeight w:val="300"/>
        </w:trPr>
        <w:tc>
          <w:tcPr>
            <w:tcW w:w="1696" w:type="dxa"/>
            <w:noWrap/>
            <w:hideMark/>
          </w:tcPr>
          <w:p w14:paraId="051526D0" w14:textId="77777777" w:rsidR="006D2B28" w:rsidRPr="00BC3491" w:rsidRDefault="006D2B28" w:rsidP="006D2B28">
            <w:pPr>
              <w:rPr>
                <w:rFonts w:ascii="Arial" w:hAnsi="Arial" w:cs="Arial"/>
                <w:color w:val="000000"/>
                <w:sz w:val="22"/>
                <w:szCs w:val="22"/>
              </w:rPr>
            </w:pPr>
            <w:r w:rsidRPr="00BC3491">
              <w:rPr>
                <w:rFonts w:ascii="Arial" w:hAnsi="Arial" w:cs="Arial"/>
                <w:color w:val="000000"/>
                <w:sz w:val="22"/>
                <w:szCs w:val="22"/>
              </w:rPr>
              <w:t>stomach</w:t>
            </w:r>
          </w:p>
        </w:tc>
        <w:tc>
          <w:tcPr>
            <w:tcW w:w="1231" w:type="dxa"/>
            <w:noWrap/>
            <w:hideMark/>
          </w:tcPr>
          <w:p w14:paraId="177EB7AE" w14:textId="77777777" w:rsidR="006D2B28" w:rsidRPr="00BC3491" w:rsidRDefault="006D2B28" w:rsidP="006D2B28">
            <w:pPr>
              <w:rPr>
                <w:rFonts w:ascii="Arial" w:hAnsi="Arial" w:cs="Arial"/>
                <w:color w:val="000000"/>
                <w:sz w:val="22"/>
                <w:szCs w:val="22"/>
              </w:rPr>
            </w:pPr>
            <w:r w:rsidRPr="00BC3491">
              <w:rPr>
                <w:rFonts w:ascii="Arial" w:hAnsi="Arial" w:cs="Arial"/>
                <w:color w:val="000000"/>
                <w:sz w:val="22"/>
                <w:szCs w:val="22"/>
              </w:rPr>
              <w:t>species</w:t>
            </w:r>
          </w:p>
        </w:tc>
        <w:tc>
          <w:tcPr>
            <w:tcW w:w="600" w:type="dxa"/>
            <w:noWrap/>
            <w:hideMark/>
          </w:tcPr>
          <w:p w14:paraId="735957F0" w14:textId="77777777" w:rsidR="006D2B28" w:rsidRPr="00BC3491" w:rsidRDefault="006D2B28" w:rsidP="006D2B28">
            <w:pPr>
              <w:jc w:val="right"/>
              <w:rPr>
                <w:rFonts w:ascii="Arial" w:hAnsi="Arial" w:cs="Arial"/>
                <w:color w:val="000000"/>
                <w:sz w:val="22"/>
                <w:szCs w:val="22"/>
              </w:rPr>
            </w:pPr>
            <w:r w:rsidRPr="00BC3491">
              <w:rPr>
                <w:rFonts w:ascii="Arial" w:hAnsi="Arial" w:cs="Arial"/>
                <w:color w:val="000000"/>
                <w:sz w:val="22"/>
                <w:szCs w:val="22"/>
              </w:rPr>
              <w:t>1</w:t>
            </w:r>
          </w:p>
        </w:tc>
        <w:tc>
          <w:tcPr>
            <w:tcW w:w="1341" w:type="dxa"/>
            <w:noWrap/>
            <w:vAlign w:val="bottom"/>
            <w:hideMark/>
          </w:tcPr>
          <w:p w14:paraId="458F8833" w14:textId="685E88FC"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2.60</w:t>
            </w:r>
          </w:p>
        </w:tc>
        <w:tc>
          <w:tcPr>
            <w:tcW w:w="767" w:type="dxa"/>
            <w:noWrap/>
            <w:vAlign w:val="bottom"/>
            <w:hideMark/>
          </w:tcPr>
          <w:p w14:paraId="2E68E9AA" w14:textId="39AEBC1D"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0.397</w:t>
            </w:r>
          </w:p>
        </w:tc>
        <w:tc>
          <w:tcPr>
            <w:tcW w:w="880" w:type="dxa"/>
            <w:noWrap/>
            <w:vAlign w:val="bottom"/>
            <w:hideMark/>
          </w:tcPr>
          <w:p w14:paraId="09D8F022" w14:textId="0B204D6F"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11.85</w:t>
            </w:r>
          </w:p>
        </w:tc>
        <w:tc>
          <w:tcPr>
            <w:tcW w:w="900" w:type="dxa"/>
            <w:noWrap/>
            <w:vAlign w:val="bottom"/>
            <w:hideMark/>
          </w:tcPr>
          <w:p w14:paraId="628105DE" w14:textId="55C3F5DF"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0.001</w:t>
            </w:r>
          </w:p>
        </w:tc>
      </w:tr>
      <w:tr w:rsidR="006D2B28" w:rsidRPr="00BC3491" w14:paraId="06C832E6" w14:textId="77777777" w:rsidTr="006D2B28">
        <w:trPr>
          <w:trHeight w:val="300"/>
        </w:trPr>
        <w:tc>
          <w:tcPr>
            <w:tcW w:w="1696" w:type="dxa"/>
            <w:noWrap/>
            <w:hideMark/>
          </w:tcPr>
          <w:p w14:paraId="270D37AD" w14:textId="77777777" w:rsidR="006D2B28" w:rsidRPr="00BC3491" w:rsidRDefault="006D2B28" w:rsidP="006D2B28">
            <w:pPr>
              <w:rPr>
                <w:rFonts w:ascii="Arial" w:hAnsi="Arial" w:cs="Arial"/>
                <w:color w:val="000000"/>
                <w:sz w:val="22"/>
                <w:szCs w:val="22"/>
              </w:rPr>
            </w:pPr>
            <w:r w:rsidRPr="00BC3491">
              <w:rPr>
                <w:rFonts w:ascii="Arial" w:hAnsi="Arial" w:cs="Arial"/>
                <w:color w:val="000000"/>
                <w:sz w:val="22"/>
                <w:szCs w:val="22"/>
              </w:rPr>
              <w:t>oral</w:t>
            </w:r>
          </w:p>
        </w:tc>
        <w:tc>
          <w:tcPr>
            <w:tcW w:w="1231" w:type="dxa"/>
            <w:noWrap/>
            <w:hideMark/>
          </w:tcPr>
          <w:p w14:paraId="411DC1E9" w14:textId="77777777" w:rsidR="006D2B28" w:rsidRPr="00BC3491" w:rsidRDefault="006D2B28" w:rsidP="006D2B28">
            <w:pPr>
              <w:rPr>
                <w:rFonts w:ascii="Arial" w:hAnsi="Arial" w:cs="Arial"/>
                <w:color w:val="000000"/>
                <w:sz w:val="22"/>
                <w:szCs w:val="22"/>
              </w:rPr>
            </w:pPr>
            <w:r w:rsidRPr="00BC3491">
              <w:rPr>
                <w:rFonts w:ascii="Arial" w:hAnsi="Arial" w:cs="Arial"/>
                <w:color w:val="000000"/>
                <w:sz w:val="22"/>
                <w:szCs w:val="22"/>
              </w:rPr>
              <w:t>species</w:t>
            </w:r>
          </w:p>
        </w:tc>
        <w:tc>
          <w:tcPr>
            <w:tcW w:w="600" w:type="dxa"/>
            <w:noWrap/>
            <w:hideMark/>
          </w:tcPr>
          <w:p w14:paraId="2DA4EE39" w14:textId="77777777" w:rsidR="006D2B28" w:rsidRPr="00BC3491" w:rsidRDefault="006D2B28" w:rsidP="006D2B28">
            <w:pPr>
              <w:jc w:val="right"/>
              <w:rPr>
                <w:rFonts w:ascii="Arial" w:hAnsi="Arial" w:cs="Arial"/>
                <w:color w:val="000000"/>
                <w:sz w:val="22"/>
                <w:szCs w:val="22"/>
              </w:rPr>
            </w:pPr>
            <w:r w:rsidRPr="00BC3491">
              <w:rPr>
                <w:rFonts w:ascii="Arial" w:hAnsi="Arial" w:cs="Arial"/>
                <w:color w:val="000000"/>
                <w:sz w:val="22"/>
                <w:szCs w:val="22"/>
              </w:rPr>
              <w:t>1</w:t>
            </w:r>
          </w:p>
        </w:tc>
        <w:tc>
          <w:tcPr>
            <w:tcW w:w="1341" w:type="dxa"/>
            <w:noWrap/>
            <w:vAlign w:val="bottom"/>
            <w:hideMark/>
          </w:tcPr>
          <w:p w14:paraId="2B53CDBC" w14:textId="27044B8B"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0.90</w:t>
            </w:r>
          </w:p>
        </w:tc>
        <w:tc>
          <w:tcPr>
            <w:tcW w:w="767" w:type="dxa"/>
            <w:noWrap/>
            <w:vAlign w:val="bottom"/>
            <w:hideMark/>
          </w:tcPr>
          <w:p w14:paraId="490874A5" w14:textId="33788C82"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0.437</w:t>
            </w:r>
          </w:p>
        </w:tc>
        <w:tc>
          <w:tcPr>
            <w:tcW w:w="880" w:type="dxa"/>
            <w:noWrap/>
            <w:vAlign w:val="bottom"/>
            <w:hideMark/>
          </w:tcPr>
          <w:p w14:paraId="646FC57E" w14:textId="1F516C25"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7.75</w:t>
            </w:r>
          </w:p>
        </w:tc>
        <w:tc>
          <w:tcPr>
            <w:tcW w:w="900" w:type="dxa"/>
            <w:noWrap/>
            <w:vAlign w:val="bottom"/>
            <w:hideMark/>
          </w:tcPr>
          <w:p w14:paraId="2EF84DAA" w14:textId="6E0A56E7" w:rsidR="006D2B28" w:rsidRPr="006D2B28" w:rsidRDefault="006D2B28" w:rsidP="006D2B28">
            <w:pPr>
              <w:jc w:val="right"/>
              <w:rPr>
                <w:rFonts w:ascii="Arial" w:hAnsi="Arial" w:cs="Arial"/>
                <w:color w:val="000000"/>
                <w:sz w:val="22"/>
                <w:szCs w:val="22"/>
              </w:rPr>
            </w:pPr>
            <w:r w:rsidRPr="006D2B28">
              <w:rPr>
                <w:rFonts w:ascii="Arial" w:hAnsi="Arial" w:cs="Arial"/>
                <w:color w:val="000000"/>
                <w:sz w:val="22"/>
                <w:szCs w:val="22"/>
              </w:rPr>
              <w:t>0.003</w:t>
            </w:r>
          </w:p>
        </w:tc>
      </w:tr>
    </w:tbl>
    <w:bookmarkEnd w:id="7"/>
    <w:p w14:paraId="4955679D" w14:textId="4D34CC44" w:rsidR="00D7468A" w:rsidRDefault="00D7468A" w:rsidP="00D7468A">
      <w:pPr>
        <w:rPr>
          <w:rFonts w:ascii="Arial" w:hAnsi="Arial" w:cs="Arial"/>
        </w:rPr>
      </w:pPr>
      <w:r w:rsidRPr="0011741A">
        <w:rPr>
          <w:rFonts w:ascii="Arial" w:hAnsi="Arial" w:cs="Arial"/>
          <w:b/>
          <w:bCs/>
          <w:szCs w:val="21"/>
        </w:rPr>
        <w:t>Table 1</w:t>
      </w:r>
      <w:r w:rsidRPr="0011741A">
        <w:rPr>
          <w:rFonts w:ascii="Helvetica" w:eastAsia="Times New Roman" w:hAnsi="Helvetica" w:cs="Times New Roman"/>
          <w:b/>
          <w:szCs w:val="21"/>
        </w:rPr>
        <w:t xml:space="preserve"> </w:t>
      </w:r>
      <w:r w:rsidRPr="0011741A">
        <w:rPr>
          <w:rFonts w:ascii="Arial" w:hAnsi="Arial" w:cs="Arial"/>
          <w:color w:val="000000" w:themeColor="text1"/>
          <w:szCs w:val="21"/>
        </w:rPr>
        <w:t xml:space="preserve">| </w:t>
      </w:r>
      <w:r w:rsidR="00DC2493" w:rsidRPr="0011741A">
        <w:rPr>
          <w:rFonts w:ascii="Arial" w:hAnsi="Arial" w:cs="Arial"/>
          <w:color w:val="000000" w:themeColor="text1"/>
          <w:szCs w:val="21"/>
        </w:rPr>
        <w:t>Bray Curtis diss</w:t>
      </w:r>
      <w:r w:rsidR="0004769B">
        <w:rPr>
          <w:rFonts w:ascii="Arial" w:hAnsi="Arial" w:cs="Arial"/>
          <w:color w:val="000000" w:themeColor="text1"/>
          <w:szCs w:val="21"/>
        </w:rPr>
        <w:t>i</w:t>
      </w:r>
      <w:r w:rsidR="00DC2493" w:rsidRPr="0011741A">
        <w:rPr>
          <w:rFonts w:ascii="Arial" w:hAnsi="Arial" w:cs="Arial"/>
          <w:color w:val="000000" w:themeColor="text1"/>
          <w:szCs w:val="21"/>
        </w:rPr>
        <w:t xml:space="preserve">milarity </w:t>
      </w:r>
      <w:r w:rsidR="007C4F76" w:rsidRPr="0011741A">
        <w:rPr>
          <w:rFonts w:ascii="Arial" w:hAnsi="Arial" w:cs="Arial"/>
          <w:color w:val="000000" w:themeColor="text1"/>
          <w:szCs w:val="21"/>
        </w:rPr>
        <w:t>statistics of all samples with different age, species and location</w:t>
      </w:r>
      <w:r w:rsidR="0011741A" w:rsidRPr="0011741A">
        <w:rPr>
          <w:rFonts w:ascii="Arial" w:hAnsi="Arial" w:cs="Arial"/>
          <w:color w:val="000000" w:themeColor="text1"/>
          <w:szCs w:val="21"/>
        </w:rPr>
        <w:t xml:space="preserve">. Results were generated using </w:t>
      </w:r>
      <w:r w:rsidRPr="0011741A">
        <w:rPr>
          <w:rFonts w:ascii="Arial" w:eastAsia="Times New Roman" w:hAnsi="Arial" w:cs="Arial"/>
          <w:bCs/>
          <w:szCs w:val="21"/>
        </w:rPr>
        <w:t>PERMANOV</w:t>
      </w:r>
      <w:r w:rsidRPr="0011741A">
        <w:rPr>
          <w:rFonts w:ascii="Helvetica" w:eastAsia="Times New Roman" w:hAnsi="Helvetica" w:cs="Times New Roman"/>
          <w:bCs/>
          <w:szCs w:val="21"/>
        </w:rPr>
        <w:t xml:space="preserve">A </w:t>
      </w:r>
      <w:r w:rsidR="0011741A" w:rsidRPr="0011741A">
        <w:rPr>
          <w:rFonts w:ascii="Helvetica" w:eastAsia="Times New Roman" w:hAnsi="Helvetica" w:cs="Times New Roman"/>
          <w:bCs/>
          <w:szCs w:val="21"/>
        </w:rPr>
        <w:t xml:space="preserve">adnois </w:t>
      </w:r>
      <w:r w:rsidR="0011741A">
        <w:rPr>
          <w:rFonts w:ascii="Helvetica" w:eastAsia="Times New Roman" w:hAnsi="Helvetica" w:cs="Times New Roman"/>
          <w:bCs/>
          <w:szCs w:val="21"/>
        </w:rPr>
        <w:t>test.</w:t>
      </w:r>
    </w:p>
    <w:p w14:paraId="4A3993AB" w14:textId="573C4908" w:rsidR="001D6F6E" w:rsidRDefault="00433A12" w:rsidP="001D6F6E">
      <w:pPr>
        <w:spacing w:before="120" w:after="200"/>
        <w:rPr>
          <w:rFonts w:ascii="Helvetica" w:eastAsia="Times New Roman" w:hAnsi="Helvetica" w:cs="Times New Roman"/>
          <w:b/>
          <w:szCs w:val="21"/>
        </w:rPr>
      </w:pPr>
      <w:r>
        <w:rPr>
          <w:rFonts w:ascii="Helvetica" w:eastAsia="Times New Roman" w:hAnsi="Helvetica" w:cs="Times New Roman"/>
          <w:bCs/>
          <w:szCs w:val="21"/>
        </w:rPr>
        <w:t>W</w:t>
      </w:r>
      <w:r w:rsidR="00A54A10" w:rsidRPr="00A54A10">
        <w:rPr>
          <w:rFonts w:ascii="Helvetica" w:eastAsia="Times New Roman" w:hAnsi="Helvetica" w:cs="Times New Roman"/>
          <w:bCs/>
          <w:szCs w:val="21"/>
        </w:rPr>
        <w:t xml:space="preserve">e combined intestinal content samples from both </w:t>
      </w:r>
      <w:r w:rsidR="00A54A10">
        <w:rPr>
          <w:rFonts w:ascii="Helvetica" w:eastAsia="Times New Roman" w:hAnsi="Helvetica" w:cs="Times New Roman"/>
          <w:bCs/>
          <w:szCs w:val="21"/>
        </w:rPr>
        <w:t>hu</w:t>
      </w:r>
      <w:r w:rsidR="00814444">
        <w:rPr>
          <w:rFonts w:ascii="Helvetica" w:eastAsia="Times New Roman" w:hAnsi="Helvetica" w:cs="Times New Roman" w:hint="eastAsia"/>
          <w:bCs/>
          <w:szCs w:val="21"/>
        </w:rPr>
        <w:t>mans</w:t>
      </w:r>
      <w:r w:rsidR="00AB3FA4">
        <w:rPr>
          <w:rFonts w:ascii="Helvetica" w:eastAsia="Times New Roman" w:hAnsi="Helvetica" w:cs="Times New Roman"/>
          <w:bCs/>
          <w:szCs w:val="21"/>
        </w:rPr>
        <w:t xml:space="preserve"> (N = </w:t>
      </w:r>
      <w:r w:rsidR="005563D6">
        <w:rPr>
          <w:rFonts w:ascii="Helvetica" w:eastAsia="Times New Roman" w:hAnsi="Helvetica" w:cs="Times New Roman" w:hint="eastAsia"/>
          <w:bCs/>
          <w:szCs w:val="21"/>
        </w:rPr>
        <w:t>77</w:t>
      </w:r>
      <w:r w:rsidR="00AB3FA4">
        <w:rPr>
          <w:rFonts w:ascii="Helvetica" w:eastAsia="Times New Roman" w:hAnsi="Helvetica" w:cs="Times New Roman"/>
          <w:bCs/>
          <w:szCs w:val="21"/>
        </w:rPr>
        <w:t>)</w:t>
      </w:r>
      <w:r w:rsidR="00A54A10">
        <w:rPr>
          <w:rFonts w:ascii="Helvetica" w:eastAsia="Times New Roman" w:hAnsi="Helvetica" w:cs="Times New Roman"/>
          <w:bCs/>
          <w:szCs w:val="21"/>
        </w:rPr>
        <w:t xml:space="preserve"> and monkey</w:t>
      </w:r>
      <w:r w:rsidR="00814444">
        <w:rPr>
          <w:rFonts w:ascii="Helvetica" w:eastAsia="Times New Roman" w:hAnsi="Helvetica" w:cs="Times New Roman" w:hint="eastAsia"/>
          <w:bCs/>
          <w:szCs w:val="21"/>
        </w:rPr>
        <w:t>s</w:t>
      </w:r>
      <w:r w:rsidR="00AB3FA4">
        <w:rPr>
          <w:rFonts w:ascii="Helvetica" w:eastAsia="Times New Roman" w:hAnsi="Helvetica" w:cs="Times New Roman"/>
          <w:bCs/>
          <w:szCs w:val="21"/>
        </w:rPr>
        <w:t xml:space="preserve"> (N = </w:t>
      </w:r>
      <w:r w:rsidR="002A67D2">
        <w:rPr>
          <w:rFonts w:ascii="Helvetica" w:eastAsia="Times New Roman" w:hAnsi="Helvetica" w:cs="Times New Roman" w:hint="eastAsia"/>
          <w:bCs/>
          <w:szCs w:val="21"/>
        </w:rPr>
        <w:t>70</w:t>
      </w:r>
      <w:r w:rsidR="00AB3FA4">
        <w:rPr>
          <w:rFonts w:ascii="Helvetica" w:eastAsia="Times New Roman" w:hAnsi="Helvetica" w:cs="Times New Roman"/>
          <w:bCs/>
          <w:szCs w:val="21"/>
        </w:rPr>
        <w:t>)</w:t>
      </w:r>
      <w:r>
        <w:rPr>
          <w:rFonts w:ascii="Helvetica" w:eastAsia="Times New Roman" w:hAnsi="Helvetica" w:cs="Times New Roman"/>
          <w:bCs/>
          <w:szCs w:val="21"/>
        </w:rPr>
        <w:t xml:space="preserve"> to have a holistic comparison</w:t>
      </w:r>
      <w:r w:rsidR="00A54A10" w:rsidRPr="00A54A10">
        <w:rPr>
          <w:rFonts w:ascii="Helvetica" w:eastAsia="Times New Roman" w:hAnsi="Helvetica" w:cs="Times New Roman"/>
          <w:bCs/>
          <w:szCs w:val="21"/>
        </w:rPr>
        <w:t xml:space="preserve">. </w:t>
      </w:r>
      <w:r w:rsidR="00A54A10">
        <w:rPr>
          <w:rFonts w:ascii="Helvetica" w:eastAsia="Times New Roman" w:hAnsi="Helvetica" w:cs="Times New Roman"/>
          <w:bCs/>
          <w:szCs w:val="21"/>
        </w:rPr>
        <w:t>Host</w:t>
      </w:r>
      <w:r w:rsidR="00A54A10" w:rsidRPr="00A54A10">
        <w:rPr>
          <w:rFonts w:ascii="Helvetica" w:eastAsia="Times New Roman" w:hAnsi="Helvetica" w:cs="Times New Roman"/>
          <w:szCs w:val="21"/>
        </w:rPr>
        <w:t xml:space="preserve"> differences emerged as the most significant factor influencing microbial variation, followed by location-based differences (Table 1). In contrast, age had a minimal effect </w:t>
      </w:r>
      <w:r w:rsidR="00A54A10" w:rsidRPr="00A54A10">
        <w:rPr>
          <w:rFonts w:ascii="Helvetica" w:eastAsia="Times New Roman" w:hAnsi="Helvetica" w:cs="Times New Roman"/>
          <w:bCs/>
          <w:szCs w:val="21"/>
        </w:rPr>
        <w:t>on microbial community structure, indicating that host species and location are the primary drivers of gut microbiome composition.</w:t>
      </w:r>
      <w:r w:rsidR="001D6F6E">
        <w:fldChar w:fldCharType="begin"/>
      </w:r>
      <w:r w:rsidR="001D6F6E">
        <w:instrText xml:space="preserve"> INCLUDEPICTURE "http://127.0.0.1:13659/graphics/plot_zoom_png?width=592&amp;height=387" \* MERGEFORMATINET </w:instrText>
      </w:r>
      <w:r w:rsidR="001D6F6E">
        <w:fldChar w:fldCharType="separate"/>
      </w:r>
      <w:r w:rsidR="001D6F6E">
        <w:fldChar w:fldCharType="end"/>
      </w:r>
    </w:p>
    <w:p w14:paraId="1DE2E05D" w14:textId="400FEC3C" w:rsidR="001D6F6E" w:rsidRDefault="006D7CC4" w:rsidP="001D6F6E">
      <w:pPr>
        <w:spacing w:before="120" w:after="200"/>
        <w:rPr>
          <w:rFonts w:ascii="Helvetica" w:eastAsia="Times New Roman" w:hAnsi="Helvetica" w:cs="Times New Roman"/>
          <w:b/>
          <w:szCs w:val="21"/>
        </w:rPr>
      </w:pPr>
      <w:r w:rsidRPr="006D7CC4">
        <w:rPr>
          <w:rFonts w:ascii="Helvetica" w:eastAsia="Times New Roman" w:hAnsi="Helvetica" w:cs="Times New Roman"/>
          <w:b/>
          <w:noProof/>
          <w:szCs w:val="21"/>
        </w:rPr>
        <w:lastRenderedPageBreak/>
        <w:drawing>
          <wp:inline distT="0" distB="0" distL="0" distR="0" wp14:anchorId="3DE67DE8" wp14:editId="3979365F">
            <wp:extent cx="5274310" cy="6738620"/>
            <wp:effectExtent l="0" t="0" r="0" b="5080"/>
            <wp:docPr id="817777512"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77512" name="图片 1" descr="图示&#10;&#10;AI 生成的内容可能不正确。"/>
                    <pic:cNvPicPr/>
                  </pic:nvPicPr>
                  <pic:blipFill>
                    <a:blip r:embed="rId11"/>
                    <a:stretch>
                      <a:fillRect/>
                    </a:stretch>
                  </pic:blipFill>
                  <pic:spPr>
                    <a:xfrm>
                      <a:off x="0" y="0"/>
                      <a:ext cx="5274310" cy="6738620"/>
                    </a:xfrm>
                    <a:prstGeom prst="rect">
                      <a:avLst/>
                    </a:prstGeom>
                  </pic:spPr>
                </pic:pic>
              </a:graphicData>
            </a:graphic>
          </wp:inline>
        </w:drawing>
      </w:r>
    </w:p>
    <w:p w14:paraId="438722F9" w14:textId="580AC68E" w:rsidR="00340B0A" w:rsidRPr="00075A20" w:rsidRDefault="001D6F6E" w:rsidP="001D6F6E">
      <w:pPr>
        <w:spacing w:before="120" w:after="200"/>
        <w:rPr>
          <w:rFonts w:ascii="Helvetica" w:eastAsia="Times New Roman" w:hAnsi="Helvetica" w:cs="Times New Roman"/>
          <w:bCs/>
          <w:szCs w:val="21"/>
        </w:rPr>
      </w:pPr>
      <w:r w:rsidRPr="006A16E0">
        <w:rPr>
          <w:rFonts w:ascii="Helvetica" w:eastAsia="Times New Roman" w:hAnsi="Helvetica" w:cs="Times New Roman"/>
          <w:b/>
          <w:szCs w:val="21"/>
        </w:rPr>
        <w:t xml:space="preserve">Figure </w:t>
      </w:r>
      <w:r>
        <w:rPr>
          <w:rFonts w:ascii="Helvetica" w:eastAsia="Times New Roman" w:hAnsi="Helvetica" w:cs="Times New Roman"/>
          <w:b/>
          <w:szCs w:val="21"/>
        </w:rPr>
        <w:t xml:space="preserve">1 </w:t>
      </w:r>
      <w:r w:rsidRPr="001C623B">
        <w:rPr>
          <w:rFonts w:ascii="Times" w:hAnsi="Times" w:cs="Segoe UI"/>
          <w:color w:val="000000" w:themeColor="text1"/>
          <w:sz w:val="24"/>
        </w:rPr>
        <w:t>|</w:t>
      </w:r>
      <w:r>
        <w:rPr>
          <w:rFonts w:ascii="Helvetica" w:eastAsia="Times New Roman" w:hAnsi="Helvetica" w:cs="Times New Roman"/>
          <w:bCs/>
          <w:szCs w:val="21"/>
        </w:rPr>
        <w:t xml:space="preserve"> </w:t>
      </w:r>
      <w:r w:rsidRPr="006A16E0">
        <w:rPr>
          <w:rFonts w:ascii="Helvetica" w:eastAsia="Times New Roman" w:hAnsi="Helvetica" w:cs="Times New Roman"/>
          <w:b/>
          <w:szCs w:val="21"/>
        </w:rPr>
        <w:t>a</w:t>
      </w:r>
      <w:r>
        <w:rPr>
          <w:rFonts w:ascii="Helvetica" w:eastAsia="Times New Roman" w:hAnsi="Helvetica" w:cs="Times New Roman"/>
          <w:bCs/>
          <w:szCs w:val="21"/>
        </w:rPr>
        <w:t xml:space="preserve">, PCoA plot </w:t>
      </w:r>
      <w:r w:rsidRPr="003506FE">
        <w:rPr>
          <w:rFonts w:ascii="Helvetica" w:eastAsia="Times New Roman" w:hAnsi="Helvetica" w:cs="Times New Roman" w:hint="eastAsia"/>
          <w:bCs/>
          <w:szCs w:val="21"/>
          <w:lang w:val="en"/>
        </w:rPr>
        <w:t>b</w:t>
      </w:r>
      <w:r w:rsidRPr="003506FE">
        <w:rPr>
          <w:rFonts w:ascii="Helvetica" w:eastAsia="Times New Roman" w:hAnsi="Helvetica" w:cs="Times New Roman"/>
          <w:bCs/>
          <w:szCs w:val="21"/>
          <w:lang w:val="en"/>
        </w:rPr>
        <w:t xml:space="preserve">ased on </w:t>
      </w:r>
      <w:r>
        <w:rPr>
          <w:rFonts w:ascii="Helvetica" w:eastAsia="Times New Roman" w:hAnsi="Helvetica" w:cs="Times New Roman"/>
          <w:bCs/>
          <w:szCs w:val="21"/>
          <w:lang w:val="en"/>
        </w:rPr>
        <w:t>Bray-Curtis</w:t>
      </w:r>
      <w:r w:rsidRPr="003506FE">
        <w:rPr>
          <w:rFonts w:ascii="Helvetica" w:eastAsia="Times New Roman" w:hAnsi="Helvetica" w:cs="Times New Roman"/>
          <w:bCs/>
          <w:szCs w:val="21"/>
          <w:lang w:val="en"/>
        </w:rPr>
        <w:t xml:space="preserve"> dis</w:t>
      </w:r>
      <w:r>
        <w:rPr>
          <w:rFonts w:ascii="Helvetica" w:eastAsia="Times New Roman" w:hAnsi="Helvetica" w:cs="Times New Roman"/>
          <w:bCs/>
          <w:szCs w:val="21"/>
          <w:lang w:val="en"/>
        </w:rPr>
        <w:t>similarity</w:t>
      </w:r>
      <w:r w:rsidRPr="003506FE">
        <w:rPr>
          <w:rFonts w:ascii="Helvetica" w:eastAsia="Times New Roman" w:hAnsi="Helvetica" w:cs="Times New Roman"/>
          <w:bCs/>
          <w:szCs w:val="21"/>
          <w:lang w:val="en"/>
        </w:rPr>
        <w:t xml:space="preserve"> between </w:t>
      </w:r>
      <w:r>
        <w:rPr>
          <w:rFonts w:ascii="Helvetica" w:eastAsia="Times New Roman" w:hAnsi="Helvetica" w:cs="Times New Roman"/>
          <w:bCs/>
          <w:szCs w:val="21"/>
          <w:lang w:val="en"/>
        </w:rPr>
        <w:t xml:space="preserve">microbial composition determined by Kraken2 of </w:t>
      </w:r>
      <w:r>
        <w:rPr>
          <w:rFonts w:ascii="Helvetica" w:eastAsia="Times New Roman" w:hAnsi="Helvetica" w:cs="Times New Roman"/>
          <w:bCs/>
          <w:szCs w:val="21"/>
        </w:rPr>
        <w:t xml:space="preserve">both human and monkey </w:t>
      </w:r>
      <w:r w:rsidR="0088221D">
        <w:rPr>
          <w:rFonts w:ascii="Helvetica" w:eastAsia="Times New Roman" w:hAnsi="Helvetica" w:cs="Times New Roman"/>
          <w:bCs/>
          <w:szCs w:val="21"/>
        </w:rPr>
        <w:t xml:space="preserve">luminal content </w:t>
      </w:r>
      <w:r>
        <w:rPr>
          <w:rFonts w:ascii="Helvetica" w:eastAsia="Times New Roman" w:hAnsi="Helvetica" w:cs="Times New Roman"/>
          <w:bCs/>
          <w:szCs w:val="21"/>
        </w:rPr>
        <w:t xml:space="preserve">samples </w:t>
      </w:r>
      <w:r w:rsidRPr="006F527E">
        <w:rPr>
          <w:rFonts w:ascii="Helvetica" w:eastAsia="Times New Roman" w:hAnsi="Helvetica" w:cs="Times New Roman"/>
          <w:b/>
          <w:szCs w:val="21"/>
        </w:rPr>
        <w:t>b</w:t>
      </w:r>
      <w:r>
        <w:rPr>
          <w:rFonts w:ascii="Helvetica" w:eastAsia="Times New Roman" w:hAnsi="Helvetica" w:cs="Times New Roman"/>
          <w:bCs/>
          <w:szCs w:val="21"/>
        </w:rPr>
        <w:t xml:space="preserve">, PCoA plot </w:t>
      </w:r>
      <w:r w:rsidRPr="003506FE">
        <w:rPr>
          <w:rFonts w:ascii="Helvetica" w:eastAsia="Times New Roman" w:hAnsi="Helvetica" w:cs="Times New Roman"/>
          <w:bCs/>
          <w:szCs w:val="21"/>
          <w:lang w:val="en"/>
        </w:rPr>
        <w:t xml:space="preserve">based on </w:t>
      </w:r>
      <w:r>
        <w:rPr>
          <w:rFonts w:ascii="Helvetica" w:eastAsia="Times New Roman" w:hAnsi="Helvetica" w:cs="Times New Roman"/>
          <w:bCs/>
          <w:szCs w:val="21"/>
          <w:lang w:val="en"/>
        </w:rPr>
        <w:t>Bray-Curtis</w:t>
      </w:r>
      <w:r w:rsidRPr="003506FE">
        <w:rPr>
          <w:rFonts w:ascii="Helvetica" w:eastAsia="Times New Roman" w:hAnsi="Helvetica" w:cs="Times New Roman"/>
          <w:bCs/>
          <w:szCs w:val="21"/>
          <w:lang w:val="en"/>
        </w:rPr>
        <w:t xml:space="preserve"> dis</w:t>
      </w:r>
      <w:r>
        <w:rPr>
          <w:rFonts w:ascii="Helvetica" w:eastAsia="Times New Roman" w:hAnsi="Helvetica" w:cs="Times New Roman"/>
          <w:bCs/>
          <w:szCs w:val="21"/>
          <w:lang w:val="en"/>
        </w:rPr>
        <w:t>similarity</w:t>
      </w:r>
      <w:r w:rsidRPr="003506FE">
        <w:rPr>
          <w:rFonts w:ascii="Helvetica" w:eastAsia="Times New Roman" w:hAnsi="Helvetica" w:cs="Times New Roman"/>
          <w:bCs/>
          <w:szCs w:val="21"/>
          <w:lang w:val="en"/>
        </w:rPr>
        <w:t xml:space="preserve"> between </w:t>
      </w:r>
      <w:r>
        <w:rPr>
          <w:rFonts w:ascii="Helvetica" w:eastAsia="Times New Roman" w:hAnsi="Helvetica" w:cs="Times New Roman"/>
          <w:bCs/>
          <w:szCs w:val="21"/>
          <w:lang w:val="en"/>
        </w:rPr>
        <w:t xml:space="preserve">pathway abundance of </w:t>
      </w:r>
      <w:r>
        <w:rPr>
          <w:rFonts w:ascii="Helvetica" w:eastAsia="Times New Roman" w:hAnsi="Helvetica" w:cs="Times New Roman"/>
          <w:bCs/>
          <w:szCs w:val="21"/>
        </w:rPr>
        <w:t xml:space="preserve">both human and monkey </w:t>
      </w:r>
      <w:r w:rsidR="0088221D">
        <w:rPr>
          <w:rFonts w:ascii="Helvetica" w:eastAsia="Times New Roman" w:hAnsi="Helvetica" w:cs="Times New Roman"/>
          <w:bCs/>
          <w:szCs w:val="21"/>
        </w:rPr>
        <w:t xml:space="preserve">luminal content </w:t>
      </w:r>
      <w:r>
        <w:rPr>
          <w:rFonts w:ascii="Helvetica" w:eastAsia="Times New Roman" w:hAnsi="Helvetica" w:cs="Times New Roman"/>
          <w:bCs/>
          <w:szCs w:val="21"/>
        </w:rPr>
        <w:t xml:space="preserve">samples </w:t>
      </w:r>
      <w:r w:rsidRPr="00FE6773">
        <w:rPr>
          <w:rFonts w:ascii="Helvetica" w:eastAsia="Times New Roman" w:hAnsi="Helvetica" w:cs="Times New Roman"/>
          <w:b/>
          <w:szCs w:val="21"/>
        </w:rPr>
        <w:t>c</w:t>
      </w:r>
      <w:r>
        <w:rPr>
          <w:rFonts w:ascii="Helvetica" w:eastAsia="Times New Roman" w:hAnsi="Helvetica" w:cs="Times New Roman"/>
          <w:bCs/>
          <w:szCs w:val="21"/>
        </w:rPr>
        <w:t xml:space="preserve">, Keystone species with differential abundance between </w:t>
      </w:r>
      <w:r w:rsidRPr="00DB6FE2">
        <w:rPr>
          <w:rFonts w:ascii="Helvetica" w:eastAsia="Times New Roman" w:hAnsi="Helvetica" w:cs="Times New Roman" w:hint="eastAsia"/>
          <w:bCs/>
          <w:szCs w:val="21"/>
        </w:rPr>
        <w:t>human</w:t>
      </w:r>
      <w:r w:rsidRPr="00DB6FE2">
        <w:rPr>
          <w:rFonts w:ascii="Helvetica" w:eastAsia="Times New Roman" w:hAnsi="Helvetica" w:cs="Times New Roman"/>
          <w:bCs/>
          <w:szCs w:val="21"/>
        </w:rPr>
        <w:t xml:space="preserve"> and monkey</w:t>
      </w:r>
      <w:r w:rsidR="0088221D">
        <w:rPr>
          <w:rFonts w:ascii="Helvetica" w:eastAsia="Times New Roman" w:hAnsi="Helvetica" w:cs="Times New Roman"/>
          <w:bCs/>
          <w:szCs w:val="21"/>
        </w:rPr>
        <w:t xml:space="preserve"> luminal content</w:t>
      </w:r>
      <w:r w:rsidRPr="00DB6FE2">
        <w:rPr>
          <w:rFonts w:ascii="Helvetica" w:eastAsia="Times New Roman" w:hAnsi="Helvetica" w:cs="Times New Roman"/>
          <w:bCs/>
          <w:szCs w:val="21"/>
        </w:rPr>
        <w:t xml:space="preserve"> samples</w:t>
      </w:r>
      <w:r>
        <w:rPr>
          <w:rFonts w:ascii="Helvetica" w:eastAsia="Times New Roman" w:hAnsi="Helvetica" w:cs="Times New Roman"/>
          <w:bCs/>
          <w:szCs w:val="21"/>
        </w:rPr>
        <w:t xml:space="preserve">. </w:t>
      </w:r>
      <w:r w:rsidR="000F66C6" w:rsidRPr="003A1D82">
        <w:rPr>
          <w:rFonts w:ascii="Helvetica" w:eastAsia="Times New Roman" w:hAnsi="Helvetica" w:cs="Times New Roman"/>
          <w:b/>
          <w:szCs w:val="21"/>
        </w:rPr>
        <w:t>d</w:t>
      </w:r>
      <w:r w:rsidR="000F66C6">
        <w:rPr>
          <w:rFonts w:ascii="Helvetica" w:eastAsia="Times New Roman" w:hAnsi="Helvetica" w:cs="Times New Roman"/>
          <w:bCs/>
          <w:szCs w:val="21"/>
        </w:rPr>
        <w:t xml:space="preserve">, </w:t>
      </w:r>
      <w:r w:rsidR="00CE3F3F">
        <w:rPr>
          <w:rFonts w:ascii="Helvetica" w:eastAsia="Times New Roman" w:hAnsi="Helvetica" w:cs="Times New Roman"/>
          <w:bCs/>
          <w:szCs w:val="21"/>
        </w:rPr>
        <w:t xml:space="preserve">Dot plot showing the </w:t>
      </w:r>
      <w:r w:rsidR="000F66C6" w:rsidRPr="000F66C6">
        <w:rPr>
          <w:rFonts w:ascii="Helvetica" w:eastAsia="Times New Roman" w:hAnsi="Helvetica" w:cs="Times New Roman"/>
          <w:bCs/>
          <w:szCs w:val="21"/>
        </w:rPr>
        <w:t>Gene Ontology (GO) enrichment analysis of S. copri genes from monkey samples</w:t>
      </w:r>
      <w:r w:rsidR="00270080">
        <w:rPr>
          <w:rFonts w:ascii="Helvetica" w:eastAsia="Times New Roman" w:hAnsi="Helvetica" w:cs="Times New Roman"/>
          <w:bCs/>
          <w:szCs w:val="21"/>
        </w:rPr>
        <w:t xml:space="preserve"> using </w:t>
      </w:r>
      <w:r w:rsidR="00913EF5" w:rsidRPr="00913EF5">
        <w:rPr>
          <w:rFonts w:ascii="Helvetica" w:eastAsia="Times New Roman" w:hAnsi="Helvetica" w:cs="Times New Roman"/>
          <w:bCs/>
          <w:szCs w:val="21"/>
        </w:rPr>
        <w:t>hypergeometric testing</w:t>
      </w:r>
      <w:r w:rsidR="000F66C6" w:rsidRPr="000F66C6">
        <w:rPr>
          <w:rFonts w:ascii="Helvetica" w:eastAsia="Times New Roman" w:hAnsi="Helvetica" w:cs="Times New Roman"/>
          <w:bCs/>
          <w:szCs w:val="21"/>
        </w:rPr>
        <w:t>.</w:t>
      </w:r>
    </w:p>
    <w:p w14:paraId="3DF144DD" w14:textId="09A9ADC5" w:rsidR="00C14E2B" w:rsidRDefault="00FF6793" w:rsidP="00CB5C90">
      <w:pPr>
        <w:widowControl/>
        <w:spacing w:before="240" w:after="240"/>
        <w:contextualSpacing/>
        <w:rPr>
          <w:rFonts w:ascii="Helvetica" w:eastAsia="Times New Roman" w:hAnsi="Helvetica" w:cs="Times New Roman"/>
          <w:bCs/>
          <w:szCs w:val="21"/>
        </w:rPr>
      </w:pPr>
      <w:r w:rsidRPr="00075A20">
        <w:rPr>
          <w:rFonts w:ascii="Helvetica" w:eastAsia="Times New Roman" w:hAnsi="Helvetica" w:cs="Times New Roman"/>
          <w:bCs/>
          <w:szCs w:val="21"/>
        </w:rPr>
        <w:t>We performed</w:t>
      </w:r>
      <w:r w:rsidRPr="003E4CB9">
        <w:rPr>
          <w:rFonts w:ascii="Helvetica" w:eastAsia="Times New Roman" w:hAnsi="Helvetica" w:cs="Times New Roman"/>
          <w:bCs/>
          <w:szCs w:val="21"/>
        </w:rPr>
        <w:t xml:space="preserve"> </w:t>
      </w:r>
      <w:r w:rsidR="003E4CB9" w:rsidRPr="003E4CB9">
        <w:rPr>
          <w:rFonts w:ascii="Helvetica" w:eastAsia="Times New Roman" w:hAnsi="Helvetica" w:cs="Times New Roman"/>
          <w:bCs/>
          <w:szCs w:val="21"/>
        </w:rPr>
        <w:t>Principal Coordinate Analysis (PCoA)</w:t>
      </w:r>
      <w:r w:rsidR="003E4CB9">
        <w:rPr>
          <w:rFonts w:ascii="Helvetica" w:eastAsia="Times New Roman" w:hAnsi="Helvetica" w:cs="Times New Roman" w:hint="eastAsia"/>
          <w:bCs/>
          <w:szCs w:val="21"/>
        </w:rPr>
        <w:t xml:space="preserve"> based</w:t>
      </w:r>
      <w:r w:rsidR="003E4CB9">
        <w:rPr>
          <w:rFonts w:ascii="Helvetica" w:eastAsia="Times New Roman" w:hAnsi="Helvetica" w:cs="Times New Roman"/>
          <w:bCs/>
          <w:szCs w:val="21"/>
        </w:rPr>
        <w:t xml:space="preserve"> on</w:t>
      </w:r>
      <w:r w:rsidR="00C14E2B" w:rsidRPr="00C14E2B">
        <w:rPr>
          <w:rFonts w:ascii="Helvetica" w:eastAsia="Times New Roman" w:hAnsi="Helvetica" w:cs="Times New Roman"/>
          <w:bCs/>
          <w:szCs w:val="21"/>
        </w:rPr>
        <w:t xml:space="preserve"> Bray–</w:t>
      </w:r>
      <w:proofErr w:type="gramStart"/>
      <w:r w:rsidR="00C14E2B" w:rsidRPr="00C14E2B">
        <w:rPr>
          <w:rFonts w:ascii="Helvetica" w:eastAsia="Times New Roman" w:hAnsi="Helvetica" w:cs="Times New Roman"/>
          <w:bCs/>
          <w:szCs w:val="21"/>
        </w:rPr>
        <w:t>Curtis</w:t>
      </w:r>
      <w:proofErr w:type="gramEnd"/>
      <w:r w:rsidR="00C14E2B" w:rsidRPr="00C14E2B">
        <w:rPr>
          <w:rFonts w:ascii="Helvetica" w:eastAsia="Times New Roman" w:hAnsi="Helvetica" w:cs="Times New Roman"/>
          <w:bCs/>
          <w:szCs w:val="21"/>
        </w:rPr>
        <w:t xml:space="preserve"> dissimilarities of species-level microbiome data</w:t>
      </w:r>
      <w:r w:rsidR="00BF3232">
        <w:rPr>
          <w:rFonts w:ascii="Helvetica" w:eastAsia="Times New Roman" w:hAnsi="Helvetica" w:cs="Times New Roman"/>
          <w:bCs/>
          <w:szCs w:val="21"/>
        </w:rPr>
        <w:t xml:space="preserve"> (Fig. 1a).</w:t>
      </w:r>
      <w:r w:rsidR="00C14E2B" w:rsidRPr="00C14E2B">
        <w:rPr>
          <w:rFonts w:ascii="Helvetica" w:eastAsia="Times New Roman" w:hAnsi="Helvetica" w:cs="Times New Roman"/>
          <w:bCs/>
          <w:szCs w:val="21"/>
        </w:rPr>
        <w:t xml:space="preserve"> PC1 (22.6% of variance) mainly separates </w:t>
      </w:r>
      <w:r w:rsidR="00C14E2B" w:rsidRPr="00C14E2B">
        <w:rPr>
          <w:rFonts w:ascii="Helvetica" w:eastAsia="Times New Roman" w:hAnsi="Helvetica" w:cs="Times New Roman"/>
          <w:bCs/>
          <w:szCs w:val="21"/>
        </w:rPr>
        <w:lastRenderedPageBreak/>
        <w:t xml:space="preserve">samples by host species (human </w:t>
      </w:r>
      <w:r w:rsidR="00B41846">
        <w:rPr>
          <w:rFonts w:ascii="Helvetica" w:eastAsia="Times New Roman" w:hAnsi="Helvetica" w:cs="Times New Roman"/>
          <w:bCs/>
          <w:szCs w:val="21"/>
        </w:rPr>
        <w:t>and</w:t>
      </w:r>
      <w:r w:rsidR="00C14E2B" w:rsidRPr="00C14E2B">
        <w:rPr>
          <w:rFonts w:ascii="Helvetica" w:eastAsia="Times New Roman" w:hAnsi="Helvetica" w:cs="Times New Roman"/>
          <w:bCs/>
          <w:szCs w:val="21"/>
        </w:rPr>
        <w:t xml:space="preserve"> monkey), whereas PC2 (17.1% of variance) captures GI</w:t>
      </w:r>
      <w:r w:rsidR="00F27A07">
        <w:rPr>
          <w:rFonts w:ascii="Helvetica" w:eastAsia="Times New Roman" w:hAnsi="Helvetica" w:cs="Times New Roman"/>
          <w:bCs/>
          <w:szCs w:val="21"/>
        </w:rPr>
        <w:t xml:space="preserve"> </w:t>
      </w:r>
      <w:r w:rsidR="00C14E2B" w:rsidRPr="00C14E2B">
        <w:rPr>
          <w:rFonts w:ascii="Helvetica" w:eastAsia="Times New Roman" w:hAnsi="Helvetica" w:cs="Times New Roman"/>
          <w:bCs/>
          <w:szCs w:val="21"/>
        </w:rPr>
        <w:t>site</w:t>
      </w:r>
      <w:r w:rsidR="00AD2126">
        <w:rPr>
          <w:rFonts w:ascii="Helvetica" w:eastAsia="Times New Roman" w:hAnsi="Helvetica" w:cs="Times New Roman"/>
          <w:bCs/>
          <w:szCs w:val="21"/>
        </w:rPr>
        <w:t>-</w:t>
      </w:r>
      <w:r w:rsidR="00C14E2B" w:rsidRPr="00C14E2B">
        <w:rPr>
          <w:rFonts w:ascii="Helvetica" w:eastAsia="Times New Roman" w:hAnsi="Helvetica" w:cs="Times New Roman"/>
          <w:bCs/>
          <w:szCs w:val="21"/>
        </w:rPr>
        <w:t xml:space="preserve">based variation. Oral samples from humans and monkeys </w:t>
      </w:r>
      <w:r w:rsidR="001B68A9">
        <w:rPr>
          <w:rFonts w:ascii="Helvetica" w:eastAsia="Times New Roman" w:hAnsi="Helvetica" w:cs="Times New Roman"/>
          <w:bCs/>
          <w:szCs w:val="21"/>
        </w:rPr>
        <w:t>cluster</w:t>
      </w:r>
      <w:r w:rsidR="00C14E2B" w:rsidRPr="00C14E2B">
        <w:rPr>
          <w:rFonts w:ascii="Helvetica" w:eastAsia="Times New Roman" w:hAnsi="Helvetica" w:cs="Times New Roman"/>
          <w:bCs/>
          <w:szCs w:val="21"/>
        </w:rPr>
        <w:t xml:space="preserve"> closely, suggesting</w:t>
      </w:r>
      <w:r w:rsidR="00161C48" w:rsidRPr="00161C48">
        <w:t xml:space="preserve"> </w:t>
      </w:r>
      <w:r w:rsidR="00161C48" w:rsidRPr="00161C48">
        <w:rPr>
          <w:rFonts w:ascii="Helvetica" w:eastAsia="Times New Roman" w:hAnsi="Helvetica" w:cs="Times New Roman"/>
          <w:bCs/>
          <w:szCs w:val="21"/>
        </w:rPr>
        <w:t xml:space="preserve">conserved oral microbiomes across </w:t>
      </w:r>
      <w:r w:rsidR="00161C48">
        <w:rPr>
          <w:rFonts w:ascii="Helvetica" w:eastAsia="Times New Roman" w:hAnsi="Helvetica" w:cs="Times New Roman"/>
          <w:bCs/>
          <w:szCs w:val="21"/>
        </w:rPr>
        <w:t xml:space="preserve">host </w:t>
      </w:r>
      <w:r w:rsidR="00161C48" w:rsidRPr="00161C48">
        <w:rPr>
          <w:rFonts w:ascii="Helvetica" w:eastAsia="Times New Roman" w:hAnsi="Helvetica" w:cs="Times New Roman"/>
          <w:bCs/>
          <w:szCs w:val="21"/>
        </w:rPr>
        <w:t>species</w:t>
      </w:r>
      <w:r w:rsidR="00E065FB">
        <w:rPr>
          <w:rFonts w:ascii="Helvetica" w:eastAsia="Times New Roman" w:hAnsi="Helvetica" w:cs="Times New Roman"/>
          <w:bCs/>
          <w:szCs w:val="21"/>
        </w:rPr>
        <w:t>.</w:t>
      </w:r>
      <w:r w:rsidR="00C14E2B" w:rsidRPr="00C14E2B">
        <w:rPr>
          <w:rFonts w:ascii="Helvetica" w:eastAsia="Times New Roman" w:hAnsi="Helvetica" w:cs="Times New Roman"/>
          <w:bCs/>
          <w:szCs w:val="21"/>
        </w:rPr>
        <w:t xml:space="preserve"> </w:t>
      </w:r>
      <w:r w:rsidR="008E6626">
        <w:rPr>
          <w:rFonts w:ascii="Helvetica" w:eastAsia="Times New Roman" w:hAnsi="Helvetica" w:cs="Times New Roman"/>
          <w:bCs/>
          <w:szCs w:val="21"/>
        </w:rPr>
        <w:t>Location</w:t>
      </w:r>
      <w:r w:rsidR="00D83E79">
        <w:rPr>
          <w:rFonts w:ascii="Helvetica" w:eastAsia="Times New Roman" w:hAnsi="Helvetica" w:cs="Times New Roman"/>
          <w:bCs/>
          <w:szCs w:val="21"/>
        </w:rPr>
        <w:t>-</w:t>
      </w:r>
      <w:r w:rsidR="008E6626">
        <w:rPr>
          <w:rFonts w:ascii="Helvetica" w:eastAsia="Times New Roman" w:hAnsi="Helvetica" w:cs="Times New Roman"/>
          <w:bCs/>
          <w:szCs w:val="21"/>
        </w:rPr>
        <w:t>wise, oral, e</w:t>
      </w:r>
      <w:r w:rsidR="00C14E2B" w:rsidRPr="00C14E2B">
        <w:rPr>
          <w:rFonts w:ascii="Helvetica" w:eastAsia="Times New Roman" w:hAnsi="Helvetica" w:cs="Times New Roman"/>
          <w:bCs/>
          <w:szCs w:val="21"/>
        </w:rPr>
        <w:t>sophagus</w:t>
      </w:r>
      <w:r w:rsidR="008E6626">
        <w:rPr>
          <w:rFonts w:ascii="Helvetica" w:eastAsia="Times New Roman" w:hAnsi="Helvetica" w:cs="Times New Roman"/>
          <w:bCs/>
          <w:szCs w:val="21"/>
        </w:rPr>
        <w:t xml:space="preserve"> and</w:t>
      </w:r>
      <w:r w:rsidR="00C14E2B" w:rsidRPr="00C14E2B">
        <w:rPr>
          <w:rFonts w:ascii="Helvetica" w:eastAsia="Times New Roman" w:hAnsi="Helvetica" w:cs="Times New Roman"/>
          <w:bCs/>
          <w:szCs w:val="21"/>
        </w:rPr>
        <w:t xml:space="preserve"> stomach</w:t>
      </w:r>
      <w:r w:rsidR="008E6626">
        <w:rPr>
          <w:rFonts w:ascii="Helvetica" w:eastAsia="Times New Roman" w:hAnsi="Helvetica" w:cs="Times New Roman"/>
          <w:bCs/>
          <w:szCs w:val="21"/>
        </w:rPr>
        <w:t xml:space="preserve"> </w:t>
      </w:r>
      <w:r w:rsidR="00C14E2B" w:rsidRPr="00C14E2B">
        <w:rPr>
          <w:rFonts w:ascii="Helvetica" w:eastAsia="Times New Roman" w:hAnsi="Helvetica" w:cs="Times New Roman"/>
          <w:bCs/>
          <w:szCs w:val="21"/>
        </w:rPr>
        <w:t>samples cluster together, indicating related upper GI communities. In contrast, small intestine</w:t>
      </w:r>
      <w:r w:rsidR="00A1156F">
        <w:rPr>
          <w:rFonts w:ascii="Helvetica" w:eastAsia="Times New Roman" w:hAnsi="Helvetica" w:cs="Times New Roman"/>
          <w:bCs/>
          <w:szCs w:val="21"/>
        </w:rPr>
        <w:t xml:space="preserve"> and</w:t>
      </w:r>
      <w:r w:rsidR="00C14E2B" w:rsidRPr="00C14E2B">
        <w:rPr>
          <w:rFonts w:ascii="Helvetica" w:eastAsia="Times New Roman" w:hAnsi="Helvetica" w:cs="Times New Roman"/>
          <w:bCs/>
          <w:szCs w:val="21"/>
        </w:rPr>
        <w:t xml:space="preserve"> large intestine samples form distinct clusters, particularly in monkeys, where site-based stratification is clearer. The human data, collected via capsule sampling, display more overlap across different GI locations, suggesting higher variability by site.</w:t>
      </w:r>
      <w:r w:rsidR="004C1B32" w:rsidRPr="004C1B32">
        <w:rPr>
          <w:rFonts w:ascii="Helvetica" w:eastAsia="Times New Roman" w:hAnsi="Helvetica" w:cs="Times New Roman"/>
          <w:bCs/>
          <w:szCs w:val="21"/>
        </w:rPr>
        <w:t xml:space="preserve"> </w:t>
      </w:r>
      <w:r w:rsidR="00AC4BE2">
        <w:rPr>
          <w:rFonts w:ascii="Helvetica" w:eastAsia="Times New Roman" w:hAnsi="Helvetica" w:cs="Times New Roman"/>
          <w:bCs/>
          <w:szCs w:val="21"/>
        </w:rPr>
        <w:t>As for pathway abundance</w:t>
      </w:r>
      <w:r w:rsidR="00F86220">
        <w:rPr>
          <w:rFonts w:ascii="Helvetica" w:eastAsia="Times New Roman" w:hAnsi="Helvetica" w:cs="Times New Roman"/>
          <w:bCs/>
          <w:szCs w:val="21"/>
        </w:rPr>
        <w:t xml:space="preserve"> profiles</w:t>
      </w:r>
      <w:r w:rsidR="004C1B32" w:rsidRPr="004C1B32">
        <w:rPr>
          <w:rFonts w:ascii="Helvetica" w:eastAsia="Times New Roman" w:hAnsi="Helvetica" w:cs="Times New Roman"/>
          <w:bCs/>
          <w:szCs w:val="21"/>
        </w:rPr>
        <w:t>, human and monkey samples are largely segregated along PC1,</w:t>
      </w:r>
      <w:r w:rsidR="00F86220">
        <w:rPr>
          <w:rFonts w:ascii="Helvetica" w:eastAsia="Times New Roman" w:hAnsi="Helvetica" w:cs="Times New Roman"/>
          <w:bCs/>
          <w:szCs w:val="21"/>
        </w:rPr>
        <w:t xml:space="preserve"> </w:t>
      </w:r>
      <w:proofErr w:type="gramStart"/>
      <w:r w:rsidR="00D57530">
        <w:rPr>
          <w:rFonts w:ascii="Helvetica" w:eastAsia="Times New Roman" w:hAnsi="Helvetica" w:cs="Times New Roman"/>
          <w:bCs/>
          <w:szCs w:val="21"/>
        </w:rPr>
        <w:t>similar to</w:t>
      </w:r>
      <w:proofErr w:type="gramEnd"/>
      <w:r w:rsidR="00D57530">
        <w:rPr>
          <w:rFonts w:ascii="Helvetica" w:eastAsia="Times New Roman" w:hAnsi="Helvetica" w:cs="Times New Roman"/>
          <w:bCs/>
          <w:szCs w:val="21"/>
        </w:rPr>
        <w:t xml:space="preserve"> that of species abundance</w:t>
      </w:r>
      <w:r w:rsidR="00624531">
        <w:rPr>
          <w:rFonts w:ascii="Helvetica" w:eastAsia="Times New Roman" w:hAnsi="Helvetica" w:cs="Times New Roman"/>
          <w:bCs/>
          <w:szCs w:val="21"/>
        </w:rPr>
        <w:t xml:space="preserve"> (Fig. 1b)</w:t>
      </w:r>
      <w:r w:rsidR="004C1B32" w:rsidRPr="004C1B32">
        <w:rPr>
          <w:rFonts w:ascii="Helvetica" w:eastAsia="Times New Roman" w:hAnsi="Helvetica" w:cs="Times New Roman"/>
          <w:bCs/>
          <w:szCs w:val="21"/>
        </w:rPr>
        <w:t xml:space="preserve">. Along PC2, </w:t>
      </w:r>
      <w:r w:rsidR="00D57530">
        <w:rPr>
          <w:rFonts w:ascii="Helvetica" w:eastAsia="Times New Roman" w:hAnsi="Helvetica" w:cs="Times New Roman"/>
          <w:bCs/>
          <w:szCs w:val="21"/>
        </w:rPr>
        <w:t xml:space="preserve">only that of monkey </w:t>
      </w:r>
      <w:r w:rsidR="004C1B32" w:rsidRPr="004C1B32">
        <w:rPr>
          <w:rFonts w:ascii="Helvetica" w:eastAsia="Times New Roman" w:hAnsi="Helvetica" w:cs="Times New Roman"/>
          <w:bCs/>
          <w:szCs w:val="21"/>
        </w:rPr>
        <w:t>samples are stratified by GI site,</w:t>
      </w:r>
      <w:r w:rsidR="00D57530">
        <w:rPr>
          <w:rFonts w:ascii="Helvetica" w:eastAsia="Times New Roman" w:hAnsi="Helvetica" w:cs="Times New Roman"/>
          <w:bCs/>
          <w:szCs w:val="21"/>
        </w:rPr>
        <w:t xml:space="preserve"> showing</w:t>
      </w:r>
      <w:r w:rsidR="00716BFC">
        <w:rPr>
          <w:rFonts w:ascii="Helvetica" w:eastAsia="Times New Roman" w:hAnsi="Helvetica" w:cs="Times New Roman"/>
          <w:bCs/>
          <w:szCs w:val="21"/>
        </w:rPr>
        <w:t xml:space="preserve"> </w:t>
      </w:r>
      <w:r w:rsidR="000A4E82">
        <w:rPr>
          <w:rFonts w:ascii="Helvetica" w:eastAsia="Times New Roman" w:hAnsi="Helvetica" w:cs="Times New Roman"/>
          <w:bCs/>
          <w:szCs w:val="21"/>
        </w:rPr>
        <w:t>that the functions of microbiome in different GI locations</w:t>
      </w:r>
      <w:r w:rsidR="00D17BA2">
        <w:rPr>
          <w:rFonts w:ascii="Helvetica" w:eastAsia="Times New Roman" w:hAnsi="Helvetica" w:cs="Times New Roman"/>
          <w:bCs/>
          <w:szCs w:val="21"/>
        </w:rPr>
        <w:t xml:space="preserve"> have much smaller variations in human than in monkey</w:t>
      </w:r>
      <w:r w:rsidR="004C1B32" w:rsidRPr="004C1B32">
        <w:rPr>
          <w:rFonts w:ascii="Helvetica" w:eastAsia="Times New Roman" w:hAnsi="Helvetica" w:cs="Times New Roman"/>
          <w:bCs/>
          <w:szCs w:val="21"/>
        </w:rPr>
        <w:t xml:space="preserve">. </w:t>
      </w:r>
    </w:p>
    <w:p w14:paraId="2F410BBB" w14:textId="3EC12410" w:rsidR="00B03686" w:rsidRDefault="00D638C8" w:rsidP="009B01AB">
      <w:pPr>
        <w:widowControl/>
        <w:spacing w:before="120" w:after="200"/>
        <w:contextualSpacing/>
        <w:rPr>
          <w:rFonts w:ascii="Helvetica" w:eastAsia="Times New Roman" w:hAnsi="Helvetica" w:cs="Times New Roman"/>
          <w:bCs/>
          <w:szCs w:val="21"/>
        </w:rPr>
      </w:pPr>
      <w:r w:rsidRPr="00D638C8">
        <w:rPr>
          <w:rFonts w:ascii="Helvetica" w:eastAsia="Times New Roman" w:hAnsi="Helvetica" w:cs="Times New Roman"/>
          <w:bCs/>
          <w:szCs w:val="21"/>
        </w:rPr>
        <w:t>We next identified differentially abundant species between humans and monkeys across various body locations using ANCOM (ALR-transformed, cutoff = 0.6). A total of 42 species exhibited significant differences in abundance between the two hosts</w:t>
      </w:r>
      <w:r w:rsidR="00FF0C03">
        <w:rPr>
          <w:rFonts w:ascii="Helvetica" w:eastAsia="Times New Roman" w:hAnsi="Helvetica" w:cs="Times New Roman"/>
          <w:bCs/>
          <w:szCs w:val="21"/>
        </w:rPr>
        <w:t xml:space="preserve"> between different locations</w:t>
      </w:r>
      <w:r w:rsidRPr="00D638C8">
        <w:rPr>
          <w:rFonts w:ascii="Helvetica" w:eastAsia="Times New Roman" w:hAnsi="Helvetica" w:cs="Times New Roman"/>
          <w:bCs/>
          <w:szCs w:val="21"/>
        </w:rPr>
        <w:t xml:space="preserve"> (Supplementary Table 1).</w:t>
      </w:r>
      <w:r>
        <w:rPr>
          <w:rFonts w:ascii="Helvetica" w:eastAsia="Times New Roman" w:hAnsi="Helvetica" w:cs="Times New Roman" w:hint="eastAsia"/>
          <w:bCs/>
          <w:szCs w:val="21"/>
        </w:rPr>
        <w:t xml:space="preserve"> </w:t>
      </w:r>
      <w:r w:rsidR="0037545A" w:rsidRPr="0037545A">
        <w:rPr>
          <w:rFonts w:ascii="Helvetica" w:eastAsia="Times New Roman" w:hAnsi="Helvetica" w:cs="Times New Roman"/>
          <w:bCs/>
          <w:szCs w:val="21"/>
        </w:rPr>
        <w:t xml:space="preserve">Notably, </w:t>
      </w:r>
      <w:r w:rsidR="00EA0111">
        <w:rPr>
          <w:rFonts w:ascii="Helvetica" w:eastAsia="Times New Roman" w:hAnsi="Helvetica" w:cs="Times New Roman"/>
          <w:bCs/>
          <w:szCs w:val="21"/>
        </w:rPr>
        <w:t>six</w:t>
      </w:r>
      <w:r w:rsidR="0037545A" w:rsidRPr="0037545A">
        <w:rPr>
          <w:rFonts w:ascii="Helvetica" w:eastAsia="Times New Roman" w:hAnsi="Helvetica" w:cs="Times New Roman"/>
          <w:bCs/>
          <w:szCs w:val="21"/>
        </w:rPr>
        <w:t xml:space="preserve"> </w:t>
      </w:r>
      <w:r w:rsidR="00BE715C">
        <w:rPr>
          <w:rFonts w:ascii="Helvetica" w:eastAsia="Times New Roman" w:hAnsi="Helvetica" w:cs="Times New Roman"/>
          <w:bCs/>
          <w:szCs w:val="21"/>
        </w:rPr>
        <w:t xml:space="preserve">out </w:t>
      </w:r>
      <w:r w:rsidR="0037545A" w:rsidRPr="0037545A">
        <w:rPr>
          <w:rFonts w:ascii="Helvetica" w:eastAsia="Times New Roman" w:hAnsi="Helvetica" w:cs="Times New Roman"/>
          <w:bCs/>
          <w:szCs w:val="21"/>
        </w:rPr>
        <w:t xml:space="preserve">of </w:t>
      </w:r>
      <w:r w:rsidR="00BE715C">
        <w:rPr>
          <w:rFonts w:ascii="Helvetica" w:eastAsia="Times New Roman" w:hAnsi="Helvetica" w:cs="Times New Roman"/>
          <w:bCs/>
          <w:szCs w:val="21"/>
        </w:rPr>
        <w:t>seven</w:t>
      </w:r>
      <w:r w:rsidR="002101DA">
        <w:rPr>
          <w:rFonts w:ascii="Helvetica" w:eastAsia="Times New Roman" w:hAnsi="Helvetica" w:cs="Times New Roman"/>
          <w:bCs/>
          <w:szCs w:val="21"/>
        </w:rPr>
        <w:t xml:space="preserve"> differentially abundant</w:t>
      </w:r>
      <w:r w:rsidR="0037545A" w:rsidRPr="0037545A">
        <w:rPr>
          <w:rFonts w:ascii="Helvetica" w:eastAsia="Times New Roman" w:hAnsi="Helvetica" w:cs="Times New Roman"/>
          <w:bCs/>
          <w:szCs w:val="21"/>
        </w:rPr>
        <w:t xml:space="preserve"> species </w:t>
      </w:r>
      <w:r w:rsidR="002101DA">
        <w:rPr>
          <w:rFonts w:ascii="Helvetica" w:eastAsia="Times New Roman" w:hAnsi="Helvetica" w:cs="Times New Roman"/>
          <w:bCs/>
          <w:szCs w:val="21"/>
        </w:rPr>
        <w:t xml:space="preserve">in the upper GI tract </w:t>
      </w:r>
      <w:r w:rsidR="0037545A" w:rsidRPr="0037545A">
        <w:rPr>
          <w:rFonts w:ascii="Helvetica" w:eastAsia="Times New Roman" w:hAnsi="Helvetica" w:cs="Times New Roman"/>
          <w:bCs/>
          <w:szCs w:val="21"/>
        </w:rPr>
        <w:t>were recognized oral pathogens</w:t>
      </w:r>
      <w:r w:rsidR="008D138F">
        <w:rPr>
          <w:rFonts w:ascii="Helvetica" w:eastAsia="Times New Roman" w:hAnsi="Helvetica" w:cs="Times New Roman"/>
          <w:bCs/>
          <w:szCs w:val="21"/>
        </w:rPr>
        <w:t xml:space="preserve"> or opppotunistic pathogens</w:t>
      </w:r>
      <w:r w:rsidR="0037545A" w:rsidRPr="0037545A">
        <w:rPr>
          <w:rFonts w:ascii="Helvetica" w:eastAsia="Times New Roman" w:hAnsi="Helvetica" w:cs="Times New Roman"/>
          <w:bCs/>
          <w:szCs w:val="21"/>
        </w:rPr>
        <w:t>—</w:t>
      </w:r>
      <w:r w:rsidR="0037545A" w:rsidRPr="0037545A">
        <w:rPr>
          <w:rFonts w:ascii="Helvetica" w:eastAsia="Times New Roman" w:hAnsi="Helvetica" w:cs="Times New Roman"/>
          <w:bCs/>
          <w:i/>
          <w:iCs/>
          <w:szCs w:val="21"/>
        </w:rPr>
        <w:t xml:space="preserve">Fusobacterium nucleatum, Fusobacterium polymorphum, </w:t>
      </w:r>
      <w:r w:rsidR="00C265F4" w:rsidRPr="00C265F4">
        <w:rPr>
          <w:rFonts w:ascii="Helvetica" w:eastAsia="Times New Roman" w:hAnsi="Helvetica" w:cs="Times New Roman"/>
          <w:bCs/>
          <w:i/>
          <w:iCs/>
          <w:szCs w:val="21"/>
        </w:rPr>
        <w:t>Fusobacterium animalis</w:t>
      </w:r>
      <w:r w:rsidR="0037545A" w:rsidRPr="0037545A">
        <w:rPr>
          <w:rFonts w:ascii="Helvetica" w:eastAsia="Times New Roman" w:hAnsi="Helvetica" w:cs="Times New Roman"/>
          <w:bCs/>
          <w:i/>
          <w:iCs/>
          <w:szCs w:val="21"/>
        </w:rPr>
        <w:t>, Streptococcus mitis, Streptococcus oralis,</w:t>
      </w:r>
      <w:r w:rsidR="0037545A" w:rsidRPr="0037545A">
        <w:rPr>
          <w:rFonts w:ascii="Helvetica" w:eastAsia="Times New Roman" w:hAnsi="Helvetica" w:cs="Times New Roman"/>
          <w:bCs/>
          <w:szCs w:val="21"/>
        </w:rPr>
        <w:t xml:space="preserve"> and </w:t>
      </w:r>
      <w:r w:rsidR="0037545A" w:rsidRPr="0037545A">
        <w:rPr>
          <w:rFonts w:ascii="Helvetica" w:eastAsia="Times New Roman" w:hAnsi="Helvetica" w:cs="Times New Roman"/>
          <w:bCs/>
          <w:i/>
          <w:iCs/>
          <w:szCs w:val="21"/>
        </w:rPr>
        <w:t>Streptococcus pneumoniae</w:t>
      </w:r>
      <w:r w:rsidR="0037545A" w:rsidRPr="0037545A">
        <w:rPr>
          <w:rFonts w:ascii="Helvetica" w:eastAsia="Times New Roman" w:hAnsi="Helvetica" w:cs="Times New Roman"/>
          <w:bCs/>
          <w:szCs w:val="21"/>
        </w:rPr>
        <w:t>—all of which were enriched in monkey samples.</w:t>
      </w:r>
      <w:r w:rsidR="00735685">
        <w:rPr>
          <w:rFonts w:ascii="Helvetica" w:eastAsia="Times New Roman" w:hAnsi="Helvetica" w:cs="Times New Roman"/>
          <w:bCs/>
          <w:szCs w:val="21"/>
        </w:rPr>
        <w:t xml:space="preserve"> </w:t>
      </w:r>
      <w:r w:rsidR="00142C25" w:rsidRPr="00142C25">
        <w:rPr>
          <w:rFonts w:ascii="Helvetica" w:eastAsia="Times New Roman" w:hAnsi="Helvetica" w:cs="Times New Roman"/>
          <w:bCs/>
          <w:szCs w:val="21"/>
        </w:rPr>
        <w:t xml:space="preserve">Interestingly, </w:t>
      </w:r>
      <w:r w:rsidR="00142C25" w:rsidRPr="00142C25">
        <w:rPr>
          <w:rFonts w:ascii="Helvetica" w:eastAsia="Times New Roman" w:hAnsi="Helvetica" w:cs="Times New Roman"/>
          <w:bCs/>
          <w:i/>
          <w:iCs/>
          <w:szCs w:val="21"/>
        </w:rPr>
        <w:t>Fusobacterium polymorphum</w:t>
      </w:r>
      <w:r w:rsidR="00142C25" w:rsidRPr="00142C25">
        <w:rPr>
          <w:rFonts w:ascii="Helvetica" w:eastAsia="Times New Roman" w:hAnsi="Helvetica" w:cs="Times New Roman"/>
          <w:bCs/>
          <w:szCs w:val="21"/>
        </w:rPr>
        <w:t xml:space="preserve"> was not only enriched in the oral cavity but also in the stomach subgroups, suggesting potential translocation of oral pathogens to the stomach.</w:t>
      </w:r>
    </w:p>
    <w:p w14:paraId="47D3005A" w14:textId="747EA5F9" w:rsidR="00C14E2B" w:rsidRDefault="00E768AC" w:rsidP="002B6F71">
      <w:pPr>
        <w:widowControl/>
        <w:spacing w:before="120" w:after="200"/>
        <w:contextualSpacing/>
        <w:rPr>
          <w:rFonts w:ascii="Helvetica" w:eastAsia="Times New Roman" w:hAnsi="Helvetica" w:cs="Times New Roman"/>
          <w:bCs/>
          <w:szCs w:val="21"/>
        </w:rPr>
      </w:pPr>
      <w:r w:rsidRPr="00E768AC">
        <w:rPr>
          <w:rFonts w:ascii="Helvetica" w:eastAsia="Times New Roman" w:hAnsi="Helvetica" w:cs="Times New Roman"/>
          <w:bCs/>
          <w:szCs w:val="21"/>
        </w:rPr>
        <w:t xml:space="preserve">In the intestinal tract, many species enriched in humans were probiotics or potential probiotics, including </w:t>
      </w:r>
      <w:r w:rsidRPr="00E768AC">
        <w:rPr>
          <w:rFonts w:ascii="Helvetica" w:eastAsia="Times New Roman" w:hAnsi="Helvetica" w:cs="Times New Roman"/>
          <w:bCs/>
          <w:i/>
          <w:iCs/>
          <w:szCs w:val="21"/>
        </w:rPr>
        <w:t>Bifidobacterium adolescentis, Bifidobacterium longum, Anaerobutyricum hallii,</w:t>
      </w:r>
      <w:r w:rsidRPr="00E768AC">
        <w:rPr>
          <w:rFonts w:ascii="Helvetica" w:eastAsia="Times New Roman" w:hAnsi="Helvetica" w:cs="Times New Roman"/>
          <w:bCs/>
          <w:szCs w:val="21"/>
        </w:rPr>
        <w:t xml:space="preserve"> and </w:t>
      </w:r>
      <w:r w:rsidRPr="00E768AC">
        <w:rPr>
          <w:rFonts w:ascii="Helvetica" w:eastAsia="Times New Roman" w:hAnsi="Helvetica" w:cs="Times New Roman"/>
          <w:bCs/>
          <w:i/>
          <w:iCs/>
          <w:szCs w:val="21"/>
        </w:rPr>
        <w:t>Anaerostipes hadrus.</w:t>
      </w:r>
      <w:r w:rsidRPr="00E768AC">
        <w:rPr>
          <w:rFonts w:ascii="Helvetica" w:eastAsia="Times New Roman" w:hAnsi="Helvetica" w:cs="Times New Roman"/>
          <w:bCs/>
          <w:szCs w:val="21"/>
        </w:rPr>
        <w:t xml:space="preserve"> These species are associated with gut health, particularly in sugar catabolism and short-chain fatty acid production</w:t>
      </w:r>
      <w:r w:rsidR="00F65D91">
        <w:rPr>
          <w:rFonts w:ascii="Helvetica" w:eastAsia="Times New Roman" w:hAnsi="Helvetica" w:cs="Times New Roman"/>
          <w:bCs/>
          <w:i/>
          <w:iCs/>
          <w:szCs w:val="21"/>
        </w:rPr>
        <w:fldChar w:fldCharType="begin"/>
      </w:r>
      <w:r w:rsidR="00F65D91">
        <w:rPr>
          <w:rFonts w:ascii="Helvetica" w:eastAsia="Times New Roman" w:hAnsi="Helvetica" w:cs="Times New Roman"/>
          <w:bCs/>
          <w:i/>
          <w:iCs/>
          <w:szCs w:val="21"/>
        </w:rPr>
        <w:instrText xml:space="preserve"> ADDIN ZOTERO_ITEM CSL_CITATION {"citationID":"hjTLClMw","properties":{"formattedCitation":"(13\\uc0\\u8211{}15)","plainCitation":"(13–15)","noteIndex":0},"citationItems":[{"id":669,"uris":["http://zotero.org/users/11639303/items/QZKID66I"],"itemData":{"id":669,"type":"article-journal","abstract":"Anaerostipes hadrus (A. hadrus) is a dominant species in the human gut microbiota and considered a beneficial bacterium for producing probiotic butyrate. However, recent studies have suggested that A. hadrus may negatively affect the host through synthesizing fatty acid and metabolizing the anticancer drug 5-fluorouracil, indicating that the impact of A. hadrus is complex and unclear. Therefore, comprehensive genomic studies on A. hadrus need to be performed. We integrated 527 high-quality public A. hadrus genomes and five distinct metagenomic cohorts. We analyzed these data using the approaches of comparative genomics, metagenomics, and protein structure prediction. We also performed validations with culture-based in vitro assays. We constructed the first large-scale pan-genome of A. hadrus (n = 527) and identified 5-fluorouracil metabolism genes as ubiquitous in A. hadrus genomes as butyrate-producing genes. Metagenomic analysis revealed the wide and stable distribution of A. hadrus in healthy individuals, patients with inflammatory bowel disease, and patients with colorectal cancer, with healthy individuals carrying more A. hadrus. The predicted high-quality protein structure indicated that A. hadrus might metabolize 5-fluorouracil by producing bacterial dihydropyrimidine dehydrogenase (encoded by the preTA operon). Through in vitro assays, we validated the short-chain fatty acid production and 5-fluorouracil metabolism abilities of A. hadrus. We observed for the first time that A. hadrus can convert 5-fluorouracil to α-fluoro-β-ureidopropionic acid, which may result from the combined action of the preTA operon and adjacent hydA (encoding bacterial dihydropyrimidinase). Our results offer novel understandings of A. hadrus, exceptionally functional features, and potential applications.\nIMPORTANCE: This work provides new insights into the evolutionary relationships, functional characteristics, prevalence, and potential applications of Anaerostipes hadrus.","container-title":"mSphere","DOI":"10.1128/msphere.00816-23","ISSN":"2379-5042","issue":"4","journalAbbreviation":"mSphere","language":"eng","note":"PMID: 38470044\nPMCID: PMC11036815","page":"e0081623","source":"PubMed","title":"Anaerostipes hadrus, a butyrate-producing bacterium capable of metabolizing 5-fluorouracil","volume":"9","author":[{"family":"Liu","given":"Danping"},{"family":"Xie","given":"Li-Sheng"},{"family":"Lian","given":"Shitao"},{"family":"Li","given":"Kexin"},{"family":"Yang","given":"Yun"},{"family":"Wang","given":"Wen-Zhao"},{"family":"Hu","given":"Songnian"},{"family":"Liu","given":"Shuang-Jiang"},{"family":"Liu","given":"Chang"},{"family":"He","given":"Zilong"}],"issued":{"date-parts":[["2024",4,23]]}}},{"id":667,"uris":["http://zotero.org/users/11639303/items/CCATYAUI"],"itemData":{"id":667,"type":"article-journal","abstract":"Bifidobacterium adolescentis is one of the most abundant bifidobacterial species in the human large intestine, and is prevalent in 60-80% of healthy human adults with cell densities ranging from 109-1010 cells/g of faeces. Lower abundance is found in children and in elderly individuals. The species is evolutionary adapted to fermenting plant-derived glycans and is equipped with an extensive sugar transporter and degradation enzymes repertoire. Consequently, the species is strongly affected by dietary carbohydrates and is able to utilize a wide range of prebiotic molecules. B. adolescentis is specialized in metabolizing resistant starch and is considered a primary starch degrader enabling growth of other beneficial bacteria by cross-feeding. The major metabolic output is acetate and lactate in a ratio of 3:2. Several health-beneficial properties have been demonstrated in certain strains of B. adolescentis in vitro and in rodent models, including enhancement of the intestinal barrier function, anti-inflammatory and immune-regulatory effects, and the production of neurotransmitters (GABA), and vitamins. Although causalities have not been established, reduced abundance of B. adolescentis as part of a dysbiotic colonic microbiota in human observational studies has been associated with inflammatory bowel diseases, irritable bowel syndrome, coeliac disease, cystic fibrosis, Helicobacter pylori infection, type 1 and 2 diabetes, metabolic syndrome, nonalcoholic steatohepatitis, and certain allergies. It is therefore reasonable to conceive B. adolescentis as a health-associated, or even health-promoting bacterial species in humans.","container-title":"Beneficial Microbes","DOI":"10.1163/18762891-20230030","ISSN":"1876-2891","issue":"6","journalAbbreviation":"Benef Microbes","language":"eng","note":"PMID: 38350464","page":"525-551","source":"PubMed","title":"Bifidobacterium adolescentis - a beneficial microbe","volume":"14","author":[{"family":"Leser","given":"T."},{"family":"Baker","given":"A."}],"issued":{"date-parts":[["2023",11,27]]}}},{"id":665,"uris":["http://zotero.org/users/11639303/items/BTV9JL4M"],"itemData":{"id":665,"type":"article-journal","abstract":"Eubacterium hallii is considered an important microbe in regard to intestinal metabolic balance due to its ability to utilize glucose and the fermentation intermediates acetate and lactate, to form butyrate and hydrogen. Recently, we observed that E. hallii is capable of metabolizing glycerol to 3-hydroxypropionaldehyde (3-HPA, reuterin) with reported antimicrobial properties. The key enzyme for glycerol to 3-HPA conversion is the cobalamin-dependent glycerol/diol dehydratase PduCDE which also utilizes 1,2-propanediol (1,2-PD) to form propionate. Therefore our primary goal was to investigate glycerol to 3-HPA metabolism and 1,2-PD utilization by E. hallii along with its ability to produce cobalamin. We also investigated the relative abundance of E. hallii in stool of adults using 16S rRNA and pduCDE based gene screening to determine the contribution of E. hallii to intestinal propionate formation. We found that E. hallii utilizes glycerol to produce up to 9 mM 3-HPA but did not further metabolize 3-HPA to 1,3-propanediol (1,3-PD). Utilization of 1,2-PD in the presence and absence of glucose led to the formation of propanal, propanol and propionate. E. hallii formed cobalamin and was detected in stool of 74% of adults using 16S rRNA gene as marker gene (n = 325). Relative abundance of the E. hallii 16S rRNA gene ranged from 0 to 0.59% with a mean relative abundance of 0.044%. E. hallii PduCDE was detected in 63 to 81% of the metagenomes depending on which subunit was investigated beside other taxons such as Ruminococcus obeum, Ruminococcus gnavus, Flavonifractor prautii, Intestinimonas butyriciproducens, and Veillonella spp. In conclusion, we identified E. hallii as a common gut microbe with the ability to convert glycerol to 3-HPA, a step that requires the production of cobalamin, and to utilize 1,2-PD to form propionate. Our results along with its ability to use a broad range of substrates point at E. hallii as a key species within the intestinal trophic chain with the potential to highly impact the metabolic balance as well as the gut microbiota/host homeostasis by the formation of different short chain fatty acids.","container-title":"Frontiers in Microbiology","DOI":"10.3389/fmicb.2016.00713","ISSN":"1664-302X","journalAbbreviation":"Front. Microbiol.","language":"English","note":"publisher: Frontiers","source":"Frontiers","title":"The Common Gut Microbe Eubacterium hallii also Contributes to Intestinal Propionate Formation","URL":"https://www.frontiersin.org/journals/microbiology/articles/10.3389/fmicb.2016.00713/full","volume":"7","author":[{"family":"Engels","given":"Christina"},{"family":"Ruscheweyh","given":"Hans-Joachim"},{"family":"Beerenwinkel","given":"Niko"},{"family":"Lacroix","given":"Christophe"},{"family":"Schwab","given":"Clarissa"}],"accessed":{"date-parts":[["2025",5,21]]},"issued":{"date-parts":[["2016",5,19]]}}}],"schema":"https://github.com/citation-style-language/schema/raw/master/csl-citation.json"} </w:instrText>
      </w:r>
      <w:r w:rsidR="00F65D91">
        <w:rPr>
          <w:rFonts w:ascii="Helvetica" w:eastAsia="Times New Roman" w:hAnsi="Helvetica" w:cs="Times New Roman"/>
          <w:bCs/>
          <w:i/>
          <w:iCs/>
          <w:szCs w:val="21"/>
        </w:rPr>
        <w:fldChar w:fldCharType="separate"/>
      </w:r>
      <w:r w:rsidR="00F65D91" w:rsidRPr="00210FEA">
        <w:rPr>
          <w:rFonts w:ascii="Helvetica" w:hAnsi="Helvetica" w:cs="Times New Roman"/>
          <w:kern w:val="0"/>
        </w:rPr>
        <w:t>(13–15)</w:t>
      </w:r>
      <w:r w:rsidR="00F65D91">
        <w:rPr>
          <w:rFonts w:ascii="Helvetica" w:eastAsia="Times New Roman" w:hAnsi="Helvetica" w:cs="Times New Roman"/>
          <w:bCs/>
          <w:i/>
          <w:iCs/>
          <w:szCs w:val="21"/>
        </w:rPr>
        <w:fldChar w:fldCharType="end"/>
      </w:r>
      <w:r w:rsidRPr="00E768AC">
        <w:rPr>
          <w:rFonts w:ascii="Helvetica" w:eastAsia="Times New Roman" w:hAnsi="Helvetica" w:cs="Times New Roman"/>
          <w:bCs/>
          <w:szCs w:val="21"/>
        </w:rPr>
        <w:t>.</w:t>
      </w:r>
      <w:r w:rsidR="005458F7">
        <w:rPr>
          <w:rFonts w:ascii="Helvetica" w:eastAsia="Times New Roman" w:hAnsi="Helvetica" w:cs="Times New Roman"/>
          <w:bCs/>
          <w:szCs w:val="21"/>
        </w:rPr>
        <w:t xml:space="preserve"> </w:t>
      </w:r>
      <w:r w:rsidR="005458F7" w:rsidRPr="005458F7">
        <w:rPr>
          <w:rFonts w:ascii="Helvetica" w:eastAsia="Times New Roman" w:hAnsi="Helvetica" w:cs="Times New Roman"/>
          <w:bCs/>
          <w:szCs w:val="21"/>
        </w:rPr>
        <w:t xml:space="preserve">In contrast, monkeys consume diets rich in plant fibers and polysaccharides. Accordingly, </w:t>
      </w:r>
      <w:r w:rsidR="005458F7">
        <w:rPr>
          <w:rFonts w:ascii="Helvetica" w:eastAsia="Times New Roman" w:hAnsi="Helvetica" w:cs="Times New Roman" w:hint="eastAsia"/>
          <w:bCs/>
          <w:szCs w:val="21"/>
        </w:rPr>
        <w:t>species</w:t>
      </w:r>
      <w:r w:rsidR="005458F7">
        <w:rPr>
          <w:rFonts w:ascii="Helvetica" w:eastAsia="Times New Roman" w:hAnsi="Helvetica" w:cs="Times New Roman"/>
          <w:bCs/>
          <w:szCs w:val="21"/>
        </w:rPr>
        <w:t xml:space="preserve"> such as</w:t>
      </w:r>
      <w:r w:rsidR="005458F7" w:rsidRPr="005458F7">
        <w:rPr>
          <w:rFonts w:ascii="Helvetica" w:eastAsia="Times New Roman" w:hAnsi="Helvetica" w:cs="Times New Roman"/>
          <w:bCs/>
          <w:i/>
          <w:iCs/>
          <w:szCs w:val="21"/>
        </w:rPr>
        <w:t xml:space="preserve"> Segatella copri</w:t>
      </w:r>
      <w:r w:rsidR="005458F7" w:rsidRPr="005458F7">
        <w:rPr>
          <w:rFonts w:ascii="Helvetica" w:eastAsia="Times New Roman" w:hAnsi="Helvetica" w:cs="Times New Roman"/>
          <w:bCs/>
          <w:szCs w:val="21"/>
        </w:rPr>
        <w:t xml:space="preserve"> and </w:t>
      </w:r>
      <w:r w:rsidR="005458F7" w:rsidRPr="005458F7">
        <w:rPr>
          <w:rFonts w:ascii="Helvetica" w:eastAsia="Times New Roman" w:hAnsi="Helvetica" w:cs="Times New Roman"/>
          <w:bCs/>
          <w:i/>
          <w:iCs/>
          <w:szCs w:val="21"/>
        </w:rPr>
        <w:t>Treponema succinifaciens</w:t>
      </w:r>
      <w:r w:rsidR="005458F7" w:rsidRPr="005458F7">
        <w:rPr>
          <w:rFonts w:ascii="Helvetica" w:eastAsia="Times New Roman" w:hAnsi="Helvetica" w:cs="Times New Roman"/>
          <w:bCs/>
          <w:szCs w:val="21"/>
        </w:rPr>
        <w:t>, which specialize in breaking down these complex carbohydrates, were enriched in monkey samples</w:t>
      </w:r>
      <w:r w:rsidR="008D138F">
        <w:rPr>
          <w:rFonts w:ascii="Helvetica" w:eastAsia="Times New Roman" w:hAnsi="Helvetica" w:cs="Times New Roman"/>
          <w:bCs/>
          <w:szCs w:val="21"/>
        </w:rPr>
        <w:t xml:space="preserve"> (Fig. 1c)</w:t>
      </w:r>
      <w:r w:rsidR="005458F7" w:rsidRPr="005458F7">
        <w:rPr>
          <w:rFonts w:ascii="Helvetica" w:eastAsia="Times New Roman" w:hAnsi="Helvetica" w:cs="Times New Roman"/>
          <w:bCs/>
          <w:szCs w:val="21"/>
        </w:rPr>
        <w:t>.</w:t>
      </w:r>
    </w:p>
    <w:p w14:paraId="03065B40" w14:textId="57D4FEF9" w:rsidR="007879D0" w:rsidRPr="007879D0" w:rsidRDefault="0022498C" w:rsidP="006A30CA">
      <w:pPr>
        <w:widowControl/>
        <w:spacing w:before="120" w:after="200"/>
        <w:contextualSpacing/>
        <w:rPr>
          <w:rFonts w:ascii="Helvetica" w:eastAsia="Times New Roman" w:hAnsi="Helvetica" w:cs="Times New Roman"/>
          <w:bCs/>
          <w:szCs w:val="21"/>
        </w:rPr>
      </w:pPr>
      <w:r>
        <w:rPr>
          <w:rFonts w:ascii="Helvetica" w:eastAsia="Times New Roman" w:hAnsi="Helvetica" w:cs="Times New Roman"/>
          <w:bCs/>
          <w:szCs w:val="21"/>
        </w:rPr>
        <w:t xml:space="preserve">Then we </w:t>
      </w:r>
      <w:r w:rsidR="00754E4F">
        <w:rPr>
          <w:rFonts w:ascii="Helvetica" w:eastAsia="Times New Roman" w:hAnsi="Helvetica" w:cs="Times New Roman"/>
          <w:bCs/>
          <w:szCs w:val="21"/>
        </w:rPr>
        <w:t>have a deeper investigation</w:t>
      </w:r>
      <w:r w:rsidR="00DD6C13">
        <w:rPr>
          <w:rFonts w:ascii="Helvetica" w:eastAsia="Times New Roman" w:hAnsi="Helvetica" w:cs="Times New Roman"/>
          <w:bCs/>
          <w:szCs w:val="21"/>
        </w:rPr>
        <w:t xml:space="preserve"> </w:t>
      </w:r>
      <w:r w:rsidR="00754E4F">
        <w:rPr>
          <w:rFonts w:ascii="Helvetica" w:eastAsia="Times New Roman" w:hAnsi="Helvetica" w:cs="Times New Roman"/>
          <w:bCs/>
          <w:szCs w:val="21"/>
        </w:rPr>
        <w:t xml:space="preserve">into </w:t>
      </w:r>
      <w:r w:rsidR="00754E4F" w:rsidRPr="005458F7">
        <w:rPr>
          <w:rFonts w:ascii="Helvetica" w:eastAsia="Times New Roman" w:hAnsi="Helvetica" w:cs="Times New Roman"/>
          <w:bCs/>
          <w:i/>
          <w:iCs/>
          <w:szCs w:val="21"/>
        </w:rPr>
        <w:t xml:space="preserve">Segatella </w:t>
      </w:r>
      <w:r w:rsidR="007879D0" w:rsidRPr="00754E4F">
        <w:rPr>
          <w:rFonts w:ascii="Helvetica" w:eastAsia="Times New Roman" w:hAnsi="Helvetica" w:cs="Times New Roman"/>
          <w:bCs/>
          <w:i/>
          <w:iCs/>
          <w:szCs w:val="21"/>
        </w:rPr>
        <w:t>copri</w:t>
      </w:r>
      <w:r w:rsidR="00754E4F">
        <w:rPr>
          <w:rFonts w:ascii="Helvetica" w:eastAsia="Times New Roman" w:hAnsi="Helvetica" w:cs="Times New Roman"/>
          <w:bCs/>
          <w:szCs w:val="21"/>
        </w:rPr>
        <w:t xml:space="preserve">, </w:t>
      </w:r>
      <w:r>
        <w:rPr>
          <w:rFonts w:ascii="Helvetica" w:eastAsia="Times New Roman" w:hAnsi="Helvetica" w:cs="Times New Roman"/>
          <w:bCs/>
          <w:szCs w:val="21"/>
        </w:rPr>
        <w:t>which</w:t>
      </w:r>
      <w:r w:rsidR="007879D0" w:rsidRPr="007879D0">
        <w:rPr>
          <w:rFonts w:ascii="Helvetica" w:eastAsia="Times New Roman" w:hAnsi="Helvetica" w:cs="Times New Roman"/>
          <w:bCs/>
          <w:szCs w:val="21"/>
        </w:rPr>
        <w:t xml:space="preserve"> exhibits substantial genomic and functional diversity, extending into multiple distinct clades</w:t>
      </w:r>
      <w:r w:rsidR="00596C99">
        <w:rPr>
          <w:rFonts w:ascii="Helvetica" w:eastAsia="Times New Roman" w:hAnsi="Helvetica" w:cs="Times New Roman"/>
          <w:bCs/>
          <w:szCs w:val="21"/>
        </w:rPr>
        <w:fldChar w:fldCharType="begin"/>
      </w:r>
      <w:r w:rsidR="00210FEA">
        <w:rPr>
          <w:rFonts w:ascii="Helvetica" w:eastAsia="Times New Roman" w:hAnsi="Helvetica" w:cs="Times New Roman"/>
          <w:bCs/>
          <w:szCs w:val="21"/>
        </w:rPr>
        <w:instrText xml:space="preserve"> ADDIN ZOTERO_ITEM CSL_CITATION {"citationID":"oy51uPxw","properties":{"formattedCitation":"(16)","plainCitation":"(16)","noteIndex":0},"citationItems":[{"id":657,"uris":["http://zotero.org/users/11639303/items/D49MU5DV"],"itemData":{"id":657,"type":"article-journal","container-title":"Cell Host &amp; Microbe","DOI":"10.1016/j.chom.2023.09.013","ISSN":"1931-3128","issue":"11","journalAbbreviation":"Cell Host &amp; Microbe","language":"English","note":"publisher: Elsevier\nPMID: 37883976","page":"1804-1819.e9","source":"www-cell-com.eproxy.lib.hku.hk","title":"Extension of the Segatella copri complex to 13 species with distinct large extrachromosomal elements and associations with host conditions","volume":"31","author":[{"family":"Blanco-Míguez","given":"Aitor"},{"family":"Gálvez","given":"Eric J. C."},{"family":"Pasolli","given":"Edoardo"},{"family":"Filippis","given":"Francesca De"},{"family":"Amend","given":"Lena"},{"family":"Huang","given":"Kun D."},{"family":"Manghi","given":"Paolo"},{"family":"Lesker","given":"Till-Robin"},{"family":"Riedel","given":"Thomas"},{"family":"Cova","given":"Linda"},{"family":"Punčochář","given":"Michal"},{"family":"Thomas","given":"Andrew Maltez"},{"family":"Valles-Colomer","given":"Mireia"},{"family":"Schober","given":"Isabel"},{"family":"Hitch","given":"Thomas C. A."},{"family":"Clavel","given":"Thomas"},{"family":"Berry","given":"Sarah E."},{"family":"Davies","given":"Richard"},{"family":"Wolf","given":"Jonathan"},{"family":"Spector","given":"Tim D."},{"family":"Overmann","given":"Jörg"},{"family":"Tett","given":"Adrian"},{"family":"Ercolini","given":"Danilo"},{"family":"Segata","given":"Nicola"},{"family":"Strowig","given":"Till"}],"issued":{"date-parts":[["2023",11,8]]}}}],"schema":"https://github.com/citation-style-language/schema/raw/master/csl-citation.json"} </w:instrText>
      </w:r>
      <w:r w:rsidR="00596C99">
        <w:rPr>
          <w:rFonts w:ascii="Helvetica" w:eastAsia="Times New Roman" w:hAnsi="Helvetica" w:cs="Times New Roman"/>
          <w:bCs/>
          <w:szCs w:val="21"/>
        </w:rPr>
        <w:fldChar w:fldCharType="separate"/>
      </w:r>
      <w:r w:rsidR="00210FEA">
        <w:rPr>
          <w:rFonts w:ascii="Helvetica" w:eastAsia="Times New Roman" w:hAnsi="Helvetica" w:cs="Times New Roman"/>
          <w:bCs/>
          <w:noProof/>
          <w:szCs w:val="21"/>
        </w:rPr>
        <w:t>(16)</w:t>
      </w:r>
      <w:r w:rsidR="00596C99">
        <w:rPr>
          <w:rFonts w:ascii="Helvetica" w:eastAsia="Times New Roman" w:hAnsi="Helvetica" w:cs="Times New Roman"/>
          <w:bCs/>
          <w:szCs w:val="21"/>
        </w:rPr>
        <w:fldChar w:fldCharType="end"/>
      </w:r>
      <w:r w:rsidR="007879D0" w:rsidRPr="007879D0">
        <w:rPr>
          <w:rFonts w:ascii="Helvetica" w:eastAsia="Times New Roman" w:hAnsi="Helvetica" w:cs="Times New Roman"/>
          <w:bCs/>
          <w:szCs w:val="21"/>
        </w:rPr>
        <w:t xml:space="preserve">. </w:t>
      </w:r>
      <w:r w:rsidR="00DD6C13" w:rsidRPr="007879D0">
        <w:rPr>
          <w:rFonts w:ascii="Helvetica" w:eastAsia="Times New Roman" w:hAnsi="Helvetica" w:cs="Times New Roman"/>
          <w:bCs/>
          <w:szCs w:val="21"/>
        </w:rPr>
        <w:t>Kraken2 results</w:t>
      </w:r>
      <w:r w:rsidR="00DD6C13">
        <w:rPr>
          <w:rFonts w:ascii="Helvetica" w:eastAsia="Times New Roman" w:hAnsi="Helvetica" w:cs="Times New Roman"/>
          <w:bCs/>
          <w:szCs w:val="21"/>
        </w:rPr>
        <w:t xml:space="preserve"> showed</w:t>
      </w:r>
      <w:r w:rsidR="007879D0" w:rsidRPr="007879D0">
        <w:rPr>
          <w:rFonts w:ascii="Helvetica" w:eastAsia="Times New Roman" w:hAnsi="Helvetica" w:cs="Times New Roman"/>
          <w:bCs/>
          <w:szCs w:val="21"/>
        </w:rPr>
        <w:t xml:space="preserve"> that monkey intestines harbor a significantly higher proportion of </w:t>
      </w:r>
      <w:r w:rsidR="00754E4F" w:rsidRPr="00754E4F">
        <w:rPr>
          <w:rFonts w:ascii="Helvetica" w:eastAsia="Times New Roman" w:hAnsi="Helvetica" w:cs="Times New Roman"/>
          <w:bCs/>
          <w:i/>
          <w:iCs/>
          <w:szCs w:val="21"/>
        </w:rPr>
        <w:t>S</w:t>
      </w:r>
      <w:r w:rsidR="007879D0" w:rsidRPr="00754E4F">
        <w:rPr>
          <w:rFonts w:ascii="Helvetica" w:eastAsia="Times New Roman" w:hAnsi="Helvetica" w:cs="Times New Roman"/>
          <w:bCs/>
          <w:i/>
          <w:iCs/>
          <w:szCs w:val="21"/>
        </w:rPr>
        <w:t>. copri</w:t>
      </w:r>
      <w:r w:rsidR="007879D0" w:rsidRPr="007879D0">
        <w:rPr>
          <w:rFonts w:ascii="Helvetica" w:eastAsia="Times New Roman" w:hAnsi="Helvetica" w:cs="Times New Roman"/>
          <w:bCs/>
          <w:szCs w:val="21"/>
        </w:rPr>
        <w:t xml:space="preserve"> compared to human intestines</w:t>
      </w:r>
      <w:r w:rsidR="00CB4C64">
        <w:rPr>
          <w:rFonts w:ascii="Helvetica" w:eastAsia="Times New Roman" w:hAnsi="Helvetica" w:cs="Times New Roman"/>
          <w:bCs/>
          <w:szCs w:val="21"/>
        </w:rPr>
        <w:t>,</w:t>
      </w:r>
      <w:r w:rsidR="007879D0" w:rsidRPr="007879D0">
        <w:rPr>
          <w:rFonts w:ascii="Helvetica" w:eastAsia="Times New Roman" w:hAnsi="Helvetica" w:cs="Times New Roman"/>
          <w:bCs/>
          <w:szCs w:val="21"/>
        </w:rPr>
        <w:t xml:space="preserve"> </w:t>
      </w:r>
      <w:r w:rsidR="00CB4C64">
        <w:rPr>
          <w:rFonts w:ascii="Helvetica" w:eastAsia="Times New Roman" w:hAnsi="Helvetica" w:cs="Times New Roman"/>
          <w:bCs/>
          <w:szCs w:val="21"/>
        </w:rPr>
        <w:t>and further s</w:t>
      </w:r>
      <w:r w:rsidR="007879D0" w:rsidRPr="007879D0">
        <w:rPr>
          <w:rFonts w:ascii="Helvetica" w:eastAsia="Times New Roman" w:hAnsi="Helvetica" w:cs="Times New Roman"/>
          <w:bCs/>
          <w:szCs w:val="21"/>
        </w:rPr>
        <w:t xml:space="preserve">train-level identification was carried out through MetaPhlAn4. </w:t>
      </w:r>
      <w:r w:rsidR="00CB4C64" w:rsidRPr="00754E4F">
        <w:rPr>
          <w:rFonts w:ascii="Helvetica" w:eastAsia="Times New Roman" w:hAnsi="Helvetica" w:cs="Times New Roman"/>
          <w:bCs/>
          <w:i/>
          <w:iCs/>
          <w:szCs w:val="21"/>
        </w:rPr>
        <w:t>S. copri</w:t>
      </w:r>
      <w:r w:rsidR="007879D0" w:rsidRPr="007879D0">
        <w:rPr>
          <w:rFonts w:ascii="Helvetica" w:eastAsia="Times New Roman" w:hAnsi="Helvetica" w:cs="Times New Roman"/>
          <w:bCs/>
          <w:szCs w:val="21"/>
        </w:rPr>
        <w:t xml:space="preserve"> strains identified from monkey samples were classified into </w:t>
      </w:r>
      <w:r w:rsidR="00264E48">
        <w:rPr>
          <w:rFonts w:ascii="Helvetica" w:eastAsia="Times New Roman" w:hAnsi="Helvetica" w:cs="Times New Roman"/>
          <w:bCs/>
          <w:szCs w:val="21"/>
        </w:rPr>
        <w:t>clade K</w:t>
      </w:r>
      <w:r w:rsidR="007879D0" w:rsidRPr="007879D0">
        <w:rPr>
          <w:rFonts w:ascii="Helvetica" w:eastAsia="Times New Roman" w:hAnsi="Helvetica" w:cs="Times New Roman"/>
          <w:bCs/>
          <w:szCs w:val="21"/>
        </w:rPr>
        <w:t xml:space="preserve">, </w:t>
      </w:r>
      <w:r w:rsidR="00264E48">
        <w:rPr>
          <w:rFonts w:ascii="Helvetica" w:eastAsia="Times New Roman" w:hAnsi="Helvetica" w:cs="Times New Roman"/>
          <w:bCs/>
          <w:szCs w:val="21"/>
        </w:rPr>
        <w:t>initially</w:t>
      </w:r>
      <w:r w:rsidR="007879D0" w:rsidRPr="007879D0">
        <w:rPr>
          <w:rFonts w:ascii="Helvetica" w:eastAsia="Times New Roman" w:hAnsi="Helvetica" w:cs="Times New Roman"/>
          <w:bCs/>
          <w:szCs w:val="21"/>
        </w:rPr>
        <w:t xml:space="preserve"> identified in non-human primates</w:t>
      </w:r>
      <w:r w:rsidR="00751231">
        <w:rPr>
          <w:rFonts w:ascii="Helvetica" w:eastAsia="Times New Roman" w:hAnsi="Helvetica" w:cs="Times New Roman"/>
          <w:bCs/>
          <w:szCs w:val="21"/>
        </w:rPr>
        <w:fldChar w:fldCharType="begin"/>
      </w:r>
      <w:r w:rsidR="00210FEA">
        <w:rPr>
          <w:rFonts w:ascii="Helvetica" w:eastAsia="Times New Roman" w:hAnsi="Helvetica" w:cs="Times New Roman"/>
          <w:bCs/>
          <w:szCs w:val="21"/>
        </w:rPr>
        <w:instrText xml:space="preserve"> ADDIN ZOTERO_ITEM CSL_CITATION {"citationID":"Y0wPLjyd","properties":{"formattedCitation":"(16)","plainCitation":"(16)","noteIndex":0},"citationItems":[{"id":657,"uris":["http://zotero.org/users/11639303/items/D49MU5DV"],"itemData":{"id":657,"type":"article-journal","container-title":"Cell Host &amp; Microbe","DOI":"10.1016/j.chom.2023.09.013","ISSN":"1931-3128","issue":"11","journalAbbreviation":"Cell Host &amp; Microbe","language":"English","note":"publisher: Elsevier\nPMID: 37883976","page":"1804-1819.e9","source":"www-cell-com.eproxy.lib.hku.hk","title":"Extension of the Segatella copri complex to 13 species with distinct large extrachromosomal elements and associations with host conditions","volume":"31","author":[{"family":"Blanco-Míguez","given":"Aitor"},{"family":"Gálvez","given":"Eric J. C."},{"family":"Pasolli","given":"Edoardo"},{"family":"Filippis","given":"Francesca De"},{"family":"Amend","given":"Lena"},{"family":"Huang","given":"Kun D."},{"family":"Manghi","given":"Paolo"},{"family":"Lesker","given":"Till-Robin"},{"family":"Riedel","given":"Thomas"},{"family":"Cova","given":"Linda"},{"family":"Punčochář","given":"Michal"},{"family":"Thomas","given":"Andrew Maltez"},{"family":"Valles-Colomer","given":"Mireia"},{"family":"Schober","given":"Isabel"},{"family":"Hitch","given":"Thomas C. A."},{"family":"Clavel","given":"Thomas"},{"family":"Berry","given":"Sarah E."},{"family":"Davies","given":"Richard"},{"family":"Wolf","given":"Jonathan"},{"family":"Spector","given":"Tim D."},{"family":"Overmann","given":"Jörg"},{"family":"Tett","given":"Adrian"},{"family":"Ercolini","given":"Danilo"},{"family":"Segata","given":"Nicola"},{"family":"Strowig","given":"Till"}],"issued":{"date-parts":[["2023",11,8]]}}}],"schema":"https://github.com/citation-style-language/schema/raw/master/csl-citation.json"} </w:instrText>
      </w:r>
      <w:r w:rsidR="00751231">
        <w:rPr>
          <w:rFonts w:ascii="Helvetica" w:eastAsia="Times New Roman" w:hAnsi="Helvetica" w:cs="Times New Roman"/>
          <w:bCs/>
          <w:szCs w:val="21"/>
        </w:rPr>
        <w:fldChar w:fldCharType="separate"/>
      </w:r>
      <w:r w:rsidR="00210FEA">
        <w:rPr>
          <w:rFonts w:ascii="Helvetica" w:eastAsia="Times New Roman" w:hAnsi="Helvetica" w:cs="Times New Roman"/>
          <w:bCs/>
          <w:noProof/>
          <w:szCs w:val="21"/>
        </w:rPr>
        <w:t>(16)</w:t>
      </w:r>
      <w:r w:rsidR="00751231">
        <w:rPr>
          <w:rFonts w:ascii="Helvetica" w:eastAsia="Times New Roman" w:hAnsi="Helvetica" w:cs="Times New Roman"/>
          <w:bCs/>
          <w:szCs w:val="21"/>
        </w:rPr>
        <w:fldChar w:fldCharType="end"/>
      </w:r>
      <w:r w:rsidR="007879D0" w:rsidRPr="007879D0">
        <w:rPr>
          <w:rFonts w:ascii="Helvetica" w:eastAsia="Times New Roman" w:hAnsi="Helvetica" w:cs="Times New Roman"/>
          <w:bCs/>
          <w:szCs w:val="21"/>
        </w:rPr>
        <w:t>.</w:t>
      </w:r>
    </w:p>
    <w:p w14:paraId="1469DFC3" w14:textId="7AB68A85" w:rsidR="008241B5" w:rsidRDefault="00267336" w:rsidP="008D7911">
      <w:pPr>
        <w:widowControl/>
        <w:spacing w:before="120" w:after="200"/>
        <w:contextualSpacing/>
        <w:rPr>
          <w:rFonts w:ascii="Helvetica" w:eastAsia="Times New Roman" w:hAnsi="Helvetica" w:cs="Times New Roman"/>
          <w:bCs/>
          <w:szCs w:val="21"/>
        </w:rPr>
      </w:pPr>
      <w:r w:rsidRPr="00267336">
        <w:rPr>
          <w:rFonts w:ascii="Helvetica" w:eastAsia="Times New Roman" w:hAnsi="Helvetica" w:cs="Times New Roman"/>
          <w:bCs/>
          <w:szCs w:val="21"/>
        </w:rPr>
        <w:t xml:space="preserve">Previous genomic analyses revealed substantial variability in polysaccharide utilization loci (PULs) and carbohydrate-active enzyme (CAZYme) profiles among </w:t>
      </w:r>
      <w:r w:rsidR="006A30CA" w:rsidRPr="00754E4F">
        <w:rPr>
          <w:rFonts w:ascii="Helvetica" w:eastAsia="Times New Roman" w:hAnsi="Helvetica" w:cs="Times New Roman"/>
          <w:bCs/>
          <w:i/>
          <w:iCs/>
          <w:szCs w:val="21"/>
        </w:rPr>
        <w:t>S. copri</w:t>
      </w:r>
      <w:r w:rsidRPr="00267336">
        <w:rPr>
          <w:rFonts w:ascii="Helvetica" w:eastAsia="Times New Roman" w:hAnsi="Helvetica" w:cs="Times New Roman"/>
          <w:bCs/>
          <w:szCs w:val="21"/>
        </w:rPr>
        <w:t xml:space="preserve"> strains, affecting their ability to metabolize plant-derived polysaccharides</w:t>
      </w:r>
      <w:r w:rsidR="0036339F">
        <w:rPr>
          <w:rFonts w:ascii="Helvetica" w:eastAsia="Times New Roman" w:hAnsi="Helvetica" w:cs="Times New Roman"/>
          <w:bCs/>
          <w:szCs w:val="21"/>
        </w:rPr>
        <w:fldChar w:fldCharType="begin"/>
      </w:r>
      <w:r w:rsidR="00210FEA">
        <w:rPr>
          <w:rFonts w:ascii="Helvetica" w:eastAsia="Times New Roman" w:hAnsi="Helvetica" w:cs="Times New Roman"/>
          <w:bCs/>
          <w:szCs w:val="21"/>
        </w:rPr>
        <w:instrText xml:space="preserve"> ADDIN ZOTERO_ITEM CSL_CITATION {"citationID":"MYI5Qcfv","properties":{"formattedCitation":"(16, 17)","plainCitation":"(16, 17)","noteIndex":0},"citationItems":[{"id":657,"uris":["http://zotero.org/users/11639303/items/D49MU5DV"],"itemData":{"id":657,"type":"article-journal","container-title":"Cell Host &amp; Microbe","DOI":"10.1016/j.chom.2023.09.013","ISSN":"1931-3128","issue":"11","journalAbbreviation":"Cell Host &amp; Microbe","language":"English","note":"publisher: Elsevier\nPMID: 37883976","page":"1804-1819.e9","source":"www-cell-com.eproxy.lib.hku.hk","title":"Extension of the Segatella copri complex to 13 species with distinct large extrachromosomal elements and associations with host conditions","volume":"31","author":[{"family":"Blanco-Míguez","given":"Aitor"},{"family":"Gálvez","given":"Eric J. C."},{"family":"Pasolli","given":"Edoardo"},{"family":"Filippis","given":"Francesca De"},{"family":"Amend","given":"Lena"},{"family":"Huang","given":"Kun D."},{"family":"Manghi","given":"Paolo"},{"family":"Lesker","given":"Till-Robin"},{"family":"Riedel","given":"Thomas"},{"family":"Cova","given":"Linda"},{"family":"Punčochář","given":"Michal"},{"family":"Thomas","given":"Andrew Maltez"},{"family":"Valles-Colomer","given":"Mireia"},{"family":"Schober","given":"Isabel"},{"family":"Hitch","given":"Thomas C. A."},{"family":"Clavel","given":"Thomas"},{"family":"Berry","given":"Sarah E."},{"family":"Davies","given":"Richard"},{"family":"Wolf","given":"Jonathan"},{"family":"Spector","given":"Tim D."},{"family":"Overmann","given":"Jörg"},{"family":"Tett","given":"Adrian"},{"family":"Ercolini","given":"Danilo"},{"family":"Segata","given":"Nicola"},{"family":"Strowig","given":"Till"}],"issued":{"date-parts":[["2023",11,8]]}}},{"id":652,"uris":["http://zotero.org/users/11639303/items/V5ZD26AG"],"itemData":{"id":652,"type":"article-journal","abstract":"Gut-dwelling Prevotella copri (P. copri), the most prevalent Prevotella species in the human gut, have been associated with diet and disease. However, our understanding of their diversity and function remains rudimentary because studies have been limited to 16S and metagenomic surveys and experiments using a single type strain. Here, we describe the genomic diversity of 83 P. copri isolates from 11 human donors. We demonstrate that genomically distinct isolates, which can be categorized into different P. copri complex clades, utilize defined sets of polysaccharides. These differences are exemplified by variations in susC genes involved in polysaccharide transport as well as polysaccharide utilization loci (PULs) that were predicted in part from genomic and metagenomic data. Functional validation of these PULs showed that P. copri isolates utilize distinct sets of polysaccharides from dietary plant, but not animal, sources. These findings reveal both genomic and functional differences in polysaccharide utilization across human intestinal P. copri strains.","container-title":"Cell Host &amp; Microbe","DOI":"10.1016/j.chom.2019.10.013","ISSN":"1931-3128","issue":"5","journalAbbreviation":"Cell Host &amp; Microbe","page":"680-690.e5","source":"ScienceDirect","title":"Distinct Polysaccharide Utilization Profiles of Human Intestinal &lt;i&gt;Prevotella copri&lt;/i&gt; Isolates","volume":"26","author":[{"family":"Fehlner-Peach","given":"Hannah"},{"family":"Magnabosco","given":"Cara"},{"family":"Raghavan","given":"Varsha"},{"family":"Scher","given":"Jose U."},{"family":"Tett","given":"Adrian"},{"family":"Cox","given":"Laura M."},{"family":"Gottsegen","given":"Claire"},{"family":"Watters","given":"Aaron"},{"family":"Wiltshire-Gordon","given":"John D."},{"family":"Segata","given":"Nicola"},{"family":"Bonneau","given":"Richard"},{"family":"Littman","given":"Dan R."}],"issued":{"date-parts":[["2019",11,13]]}}}],"schema":"https://github.com/citation-style-language/schema/raw/master/csl-citation.json"} </w:instrText>
      </w:r>
      <w:r w:rsidR="0036339F">
        <w:rPr>
          <w:rFonts w:ascii="Helvetica" w:eastAsia="Times New Roman" w:hAnsi="Helvetica" w:cs="Times New Roman"/>
          <w:bCs/>
          <w:szCs w:val="21"/>
        </w:rPr>
        <w:fldChar w:fldCharType="separate"/>
      </w:r>
      <w:r w:rsidR="00210FEA">
        <w:rPr>
          <w:rFonts w:ascii="Helvetica" w:eastAsia="Times New Roman" w:hAnsi="Helvetica" w:cs="Times New Roman"/>
          <w:bCs/>
          <w:noProof/>
          <w:szCs w:val="21"/>
        </w:rPr>
        <w:t>(16, 17)</w:t>
      </w:r>
      <w:r w:rsidR="0036339F">
        <w:rPr>
          <w:rFonts w:ascii="Helvetica" w:eastAsia="Times New Roman" w:hAnsi="Helvetica" w:cs="Times New Roman"/>
          <w:bCs/>
          <w:szCs w:val="21"/>
        </w:rPr>
        <w:fldChar w:fldCharType="end"/>
      </w:r>
      <w:r w:rsidR="004012C4" w:rsidRPr="004012C4">
        <w:rPr>
          <w:rFonts w:ascii="Helvetica" w:eastAsia="Times New Roman" w:hAnsi="Helvetica" w:cs="Times New Roman"/>
          <w:bCs/>
          <w:szCs w:val="21"/>
        </w:rPr>
        <w:t>. Specifically, substantial variability has been noted in genes encoding the SusC/SusD transporters, essential components involved in polysaccharide binding and uptake, and enzymes crucial for glycan degradation</w:t>
      </w:r>
      <w:r w:rsidR="00DA3183">
        <w:rPr>
          <w:rFonts w:ascii="Helvetica" w:eastAsia="Times New Roman" w:hAnsi="Helvetica" w:cs="Times New Roman"/>
          <w:bCs/>
          <w:szCs w:val="21"/>
        </w:rPr>
        <w:fldChar w:fldCharType="begin"/>
      </w:r>
      <w:r w:rsidR="00210FEA">
        <w:rPr>
          <w:rFonts w:ascii="Helvetica" w:eastAsia="Times New Roman" w:hAnsi="Helvetica" w:cs="Times New Roman"/>
          <w:bCs/>
          <w:szCs w:val="21"/>
        </w:rPr>
        <w:instrText xml:space="preserve"> ADDIN ZOTERO_ITEM CSL_CITATION {"citationID":"FDGacXuY","properties":{"formattedCitation":"(17, 18)","plainCitation":"(17, 18)","noteIndex":0},"citationItems":[{"id":652,"uris":["http://zotero.org/users/11639303/items/V5ZD26AG"],"itemData":{"id":652,"type":"article-journal","abstract":"Gut-dwelling Prevotella copri (P. copri), the most prevalent Prevotella species in the human gut, have been associated with diet and disease. However, our understanding of their diversity and function remains rudimentary because studies have been limited to 16S and metagenomic surveys and experiments using a single type strain. Here, we describe the genomic diversity of 83 P. copri isolates from 11 human donors. We demonstrate that genomically distinct isolates, which can be categorized into different P. copri complex clades, utilize defined sets of polysaccharides. These differences are exemplified by variations in susC genes involved in polysaccharide transport as well as polysaccharide utilization loci (PULs) that were predicted in part from genomic and metagenomic data. Functional validation of these PULs showed that P. copri isolates utilize distinct sets of polysaccharides from dietary plant, but not animal, sources. These findings reveal both genomic and functional differences in polysaccharide utilization across human intestinal P. copri strains.","container-title":"Cell Host &amp; Microbe","DOI":"10.1016/j.chom.2019.10.013","ISSN":"1931-3128","issue":"5","journalAbbreviation":"Cell Host &amp; Microbe","page":"680-690.e5","source":"ScienceDirect","title":"Distinct Polysaccharide Utilization Profiles of Human Intestinal &lt;i&gt;Prevotella copri&lt;/i&gt; Isolates","volume":"26","author":[{"family":"Fehlner-Peach","given":"Hannah"},{"family":"Magnabosco","given":"Cara"},{"family":"Raghavan","given":"Varsha"},{"family":"Scher","given":"Jose U."},{"family":"Tett","given":"Adrian"},{"family":"Cox","given":"Laura M."},{"family":"Gottsegen","given":"Claire"},{"family":"Watters","given":"Aaron"},{"family":"Wiltshire-Gordon","given":"John D."},{"family":"Segata","given":"Nicola"},{"family":"Bonneau","given":"Richard"},{"family":"Littman","given":"Dan R."}],"issued":{"date-parts":[["2019",11,13]]}}},{"id":659,"uris":["http://zotero.org/users/11639303/items/YZQMEIUF"],"itemData":{"id":659,"type":"article-journal","container-title":"Cell Host &amp; Microbe","DOI":"10.1016/j.chom.2019.01.004","ISSN":"1931-3128","issue":"3","journalAbbreviation":"Cell Host &amp; Microbe","language":"English","note":"publisher: Elsevier\nPMID: 30799264","page":"444-453.e3","source":"www-cell-com.eproxy.lib.hku.hk","title":"Distinct Genetic and Functional Traits of Human Intestinal Prevotella copri Strains Are Associated with Different Habitual Diets","volume":"25","author":[{"family":"Filippis","given":"Francesca De"},{"family":"Pasolli","given":"Edoardo"},{"family":"Tett","given":"Adrian"},{"family":"Tarallo","given":"Sonia"},{"family":"Naccarati","given":"Alessio"},{"family":"Angelis","given":"Maria De"},{"family":"Neviani","given":"Erasmo"},{"family":"Cocolin","given":"Luca"},{"family":"Gobbetti","given":"Marco"},{"family":"Segata","given":"Nicola"},{"family":"Ercolini","given":"Danilo"}],"issued":{"date-parts":[["2019",3,13]]}}}],"schema":"https://github.com/citation-style-language/schema/raw/master/csl-citation.json"} </w:instrText>
      </w:r>
      <w:r w:rsidR="00DA3183">
        <w:rPr>
          <w:rFonts w:ascii="Helvetica" w:eastAsia="Times New Roman" w:hAnsi="Helvetica" w:cs="Times New Roman"/>
          <w:bCs/>
          <w:szCs w:val="21"/>
        </w:rPr>
        <w:fldChar w:fldCharType="separate"/>
      </w:r>
      <w:r w:rsidR="00210FEA">
        <w:rPr>
          <w:rFonts w:ascii="Helvetica" w:eastAsia="Times New Roman" w:hAnsi="Helvetica" w:cs="Times New Roman"/>
          <w:bCs/>
          <w:noProof/>
          <w:szCs w:val="21"/>
        </w:rPr>
        <w:t>(17, 18)</w:t>
      </w:r>
      <w:r w:rsidR="00DA3183">
        <w:rPr>
          <w:rFonts w:ascii="Helvetica" w:eastAsia="Times New Roman" w:hAnsi="Helvetica" w:cs="Times New Roman"/>
          <w:bCs/>
          <w:szCs w:val="21"/>
        </w:rPr>
        <w:fldChar w:fldCharType="end"/>
      </w:r>
      <w:r w:rsidR="004012C4" w:rsidRPr="004012C4">
        <w:rPr>
          <w:rFonts w:ascii="Helvetica" w:eastAsia="Times New Roman" w:hAnsi="Helvetica" w:cs="Times New Roman"/>
          <w:bCs/>
          <w:szCs w:val="21"/>
        </w:rPr>
        <w:t xml:space="preserve">. </w:t>
      </w:r>
    </w:p>
    <w:p w14:paraId="78E743BC" w14:textId="55310C65" w:rsidR="007879D0" w:rsidRPr="007879D0" w:rsidRDefault="004012C4" w:rsidP="004F75A0">
      <w:pPr>
        <w:widowControl/>
        <w:spacing w:before="120" w:after="200"/>
        <w:contextualSpacing/>
        <w:rPr>
          <w:rFonts w:ascii="Helvetica" w:eastAsia="Times New Roman" w:hAnsi="Helvetica" w:cs="Times New Roman"/>
          <w:bCs/>
          <w:szCs w:val="21"/>
        </w:rPr>
      </w:pPr>
      <w:r w:rsidRPr="004012C4">
        <w:rPr>
          <w:rFonts w:ascii="Helvetica" w:eastAsia="Times New Roman" w:hAnsi="Helvetica" w:cs="Times New Roman"/>
          <w:bCs/>
          <w:szCs w:val="21"/>
        </w:rPr>
        <w:t>These genetic traits align closely with the dietary adaptations of the host, notably toward fiber-rich diets</w:t>
      </w:r>
      <w:r w:rsidR="007879D0" w:rsidRPr="007879D0">
        <w:rPr>
          <w:rFonts w:ascii="Helvetica" w:eastAsia="Times New Roman" w:hAnsi="Helvetica" w:cs="Times New Roman"/>
          <w:bCs/>
          <w:szCs w:val="21"/>
        </w:rPr>
        <w:t>. Strains derived from individuals adhering to plant-rich diets consistently exhibit enhanced genetic capabilities for complex fiber degradation</w:t>
      </w:r>
      <w:r w:rsidR="00A03090">
        <w:rPr>
          <w:rFonts w:ascii="Helvetica" w:eastAsia="Times New Roman" w:hAnsi="Helvetica" w:cs="Times New Roman"/>
          <w:bCs/>
          <w:szCs w:val="21"/>
        </w:rPr>
        <w:t>,</w:t>
      </w:r>
      <w:r w:rsidR="00A03090" w:rsidRPr="00A03090">
        <w:t xml:space="preserve"> </w:t>
      </w:r>
      <w:r w:rsidR="00A03090" w:rsidRPr="00A03090">
        <w:rPr>
          <w:rFonts w:ascii="Helvetica" w:eastAsia="Times New Roman" w:hAnsi="Helvetica" w:cs="Times New Roman"/>
          <w:bCs/>
          <w:szCs w:val="21"/>
        </w:rPr>
        <w:t>such as arabinan, arabinoxylan, xylan, and pectin</w:t>
      </w:r>
      <w:r w:rsidR="007879D0" w:rsidRPr="007879D0">
        <w:rPr>
          <w:rFonts w:ascii="Helvetica" w:eastAsia="Times New Roman" w:hAnsi="Helvetica" w:cs="Times New Roman"/>
          <w:bCs/>
          <w:szCs w:val="21"/>
        </w:rPr>
        <w:t xml:space="preserve">, reflected in their expanded repertoires of glycoside </w:t>
      </w:r>
      <w:r w:rsidR="007879D0" w:rsidRPr="007879D0">
        <w:rPr>
          <w:rFonts w:ascii="Helvetica" w:eastAsia="Times New Roman" w:hAnsi="Helvetica" w:cs="Times New Roman"/>
          <w:bCs/>
          <w:szCs w:val="21"/>
        </w:rPr>
        <w:lastRenderedPageBreak/>
        <w:t>hydrolases and polysaccharide lyases</w:t>
      </w:r>
      <w:r w:rsidR="00083E8D">
        <w:rPr>
          <w:rFonts w:ascii="Helvetica" w:eastAsia="Times New Roman" w:hAnsi="Helvetica" w:cs="Times New Roman"/>
          <w:bCs/>
          <w:szCs w:val="21"/>
        </w:rPr>
        <w:fldChar w:fldCharType="begin"/>
      </w:r>
      <w:r w:rsidR="00210FEA">
        <w:rPr>
          <w:rFonts w:ascii="Helvetica" w:eastAsia="Times New Roman" w:hAnsi="Helvetica" w:cs="Times New Roman"/>
          <w:bCs/>
          <w:szCs w:val="21"/>
        </w:rPr>
        <w:instrText xml:space="preserve"> ADDIN ZOTERO_ITEM CSL_CITATION {"citationID":"JSEppJiF","properties":{"formattedCitation":"(19)","plainCitation":"(19)","noteIndex":0},"citationItems":[{"id":650,"uris":["http://zotero.org/users/11639303/items/KN7LUE25"],"itemData":{"id":650,"type":"article-journal","abstract":"Prevotella copri, which is divided into four clades, exerts bidirectional effects on host health. These effects include positive improvements in the allergy response and insulin sensitivity. However, P. copri sometimes has adverse effects on host health, and it has been found to be positively correlated with inflammation, insulin resistance, and diarrhea. The interaction between P. copri and these diseases is influenced by the host's diet. The capacity of P. copri to metabolize dietary glycans, as well as the effects of its degradation products, such as short-chain fatty acids and succinic acid, appear to underlie its dual impact on the host. This duality suggests that manipulating the host's diet to increase the abundance of P. copri may be an effective strategy to improve disease outcomes. Here, we illustrate the characteristics and genetic traits of P. copri related to dietary metabolism are and summarize the health effects of P. copri on the host and methods to regulate its abundance, thus providing suggestions for the development and practical application of P. copri.","container-title":"Food Frontiers","DOI":"10.1002/fft2.417","ISSN":"2643-8429","issue":"4","language":"en","note":"_eprint: https://onlinelibrary.wiley.com/doi/pdf/10.1002/fft2.417","page":"1391-1409","source":"Wiley Online Library","title":"Prevotella copri—a potential next-generation probiotic","volume":"5","author":[{"family":"Zang","given":"Xiaojie"},{"family":"Xiao","given":"Meifang"},{"family":"Yu","given":"Leilei"},{"family":"Chen","given":"Ying"},{"family":"Duan","given":"Hui"},{"family":"Zhang","given":"Chengcheng"},{"family":"Zhao","given":"Jianxin"},{"family":"Narbad","given":"Arjan"},{"family":"Chen","given":"Wei"},{"family":"Tian","given":"Fengwei"},{"family":"Zhai","given":"Qixiao"}],"issued":{"date-parts":[["2024"]]}}}],"schema":"https://github.com/citation-style-language/schema/raw/master/csl-citation.json"} </w:instrText>
      </w:r>
      <w:r w:rsidR="00083E8D">
        <w:rPr>
          <w:rFonts w:ascii="Helvetica" w:eastAsia="Times New Roman" w:hAnsi="Helvetica" w:cs="Times New Roman"/>
          <w:bCs/>
          <w:szCs w:val="21"/>
        </w:rPr>
        <w:fldChar w:fldCharType="separate"/>
      </w:r>
      <w:r w:rsidR="00210FEA">
        <w:rPr>
          <w:rFonts w:ascii="Helvetica" w:eastAsia="Times New Roman" w:hAnsi="Helvetica" w:cs="Times New Roman"/>
          <w:bCs/>
          <w:noProof/>
          <w:szCs w:val="21"/>
        </w:rPr>
        <w:t>(19)</w:t>
      </w:r>
      <w:r w:rsidR="00083E8D">
        <w:rPr>
          <w:rFonts w:ascii="Helvetica" w:eastAsia="Times New Roman" w:hAnsi="Helvetica" w:cs="Times New Roman"/>
          <w:bCs/>
          <w:szCs w:val="21"/>
        </w:rPr>
        <w:fldChar w:fldCharType="end"/>
      </w:r>
      <w:r w:rsidR="007879D0" w:rsidRPr="007879D0">
        <w:rPr>
          <w:rFonts w:ascii="Helvetica" w:eastAsia="Times New Roman" w:hAnsi="Helvetica" w:cs="Times New Roman"/>
          <w:bCs/>
          <w:szCs w:val="21"/>
        </w:rPr>
        <w:t xml:space="preserve">. </w:t>
      </w:r>
      <w:r w:rsidR="00625D6B">
        <w:rPr>
          <w:rFonts w:ascii="Helvetica" w:eastAsia="Times New Roman" w:hAnsi="Helvetica" w:cs="Times New Roman"/>
          <w:bCs/>
          <w:szCs w:val="21"/>
        </w:rPr>
        <w:t xml:space="preserve">We performed </w:t>
      </w:r>
      <w:r w:rsidR="00A2644D">
        <w:rPr>
          <w:rFonts w:ascii="Helvetica" w:eastAsia="Times New Roman" w:hAnsi="Helvetica" w:cs="Times New Roman"/>
          <w:bCs/>
          <w:szCs w:val="21"/>
        </w:rPr>
        <w:t xml:space="preserve">differential gene </w:t>
      </w:r>
      <w:r w:rsidR="00F14D6D">
        <w:rPr>
          <w:rFonts w:ascii="Helvetica" w:eastAsia="Times New Roman" w:hAnsi="Helvetica" w:cs="Times New Roman"/>
          <w:bCs/>
          <w:szCs w:val="21"/>
        </w:rPr>
        <w:t xml:space="preserve">and </w:t>
      </w:r>
      <w:r w:rsidR="00A47030" w:rsidRPr="00A47030">
        <w:rPr>
          <w:rFonts w:ascii="Helvetica" w:eastAsia="Times New Roman" w:hAnsi="Helvetica" w:cs="Times New Roman"/>
          <w:bCs/>
          <w:szCs w:val="21"/>
        </w:rPr>
        <w:t xml:space="preserve">Gene Ontology (GO) enrichment analysis </w:t>
      </w:r>
      <w:r w:rsidR="00C32024">
        <w:rPr>
          <w:rFonts w:ascii="Helvetica" w:eastAsia="Times New Roman" w:hAnsi="Helvetica" w:cs="Times New Roman"/>
          <w:bCs/>
          <w:szCs w:val="21"/>
        </w:rPr>
        <w:t>by</w:t>
      </w:r>
      <w:r w:rsidR="00A47030">
        <w:rPr>
          <w:rFonts w:ascii="Helvetica" w:eastAsia="Times New Roman" w:hAnsi="Helvetica" w:cs="Times New Roman"/>
          <w:bCs/>
          <w:szCs w:val="21"/>
        </w:rPr>
        <w:t xml:space="preserve"> </w:t>
      </w:r>
      <w:r w:rsidR="00A47030" w:rsidRPr="00A47030">
        <w:rPr>
          <w:rFonts w:ascii="Helvetica" w:eastAsia="Times New Roman" w:hAnsi="Helvetica" w:cs="Times New Roman"/>
          <w:bCs/>
          <w:szCs w:val="21"/>
        </w:rPr>
        <w:t>extract</w:t>
      </w:r>
      <w:r w:rsidR="00C32024">
        <w:rPr>
          <w:rFonts w:ascii="Helvetica" w:eastAsia="Times New Roman" w:hAnsi="Helvetica" w:cs="Times New Roman"/>
          <w:bCs/>
          <w:szCs w:val="21"/>
        </w:rPr>
        <w:t>ing</w:t>
      </w:r>
      <w:r w:rsidR="00A47030" w:rsidRPr="00A47030">
        <w:rPr>
          <w:rFonts w:ascii="Helvetica" w:eastAsia="Times New Roman" w:hAnsi="Helvetica" w:cs="Times New Roman"/>
          <w:bCs/>
          <w:szCs w:val="21"/>
        </w:rPr>
        <w:t xml:space="preserve"> gene family profiles assigned to </w:t>
      </w:r>
      <w:r w:rsidR="00A47030" w:rsidRPr="00C32024">
        <w:rPr>
          <w:rFonts w:ascii="Helvetica" w:eastAsia="Times New Roman" w:hAnsi="Helvetica" w:cs="Times New Roman"/>
          <w:bCs/>
          <w:i/>
          <w:iCs/>
          <w:szCs w:val="21"/>
        </w:rPr>
        <w:t>S. copri</w:t>
      </w:r>
      <w:r w:rsidR="00A47030" w:rsidRPr="00A47030">
        <w:rPr>
          <w:rFonts w:ascii="Helvetica" w:eastAsia="Times New Roman" w:hAnsi="Helvetica" w:cs="Times New Roman"/>
          <w:bCs/>
          <w:szCs w:val="21"/>
        </w:rPr>
        <w:t xml:space="preserve"> from the HUMAnN3 output</w:t>
      </w:r>
      <w:r w:rsidR="00B17E35">
        <w:rPr>
          <w:rFonts w:ascii="Helvetica" w:eastAsia="Times New Roman" w:hAnsi="Helvetica" w:cs="Times New Roman"/>
          <w:bCs/>
          <w:szCs w:val="21"/>
        </w:rPr>
        <w:t xml:space="preserve"> (Fig. 1D)</w:t>
      </w:r>
      <w:r w:rsidR="00A47030">
        <w:rPr>
          <w:rFonts w:ascii="Helvetica" w:eastAsia="Times New Roman" w:hAnsi="Helvetica" w:cs="Times New Roman"/>
          <w:bCs/>
          <w:szCs w:val="21"/>
        </w:rPr>
        <w:t>.</w:t>
      </w:r>
      <w:r w:rsidR="00A47030" w:rsidRPr="00A47030">
        <w:rPr>
          <w:rFonts w:ascii="Helvetica" w:eastAsia="Times New Roman" w:hAnsi="Helvetica" w:cs="Times New Roman"/>
          <w:bCs/>
          <w:szCs w:val="21"/>
        </w:rPr>
        <w:t xml:space="preserve"> </w:t>
      </w:r>
      <w:r w:rsidR="007879D0" w:rsidRPr="007879D0">
        <w:rPr>
          <w:rFonts w:ascii="Helvetica" w:eastAsia="Times New Roman" w:hAnsi="Helvetica" w:cs="Times New Roman"/>
          <w:bCs/>
          <w:szCs w:val="21"/>
        </w:rPr>
        <w:t>The monkey-derived strains identified in this study</w:t>
      </w:r>
      <w:r w:rsidR="00625D6B">
        <w:rPr>
          <w:rFonts w:ascii="Helvetica" w:eastAsia="Times New Roman" w:hAnsi="Helvetica" w:cs="Times New Roman"/>
          <w:bCs/>
          <w:szCs w:val="21"/>
        </w:rPr>
        <w:t xml:space="preserve"> </w:t>
      </w:r>
      <w:r w:rsidR="00625D6B" w:rsidRPr="00625D6B">
        <w:rPr>
          <w:rFonts w:ascii="Helvetica" w:eastAsia="Times New Roman" w:hAnsi="Helvetica" w:cs="Times New Roman"/>
          <w:bCs/>
          <w:szCs w:val="21"/>
        </w:rPr>
        <w:t>highlighted a significant over-representation of hydrolase activity, acting on glycosyl bonds (GO:0016798)</w:t>
      </w:r>
      <w:r w:rsidR="00B17E35">
        <w:rPr>
          <w:rFonts w:ascii="Helvetica" w:eastAsia="Times New Roman" w:hAnsi="Helvetica" w:cs="Times New Roman"/>
          <w:bCs/>
          <w:szCs w:val="21"/>
        </w:rPr>
        <w:t>.</w:t>
      </w:r>
      <w:r w:rsidR="00657343">
        <w:rPr>
          <w:rFonts w:ascii="Helvetica" w:eastAsia="Times New Roman" w:hAnsi="Helvetica" w:cs="Times New Roman"/>
          <w:bCs/>
          <w:szCs w:val="21"/>
        </w:rPr>
        <w:t xml:space="preserve"> G</w:t>
      </w:r>
      <w:r w:rsidR="00657343" w:rsidRPr="00657343">
        <w:rPr>
          <w:rFonts w:ascii="Helvetica" w:eastAsia="Times New Roman" w:hAnsi="Helvetica" w:cs="Times New Roman"/>
          <w:bCs/>
          <w:szCs w:val="21"/>
        </w:rPr>
        <w:t xml:space="preserve">enes encoding phosphoribosyltransferases and glycosyltransferases were </w:t>
      </w:r>
      <w:r w:rsidR="000D7EAF">
        <w:rPr>
          <w:rFonts w:ascii="Helvetica" w:eastAsia="Times New Roman" w:hAnsi="Helvetica" w:cs="Times New Roman"/>
          <w:bCs/>
          <w:szCs w:val="21"/>
        </w:rPr>
        <w:t xml:space="preserve">the </w:t>
      </w:r>
      <w:r w:rsidR="00657343" w:rsidRPr="00657343">
        <w:rPr>
          <w:rFonts w:ascii="Helvetica" w:eastAsia="Times New Roman" w:hAnsi="Helvetica" w:cs="Times New Roman"/>
          <w:bCs/>
          <w:szCs w:val="21"/>
        </w:rPr>
        <w:t>top contributors. In addition, glycosyltransferase activity (GO:0016757) was also enriched, with key contributors including genes encoding glycoside hydrolase xylanase and glycosyl hydrolase family 97 proteins. These enzymes are associated with the degradation of plant-derived polysaccharides such as xylans and beta-glucans</w:t>
      </w:r>
      <w:r w:rsidR="007879D0" w:rsidRPr="007879D0">
        <w:rPr>
          <w:rFonts w:ascii="Helvetica" w:eastAsia="Times New Roman" w:hAnsi="Helvetica" w:cs="Times New Roman"/>
          <w:bCs/>
          <w:szCs w:val="21"/>
        </w:rPr>
        <w:t>, indicative of robust polysaccharide metabolism suited to a fibrous diet.</w:t>
      </w:r>
    </w:p>
    <w:p w14:paraId="30FE8D01" w14:textId="1B5DA821" w:rsidR="00E768AC" w:rsidRDefault="00E768AC" w:rsidP="004F75A0">
      <w:pPr>
        <w:widowControl/>
        <w:spacing w:before="120" w:after="200"/>
        <w:contextualSpacing/>
        <w:rPr>
          <w:rFonts w:ascii="Helvetica" w:eastAsia="Times New Roman" w:hAnsi="Helvetica" w:cs="Times New Roman"/>
          <w:b/>
          <w:bCs/>
          <w:szCs w:val="21"/>
        </w:rPr>
      </w:pPr>
    </w:p>
    <w:p w14:paraId="19BE2F2D" w14:textId="3995F43C" w:rsidR="000D2782" w:rsidRDefault="00493F68" w:rsidP="00493F68">
      <w:pPr>
        <w:spacing w:before="120" w:after="200"/>
        <w:jc w:val="left"/>
        <w:rPr>
          <w:rFonts w:ascii="Helvetica" w:eastAsia="Times New Roman" w:hAnsi="Helvetica" w:cs="Times New Roman"/>
          <w:b/>
          <w:szCs w:val="21"/>
        </w:rPr>
      </w:pPr>
      <w:r w:rsidRPr="00493F68">
        <w:rPr>
          <w:rFonts w:ascii="Helvetica" w:eastAsia="Times New Roman" w:hAnsi="Helvetica" w:cs="Times New Roman"/>
          <w:b/>
          <w:szCs w:val="21"/>
        </w:rPr>
        <w:t>Spatial Stratification of the Microbiome Along the GI Tract</w:t>
      </w:r>
    </w:p>
    <w:p w14:paraId="2FDF2F95" w14:textId="6E89105B" w:rsidR="00AE4604" w:rsidRDefault="00437D10" w:rsidP="00493F68">
      <w:pPr>
        <w:spacing w:before="120" w:after="200"/>
        <w:jc w:val="left"/>
        <w:rPr>
          <w:rFonts w:ascii="Helvetica" w:eastAsia="Times New Roman" w:hAnsi="Helvetica" w:cs="Times New Roman"/>
          <w:b/>
          <w:szCs w:val="21"/>
        </w:rPr>
      </w:pPr>
      <w:r w:rsidRPr="00437D10">
        <w:rPr>
          <w:rFonts w:ascii="Helvetica" w:eastAsia="Times New Roman" w:hAnsi="Helvetica" w:cs="Times New Roman"/>
          <w:b/>
          <w:noProof/>
          <w:szCs w:val="21"/>
        </w:rPr>
        <w:lastRenderedPageBreak/>
        <w:drawing>
          <wp:inline distT="0" distB="0" distL="0" distR="0" wp14:anchorId="1B456C72" wp14:editId="48B06BBC">
            <wp:extent cx="5274310" cy="6638925"/>
            <wp:effectExtent l="0" t="0" r="0" b="3175"/>
            <wp:docPr id="1690742816" name="图片 1" descr="图片包含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42816" name="图片 1" descr="图片包含 图表&#10;&#10;AI 生成的内容可能不正确。"/>
                    <pic:cNvPicPr/>
                  </pic:nvPicPr>
                  <pic:blipFill>
                    <a:blip r:embed="rId12"/>
                    <a:stretch>
                      <a:fillRect/>
                    </a:stretch>
                  </pic:blipFill>
                  <pic:spPr>
                    <a:xfrm>
                      <a:off x="0" y="0"/>
                      <a:ext cx="5274310" cy="6638925"/>
                    </a:xfrm>
                    <a:prstGeom prst="rect">
                      <a:avLst/>
                    </a:prstGeom>
                  </pic:spPr>
                </pic:pic>
              </a:graphicData>
            </a:graphic>
          </wp:inline>
        </w:drawing>
      </w:r>
    </w:p>
    <w:p w14:paraId="6B25B73D" w14:textId="0DBEE49B" w:rsidR="005E15A1" w:rsidRPr="00064D06" w:rsidRDefault="005E15A1" w:rsidP="005E15A1">
      <w:pPr>
        <w:spacing w:before="120" w:after="200"/>
        <w:rPr>
          <w:rFonts w:ascii="Helvetica" w:eastAsia="Times New Roman" w:hAnsi="Helvetica" w:cs="Times New Roman"/>
          <w:bCs/>
          <w:szCs w:val="21"/>
          <w:lang w:val="en"/>
        </w:rPr>
      </w:pPr>
      <w:bookmarkStart w:id="8" w:name="OLE_LINK8"/>
      <w:r w:rsidRPr="006A16E0">
        <w:rPr>
          <w:rFonts w:ascii="Helvetica" w:eastAsia="Times New Roman" w:hAnsi="Helvetica" w:cs="Times New Roman"/>
          <w:b/>
          <w:szCs w:val="21"/>
        </w:rPr>
        <w:t xml:space="preserve">Figure </w:t>
      </w:r>
      <w:r>
        <w:rPr>
          <w:rFonts w:ascii="Helvetica" w:eastAsia="Times New Roman" w:hAnsi="Helvetica" w:cs="Times New Roman"/>
          <w:b/>
          <w:szCs w:val="21"/>
        </w:rPr>
        <w:t xml:space="preserve">2 </w:t>
      </w:r>
      <w:r w:rsidRPr="001C623B">
        <w:rPr>
          <w:rFonts w:ascii="Times" w:hAnsi="Times" w:cs="Segoe UI"/>
          <w:color w:val="000000" w:themeColor="text1"/>
          <w:sz w:val="24"/>
        </w:rPr>
        <w:t>|</w:t>
      </w:r>
      <w:r>
        <w:rPr>
          <w:rFonts w:ascii="Helvetica" w:eastAsia="Times New Roman" w:hAnsi="Helvetica" w:cs="Times New Roman"/>
          <w:bCs/>
          <w:szCs w:val="21"/>
        </w:rPr>
        <w:t xml:space="preserve"> </w:t>
      </w:r>
      <w:bookmarkEnd w:id="8"/>
      <w:r w:rsidR="001F7214" w:rsidRPr="00AC2D3C">
        <w:rPr>
          <w:rFonts w:ascii="Helvetica" w:eastAsia="Times New Roman" w:hAnsi="Helvetica" w:cs="Times New Roman"/>
          <w:b/>
          <w:szCs w:val="21"/>
        </w:rPr>
        <w:t>a</w:t>
      </w:r>
      <w:r w:rsidR="001F7214">
        <w:rPr>
          <w:rFonts w:ascii="Helvetica" w:eastAsia="Times New Roman" w:hAnsi="Helvetica" w:cs="Times New Roman"/>
          <w:bCs/>
          <w:szCs w:val="21"/>
        </w:rPr>
        <w:t xml:space="preserve">, </w:t>
      </w:r>
      <w:r w:rsidR="00B05D42" w:rsidRPr="00AC2D3C">
        <w:rPr>
          <w:rFonts w:ascii="Helvetica" w:eastAsia="Times New Roman" w:hAnsi="Helvetica" w:cs="Times New Roman"/>
          <w:bCs/>
          <w:szCs w:val="21"/>
        </w:rPr>
        <w:t xml:space="preserve">Bar plots showing microbial load measured by qPCR quantification of 16S rRNA gene copy number per g sample collected from various regions of the GI tract. </w:t>
      </w:r>
      <w:r w:rsidR="005E29FD" w:rsidRPr="00AC2D3C">
        <w:rPr>
          <w:rFonts w:ascii="Helvetica" w:eastAsia="Times New Roman" w:hAnsi="Helvetica" w:cs="Times New Roman"/>
          <w:bCs/>
          <w:szCs w:val="21"/>
        </w:rPr>
        <w:t>Upper panel: oral</w:t>
      </w:r>
      <w:r w:rsidR="00AC2D3C" w:rsidRPr="00AC2D3C">
        <w:rPr>
          <w:rFonts w:ascii="Helvetica" w:eastAsia="Times New Roman" w:hAnsi="Helvetica" w:cs="Times New Roman"/>
          <w:bCs/>
          <w:szCs w:val="21"/>
        </w:rPr>
        <w:t xml:space="preserve">, </w:t>
      </w:r>
      <w:r w:rsidR="005E29FD" w:rsidRPr="00AC2D3C">
        <w:rPr>
          <w:rFonts w:ascii="Helvetica" w:eastAsia="Times New Roman" w:hAnsi="Helvetica" w:cs="Times New Roman"/>
          <w:bCs/>
          <w:szCs w:val="21"/>
        </w:rPr>
        <w:t>esophagus</w:t>
      </w:r>
      <w:r w:rsidR="00AC2D3C" w:rsidRPr="00AC2D3C">
        <w:rPr>
          <w:rFonts w:ascii="Helvetica" w:eastAsia="Times New Roman" w:hAnsi="Helvetica" w:cs="Times New Roman"/>
          <w:bCs/>
          <w:szCs w:val="21"/>
        </w:rPr>
        <w:t xml:space="preserve"> (E)</w:t>
      </w:r>
      <w:r w:rsidR="005E29FD" w:rsidRPr="00AC2D3C">
        <w:rPr>
          <w:rFonts w:ascii="Helvetica" w:eastAsia="Times New Roman" w:hAnsi="Helvetica" w:cs="Times New Roman"/>
          <w:bCs/>
          <w:szCs w:val="21"/>
        </w:rPr>
        <w:t>,</w:t>
      </w:r>
      <w:r w:rsidR="00AC2D3C" w:rsidRPr="00AC2D3C">
        <w:rPr>
          <w:rFonts w:ascii="Helvetica" w:eastAsia="Times New Roman" w:hAnsi="Helvetica" w:cs="Times New Roman"/>
          <w:bCs/>
          <w:szCs w:val="21"/>
        </w:rPr>
        <w:t xml:space="preserve"> stomach (S), small intestine (SI). Lower panel: large intestine (LI).</w:t>
      </w:r>
      <w:r w:rsidR="005E29FD" w:rsidRPr="00AC2D3C">
        <w:rPr>
          <w:rFonts w:ascii="Helvetica" w:eastAsia="Times New Roman" w:hAnsi="Helvetica" w:cs="Times New Roman"/>
          <w:bCs/>
          <w:szCs w:val="21"/>
        </w:rPr>
        <w:t xml:space="preserve"> </w:t>
      </w:r>
      <w:r w:rsidR="00EE20FB">
        <w:rPr>
          <w:rFonts w:ascii="Helvetica" w:eastAsia="Times New Roman" w:hAnsi="Helvetica" w:cs="Times New Roman"/>
          <w:b/>
          <w:szCs w:val="21"/>
        </w:rPr>
        <w:t>b</w:t>
      </w:r>
      <w:r w:rsidR="00362C9B" w:rsidRPr="00362C9B">
        <w:rPr>
          <w:rFonts w:ascii="Helvetica" w:eastAsia="Times New Roman" w:hAnsi="Helvetica" w:cs="Times New Roman"/>
          <w:bCs/>
          <w:szCs w:val="21"/>
        </w:rPr>
        <w:t xml:space="preserve">, Species-level microbiome profiles: Alpha diversity (Shannon index) across luminal sites, and Bray-Curtis dissimilarity between oral samples and all other sites, with comparisons also stratified by age group. </w:t>
      </w:r>
      <w:r w:rsidR="00EE20FB">
        <w:rPr>
          <w:rFonts w:ascii="Helvetica" w:eastAsia="Times New Roman" w:hAnsi="Helvetica" w:cs="Times New Roman"/>
          <w:b/>
          <w:szCs w:val="21"/>
        </w:rPr>
        <w:t>c</w:t>
      </w:r>
      <w:r w:rsidR="00362C9B" w:rsidRPr="00362C9B">
        <w:rPr>
          <w:rFonts w:ascii="Helvetica" w:eastAsia="Times New Roman" w:hAnsi="Helvetica" w:cs="Times New Roman"/>
          <w:bCs/>
          <w:szCs w:val="21"/>
        </w:rPr>
        <w:t xml:space="preserve">, Functional pathway profiles: Alpha diversity (Shannon index) of MetaCyc pathway abundance across luminal sites, and Bray-Curtis dissimilarity between oral samples and other sites, also stratified by age group. </w:t>
      </w:r>
      <w:r w:rsidR="00EE20FB">
        <w:rPr>
          <w:rFonts w:ascii="Helvetica" w:eastAsia="Times New Roman" w:hAnsi="Helvetica" w:cs="Times New Roman"/>
          <w:b/>
          <w:szCs w:val="21"/>
        </w:rPr>
        <w:t>d</w:t>
      </w:r>
      <w:r w:rsidR="00362C9B" w:rsidRPr="00362C9B">
        <w:rPr>
          <w:rFonts w:ascii="Helvetica" w:eastAsia="Times New Roman" w:hAnsi="Helvetica" w:cs="Times New Roman" w:hint="eastAsia"/>
          <w:bCs/>
          <w:szCs w:val="21"/>
        </w:rPr>
        <w:t>,</w:t>
      </w:r>
      <w:r w:rsidR="00362C9B" w:rsidRPr="00362C9B">
        <w:rPr>
          <w:rFonts w:ascii="Helvetica" w:eastAsia="Times New Roman" w:hAnsi="Helvetica" w:cs="Times New Roman"/>
          <w:bCs/>
          <w:szCs w:val="21"/>
        </w:rPr>
        <w:t xml:space="preserve"> Heatmap of MetaCyc pathways showing groups of pathways with significantly different abundances across oral cavity, esophagus, stomach, small intestine, and large intestine samples </w:t>
      </w:r>
      <w:r w:rsidR="00362C9B" w:rsidRPr="00362C9B">
        <w:rPr>
          <w:rFonts w:ascii="Helvetica" w:eastAsia="Times New Roman" w:hAnsi="Helvetica" w:cs="Times New Roman"/>
          <w:bCs/>
          <w:szCs w:val="21"/>
        </w:rPr>
        <w:lastRenderedPageBreak/>
        <w:t>(Kruskal-</w:t>
      </w:r>
      <w:proofErr w:type="gramStart"/>
      <w:r w:rsidR="00362C9B" w:rsidRPr="00362C9B">
        <w:rPr>
          <w:rFonts w:ascii="Helvetica" w:eastAsia="Times New Roman" w:hAnsi="Helvetica" w:cs="Times New Roman"/>
          <w:bCs/>
          <w:szCs w:val="21"/>
        </w:rPr>
        <w:t>Wallis</w:t>
      </w:r>
      <w:proofErr w:type="gramEnd"/>
      <w:r w:rsidR="00362C9B" w:rsidRPr="00362C9B">
        <w:rPr>
          <w:rFonts w:ascii="Helvetica" w:eastAsia="Times New Roman" w:hAnsi="Helvetica" w:cs="Times New Roman"/>
          <w:bCs/>
          <w:szCs w:val="21"/>
        </w:rPr>
        <w:t xml:space="preserve"> test, adjusted p &lt; 0.01).</w:t>
      </w:r>
    </w:p>
    <w:p w14:paraId="5C7D2C47" w14:textId="6F54D99C" w:rsidR="00D917E3" w:rsidRPr="00D917E3" w:rsidRDefault="00D917E3" w:rsidP="000F6531">
      <w:pPr>
        <w:spacing w:before="120" w:after="200"/>
        <w:rPr>
          <w:rFonts w:ascii="Helvetica" w:eastAsia="Times New Roman" w:hAnsi="Helvetica" w:cs="Times New Roman"/>
          <w:bCs/>
          <w:szCs w:val="21"/>
          <w:lang w:val="en"/>
        </w:rPr>
      </w:pPr>
      <w:r w:rsidRPr="00FF4553">
        <w:rPr>
          <w:rFonts w:ascii="Helvetica" w:eastAsia="Times New Roman" w:hAnsi="Helvetica" w:cs="Times New Roman"/>
          <w:bCs/>
          <w:szCs w:val="21"/>
          <w:lang w:val="en"/>
        </w:rPr>
        <w:t xml:space="preserve">We next examined the spatial </w:t>
      </w:r>
      <w:r>
        <w:rPr>
          <w:rFonts w:ascii="Helvetica" w:eastAsia="Times New Roman" w:hAnsi="Helvetica" w:cs="Times New Roman"/>
          <w:bCs/>
          <w:szCs w:val="21"/>
          <w:lang w:val="en"/>
        </w:rPr>
        <w:t xml:space="preserve">microbial </w:t>
      </w:r>
      <w:r w:rsidRPr="00FF4553">
        <w:rPr>
          <w:rFonts w:ascii="Helvetica" w:eastAsia="Times New Roman" w:hAnsi="Helvetica" w:cs="Times New Roman"/>
          <w:bCs/>
          <w:szCs w:val="21"/>
          <w:lang w:val="en"/>
        </w:rPr>
        <w:t>distribution patterns</w:t>
      </w:r>
      <w:r>
        <w:rPr>
          <w:rFonts w:ascii="Helvetica" w:eastAsia="Times New Roman" w:hAnsi="Helvetica" w:cs="Times New Roman"/>
          <w:bCs/>
          <w:szCs w:val="21"/>
          <w:lang w:val="en"/>
        </w:rPr>
        <w:t xml:space="preserve"> in the whole GI tract through the monkey samples we collected</w:t>
      </w:r>
      <w:r w:rsidRPr="00FF4553">
        <w:rPr>
          <w:rFonts w:ascii="Helvetica" w:eastAsia="Times New Roman" w:hAnsi="Helvetica" w:cs="Times New Roman"/>
          <w:bCs/>
          <w:szCs w:val="21"/>
          <w:lang w:val="en"/>
        </w:rPr>
        <w:t>.</w:t>
      </w:r>
      <w:r>
        <w:rPr>
          <w:rFonts w:ascii="Helvetica" w:eastAsia="Times New Roman" w:hAnsi="Helvetica" w:cs="Times New Roman"/>
          <w:bCs/>
          <w:szCs w:val="21"/>
          <w:lang w:val="en"/>
        </w:rPr>
        <w:t xml:space="preserve"> W</w:t>
      </w:r>
      <w:r w:rsidRPr="006C4938">
        <w:rPr>
          <w:rFonts w:ascii="Helvetica" w:eastAsia="Times New Roman" w:hAnsi="Helvetica" w:cs="Times New Roman"/>
          <w:bCs/>
          <w:szCs w:val="21"/>
          <w:lang w:val="en"/>
        </w:rPr>
        <w:t xml:space="preserve">e quantified microbial load across body sites using 16S rRNA gene-targeted qPCR (Fig. </w:t>
      </w:r>
      <w:r>
        <w:rPr>
          <w:rFonts w:ascii="Helvetica" w:eastAsia="Times New Roman" w:hAnsi="Helvetica" w:cs="Times New Roman"/>
          <w:bCs/>
          <w:szCs w:val="21"/>
          <w:lang w:val="en"/>
        </w:rPr>
        <w:t>2</w:t>
      </w:r>
      <w:r w:rsidR="00242823">
        <w:rPr>
          <w:rFonts w:ascii="Helvetica" w:eastAsia="Times New Roman" w:hAnsi="Helvetica" w:cs="Times New Roman"/>
          <w:bCs/>
          <w:szCs w:val="21"/>
          <w:lang w:val="en"/>
        </w:rPr>
        <w:t>a</w:t>
      </w:r>
      <w:r w:rsidRPr="006C4938">
        <w:rPr>
          <w:rFonts w:ascii="Helvetica" w:eastAsia="Times New Roman" w:hAnsi="Helvetica" w:cs="Times New Roman"/>
          <w:bCs/>
          <w:szCs w:val="21"/>
          <w:lang w:val="en"/>
        </w:rPr>
        <w:t>)</w:t>
      </w:r>
      <w:r w:rsidR="006E44D1">
        <w:rPr>
          <w:rFonts w:ascii="Helvetica" w:eastAsia="Times New Roman" w:hAnsi="Helvetica" w:cs="Times New Roman" w:hint="eastAsia"/>
          <w:bCs/>
          <w:szCs w:val="21"/>
          <w:lang w:val="en"/>
        </w:rPr>
        <w:t xml:space="preserve"> and</w:t>
      </w:r>
      <w:r w:rsidR="006E44D1">
        <w:rPr>
          <w:rFonts w:ascii="Helvetica" w:eastAsia="Times New Roman" w:hAnsi="Helvetica" w:cs="Times New Roman"/>
          <w:bCs/>
          <w:szCs w:val="21"/>
        </w:rPr>
        <w:t xml:space="preserve"> calculated the 16S copy number per g sample</w:t>
      </w:r>
      <w:r w:rsidRPr="006C4938">
        <w:rPr>
          <w:rFonts w:ascii="Helvetica" w:eastAsia="Times New Roman" w:hAnsi="Helvetica" w:cs="Times New Roman"/>
          <w:bCs/>
          <w:szCs w:val="21"/>
          <w:lang w:val="en"/>
        </w:rPr>
        <w:t xml:space="preserve">. The oral cavity harbored a relatively high number of microbes, while the microbial load was markedly depleted in the esophagus and stomach. In the small intestine—particularly the ileum—the microbial load began to rise, increasing dramatically in the large intestine. By the rectum, microbial load was approximately </w:t>
      </w:r>
      <w:r>
        <w:rPr>
          <w:rFonts w:ascii="Helvetica" w:eastAsia="Times New Roman" w:hAnsi="Helvetica" w:cs="Times New Roman"/>
          <w:bCs/>
          <w:szCs w:val="21"/>
          <w:lang w:val="en"/>
        </w:rPr>
        <w:t>2000</w:t>
      </w:r>
      <w:r w:rsidRPr="006C4938">
        <w:rPr>
          <w:rFonts w:ascii="Helvetica" w:eastAsia="Times New Roman" w:hAnsi="Helvetica" w:cs="Times New Roman"/>
          <w:bCs/>
          <w:szCs w:val="21"/>
          <w:lang w:val="en"/>
        </w:rPr>
        <w:t>-fold higher compared to the small intestine, representing the highest density along the GI tract.</w:t>
      </w:r>
    </w:p>
    <w:p w14:paraId="3C46215D" w14:textId="3CC3B666" w:rsidR="000F6531" w:rsidRDefault="000F6531" w:rsidP="000F6531">
      <w:pPr>
        <w:spacing w:before="120" w:after="200"/>
        <w:rPr>
          <w:rFonts w:ascii="Helvetica" w:eastAsia="Times New Roman" w:hAnsi="Helvetica" w:cs="Times New Roman"/>
          <w:bCs/>
          <w:szCs w:val="21"/>
          <w:lang w:val="en"/>
        </w:rPr>
      </w:pPr>
      <w:r>
        <w:rPr>
          <w:rFonts w:ascii="Helvetica" w:eastAsia="Times New Roman" w:hAnsi="Helvetica" w:cs="Times New Roman"/>
          <w:bCs/>
          <w:szCs w:val="21"/>
          <w:lang w:val="en"/>
        </w:rPr>
        <w:t>W</w:t>
      </w:r>
      <w:r w:rsidRPr="00817CE3">
        <w:rPr>
          <w:rFonts w:ascii="Helvetica" w:eastAsia="Times New Roman" w:hAnsi="Helvetica" w:cs="Times New Roman"/>
          <w:bCs/>
          <w:szCs w:val="21"/>
          <w:lang w:val="en"/>
        </w:rPr>
        <w:t xml:space="preserve">e </w:t>
      </w:r>
      <w:r w:rsidR="004D5301">
        <w:rPr>
          <w:rFonts w:ascii="Helvetica" w:eastAsia="Times New Roman" w:hAnsi="Helvetica" w:cs="Times New Roman" w:hint="eastAsia"/>
          <w:bCs/>
          <w:szCs w:val="21"/>
          <w:lang w:val="en"/>
        </w:rPr>
        <w:t>then</w:t>
      </w:r>
      <w:r w:rsidR="004D5301">
        <w:rPr>
          <w:rFonts w:ascii="Helvetica" w:eastAsia="Times New Roman" w:hAnsi="Helvetica" w:cs="Times New Roman"/>
          <w:bCs/>
          <w:szCs w:val="21"/>
        </w:rPr>
        <w:t xml:space="preserve"> </w:t>
      </w:r>
      <w:r w:rsidRPr="00817CE3">
        <w:rPr>
          <w:rFonts w:ascii="Helvetica" w:eastAsia="Times New Roman" w:hAnsi="Helvetica" w:cs="Times New Roman"/>
          <w:bCs/>
          <w:szCs w:val="21"/>
          <w:lang w:val="en"/>
        </w:rPr>
        <w:t xml:space="preserve">compared alpha diversity across different </w:t>
      </w:r>
      <w:r>
        <w:rPr>
          <w:rFonts w:ascii="Helvetica" w:eastAsia="Times New Roman" w:hAnsi="Helvetica" w:cs="Times New Roman"/>
          <w:bCs/>
          <w:szCs w:val="21"/>
          <w:lang w:val="en"/>
        </w:rPr>
        <w:t>body</w:t>
      </w:r>
      <w:r w:rsidRPr="00817CE3">
        <w:rPr>
          <w:rFonts w:ascii="Helvetica" w:eastAsia="Times New Roman" w:hAnsi="Helvetica" w:cs="Times New Roman"/>
          <w:bCs/>
          <w:szCs w:val="21"/>
          <w:lang w:val="en"/>
        </w:rPr>
        <w:t xml:space="preserve"> sites in monkeys using Shannon indices (Fig. </w:t>
      </w:r>
      <w:r>
        <w:rPr>
          <w:rFonts w:ascii="Helvetica" w:eastAsia="Times New Roman" w:hAnsi="Helvetica" w:cs="Times New Roman"/>
          <w:bCs/>
          <w:szCs w:val="21"/>
          <w:lang w:val="en"/>
        </w:rPr>
        <w:t>2</w:t>
      </w:r>
      <w:r w:rsidR="0009757B">
        <w:rPr>
          <w:rFonts w:ascii="Helvetica" w:eastAsia="Times New Roman" w:hAnsi="Helvetica" w:cs="Times New Roman"/>
          <w:bCs/>
          <w:szCs w:val="21"/>
          <w:lang w:val="en"/>
        </w:rPr>
        <w:t>b</w:t>
      </w:r>
      <w:r w:rsidRPr="00817CE3">
        <w:rPr>
          <w:rFonts w:ascii="Helvetica" w:eastAsia="Times New Roman" w:hAnsi="Helvetica" w:cs="Times New Roman"/>
          <w:bCs/>
          <w:szCs w:val="21"/>
          <w:lang w:val="en"/>
        </w:rPr>
        <w:t>)</w:t>
      </w:r>
      <w:r>
        <w:rPr>
          <w:rFonts w:ascii="Helvetica" w:eastAsia="Times New Roman" w:hAnsi="Helvetica" w:cs="Times New Roman"/>
          <w:bCs/>
          <w:szCs w:val="21"/>
          <w:lang w:val="en"/>
        </w:rPr>
        <w:t>. Age was not a significant factor as s</w:t>
      </w:r>
      <w:r>
        <w:rPr>
          <w:rFonts w:ascii="Helvetica" w:eastAsia="Times New Roman" w:hAnsi="Helvetica" w:cs="Times New Roman"/>
          <w:bCs/>
          <w:szCs w:val="21"/>
        </w:rPr>
        <w:t>amples of the same region from young monkeys did not show any statistical significance (</w:t>
      </w:r>
      <w:r>
        <w:rPr>
          <w:rFonts w:ascii="Helvetica" w:eastAsia="Times New Roman" w:hAnsi="Helvetica" w:cs="Times New Roman" w:hint="eastAsia"/>
          <w:bCs/>
          <w:szCs w:val="21"/>
        </w:rPr>
        <w:t>F</w:t>
      </w:r>
      <w:r>
        <w:rPr>
          <w:rFonts w:ascii="Helvetica" w:eastAsia="Times New Roman" w:hAnsi="Helvetica" w:cs="Times New Roman"/>
          <w:bCs/>
          <w:szCs w:val="21"/>
        </w:rPr>
        <w:t>ig. S2).</w:t>
      </w:r>
      <w:r w:rsidRPr="009E121F">
        <w:rPr>
          <w:rFonts w:ascii="Helvetica" w:eastAsia="Times New Roman" w:hAnsi="Helvetica" w:cs="Times New Roman"/>
          <w:bCs/>
          <w:szCs w:val="21"/>
          <w:lang w:val="en"/>
        </w:rPr>
        <w:t xml:space="preserve"> </w:t>
      </w:r>
      <w:r>
        <w:rPr>
          <w:rFonts w:ascii="Helvetica" w:eastAsia="Times New Roman" w:hAnsi="Helvetica" w:cs="Times New Roman"/>
          <w:bCs/>
          <w:szCs w:val="21"/>
          <w:lang w:val="en"/>
        </w:rPr>
        <w:t>C</w:t>
      </w:r>
      <w:r w:rsidRPr="009E121F">
        <w:rPr>
          <w:rFonts w:ascii="Helvetica" w:eastAsia="Times New Roman" w:hAnsi="Helvetica" w:cs="Times New Roman"/>
          <w:bCs/>
          <w:szCs w:val="21"/>
          <w:lang w:val="en"/>
        </w:rPr>
        <w:t>lear trends were observed</w:t>
      </w:r>
      <w:r>
        <w:rPr>
          <w:rFonts w:ascii="Helvetica" w:eastAsia="Times New Roman" w:hAnsi="Helvetica" w:cs="Times New Roman"/>
          <w:bCs/>
          <w:szCs w:val="21"/>
          <w:lang w:val="en"/>
        </w:rPr>
        <w:t xml:space="preserve"> in the microbiome in different locations</w:t>
      </w:r>
      <w:r w:rsidRPr="009E121F">
        <w:rPr>
          <w:rFonts w:ascii="Helvetica" w:eastAsia="Times New Roman" w:hAnsi="Helvetica" w:cs="Times New Roman"/>
          <w:bCs/>
          <w:szCs w:val="21"/>
          <w:lang w:val="en"/>
        </w:rPr>
        <w:t xml:space="preserve">. </w:t>
      </w:r>
      <w:r>
        <w:rPr>
          <w:rFonts w:ascii="Helvetica" w:eastAsia="Times New Roman" w:hAnsi="Helvetica" w:cs="Times New Roman"/>
          <w:bCs/>
          <w:szCs w:val="21"/>
          <w:lang w:val="en"/>
        </w:rPr>
        <w:t>M</w:t>
      </w:r>
      <w:r w:rsidRPr="001D5E95">
        <w:rPr>
          <w:rFonts w:ascii="Helvetica" w:eastAsia="Times New Roman" w:hAnsi="Helvetica" w:cs="Times New Roman"/>
          <w:bCs/>
          <w:szCs w:val="21"/>
          <w:lang w:val="en"/>
        </w:rPr>
        <w:t xml:space="preserve">icrobial diversity </w:t>
      </w:r>
      <w:r>
        <w:rPr>
          <w:rFonts w:ascii="Helvetica" w:eastAsia="Times New Roman" w:hAnsi="Helvetica" w:cs="Times New Roman"/>
          <w:bCs/>
          <w:szCs w:val="21"/>
          <w:lang w:val="en"/>
        </w:rPr>
        <w:t>was</w:t>
      </w:r>
      <w:r w:rsidRPr="001D5E95">
        <w:rPr>
          <w:rFonts w:ascii="Helvetica" w:eastAsia="Times New Roman" w:hAnsi="Helvetica" w:cs="Times New Roman"/>
          <w:bCs/>
          <w:szCs w:val="21"/>
          <w:lang w:val="en"/>
        </w:rPr>
        <w:t xml:space="preserve"> relatively high in the oral cavity, esophagus, and stomach, with a noticeable decline in the small intestine</w:t>
      </w:r>
      <w:r>
        <w:rPr>
          <w:rFonts w:ascii="Helvetica" w:eastAsia="Times New Roman" w:hAnsi="Helvetica" w:cs="Times New Roman"/>
          <w:bCs/>
          <w:szCs w:val="21"/>
          <w:lang w:val="en"/>
        </w:rPr>
        <w:t>,</w:t>
      </w:r>
      <w:r w:rsidRPr="001D5E95">
        <w:rPr>
          <w:rFonts w:ascii="Helvetica" w:eastAsia="Times New Roman" w:hAnsi="Helvetica" w:cs="Times New Roman"/>
          <w:bCs/>
          <w:szCs w:val="21"/>
          <w:lang w:val="en"/>
        </w:rPr>
        <w:t xml:space="preserve"> then increased again. </w:t>
      </w:r>
    </w:p>
    <w:p w14:paraId="411DFF11" w14:textId="477167A2" w:rsidR="00DD4811" w:rsidRPr="004523B0" w:rsidRDefault="00DD4811" w:rsidP="00DD4811">
      <w:pPr>
        <w:spacing w:before="120" w:after="200"/>
        <w:rPr>
          <w:rFonts w:ascii="Helvetica" w:eastAsia="Times New Roman" w:hAnsi="Helvetica" w:cs="Times New Roman"/>
          <w:bCs/>
          <w:szCs w:val="21"/>
          <w:lang w:val="en"/>
        </w:rPr>
      </w:pPr>
      <w:bookmarkStart w:id="9" w:name="OLE_LINK6"/>
      <w:r w:rsidRPr="00336EFD">
        <w:rPr>
          <w:rFonts w:ascii="Helvetica" w:eastAsia="Times New Roman" w:hAnsi="Helvetica" w:cs="Times New Roman"/>
          <w:bCs/>
          <w:szCs w:val="21"/>
          <w:lang w:val="en"/>
        </w:rPr>
        <w:t xml:space="preserve">This U-shaped trend in </w:t>
      </w:r>
      <w:r w:rsidR="001D5C50">
        <w:rPr>
          <w:rFonts w:ascii="Helvetica" w:eastAsia="Times New Roman" w:hAnsi="Helvetica" w:cs="Times New Roman"/>
          <w:bCs/>
          <w:szCs w:val="21"/>
          <w:lang w:val="en"/>
        </w:rPr>
        <w:t xml:space="preserve">species </w:t>
      </w:r>
      <w:r w:rsidRPr="00336EFD">
        <w:rPr>
          <w:rFonts w:ascii="Helvetica" w:eastAsia="Times New Roman" w:hAnsi="Helvetica" w:cs="Times New Roman"/>
          <w:bCs/>
          <w:szCs w:val="21"/>
          <w:lang w:val="en"/>
        </w:rPr>
        <w:t>diversity across the GI tract reflects the distinct ecological environments of each region. The upper GI tract is exposed to a wide range of transient microbes introduced through food and the environment, contributing to higher diversity. In contrast, the small intestine, with its faster transit time, stronger host immune surveillance, and exposure to bile acids, likely imposes selective pressure that limits microbial richness. The large intestine and stool harbor more stable and dense microbial communities, supporting the rebound in diversity observed in these sites.</w:t>
      </w:r>
      <w:r>
        <w:rPr>
          <w:rFonts w:ascii="Helvetica" w:eastAsia="Times New Roman" w:hAnsi="Helvetica" w:cs="Times New Roman"/>
          <w:bCs/>
          <w:szCs w:val="21"/>
          <w:lang w:val="en"/>
        </w:rPr>
        <w:t xml:space="preserve"> </w:t>
      </w:r>
      <w:r w:rsidRPr="007E0134">
        <w:rPr>
          <w:rFonts w:ascii="Helvetica" w:eastAsia="Times New Roman" w:hAnsi="Helvetica" w:cs="Times New Roman"/>
          <w:bCs/>
          <w:szCs w:val="21"/>
          <w:lang w:val="en"/>
        </w:rPr>
        <w:t>Interestingly, microbial richness in the stomach remained high despite its acidic environment. A Venn diagram analysis revealed substantial overlap in species composition between the stomach and the upper GI tract</w:t>
      </w:r>
      <w:r>
        <w:rPr>
          <w:rFonts w:ascii="Helvetica" w:eastAsia="Times New Roman" w:hAnsi="Helvetica" w:cs="Times New Roman"/>
          <w:bCs/>
          <w:szCs w:val="21"/>
          <w:lang w:val="en"/>
        </w:rPr>
        <w:t xml:space="preserve"> (Fig. S3)</w:t>
      </w:r>
      <w:r w:rsidRPr="007E0134">
        <w:rPr>
          <w:rFonts w:ascii="Helvetica" w:eastAsia="Times New Roman" w:hAnsi="Helvetica" w:cs="Times New Roman"/>
          <w:bCs/>
          <w:szCs w:val="21"/>
          <w:lang w:val="en"/>
        </w:rPr>
        <w:t xml:space="preserve">, suggesting that many microbes introduced from the oral cavity are not eliminated by gastric acid. </w:t>
      </w:r>
      <w:r>
        <w:rPr>
          <w:rFonts w:ascii="Helvetica" w:eastAsia="Times New Roman" w:hAnsi="Helvetica" w:cs="Times New Roman"/>
          <w:bCs/>
          <w:szCs w:val="21"/>
          <w:lang w:val="en"/>
        </w:rPr>
        <w:t>Furthermore,</w:t>
      </w:r>
      <w:r w:rsidRPr="007E0134">
        <w:rPr>
          <w:rFonts w:ascii="Helvetica" w:eastAsia="Times New Roman" w:hAnsi="Helvetica" w:cs="Times New Roman"/>
          <w:bCs/>
          <w:szCs w:val="21"/>
          <w:lang w:val="en"/>
        </w:rPr>
        <w:t xml:space="preserve"> </w:t>
      </w:r>
      <w:r>
        <w:rPr>
          <w:rFonts w:ascii="Helvetica" w:eastAsia="Times New Roman" w:hAnsi="Helvetica" w:cs="Times New Roman"/>
          <w:bCs/>
          <w:szCs w:val="21"/>
          <w:lang w:val="en"/>
        </w:rPr>
        <w:t xml:space="preserve">this suggests </w:t>
      </w:r>
      <w:r w:rsidRPr="007E0134">
        <w:rPr>
          <w:rFonts w:ascii="Helvetica" w:eastAsia="Times New Roman" w:hAnsi="Helvetica" w:cs="Times New Roman"/>
          <w:bCs/>
          <w:szCs w:val="21"/>
          <w:lang w:val="en"/>
        </w:rPr>
        <w:t>the stomach may harbor a more complex and resilient microbial community than traditionally assumed</w:t>
      </w:r>
      <w:r>
        <w:rPr>
          <w:rFonts w:ascii="Helvetica" w:eastAsia="Times New Roman" w:hAnsi="Helvetica" w:cs="Times New Roman"/>
          <w:bCs/>
          <w:szCs w:val="21"/>
          <w:lang w:val="en"/>
        </w:rPr>
        <w:t>.</w:t>
      </w:r>
      <w:bookmarkEnd w:id="9"/>
    </w:p>
    <w:p w14:paraId="36CF196D" w14:textId="06A48941" w:rsidR="00DD4811" w:rsidRDefault="00DD4811" w:rsidP="00DD4811">
      <w:pPr>
        <w:spacing w:after="240"/>
        <w:rPr>
          <w:rFonts w:ascii="Helvetica" w:eastAsia="Times New Roman" w:hAnsi="Helvetica" w:cs="Times New Roman"/>
          <w:bCs/>
          <w:szCs w:val="21"/>
        </w:rPr>
      </w:pPr>
      <w:r>
        <w:rPr>
          <w:rFonts w:ascii="Helvetica" w:eastAsia="Times New Roman" w:hAnsi="Helvetica" w:cs="Times New Roman"/>
          <w:bCs/>
          <w:szCs w:val="21"/>
        </w:rPr>
        <w:t>We also analyze the functional composition of</w:t>
      </w:r>
      <w:r>
        <w:rPr>
          <w:rFonts w:ascii="Helvetica" w:eastAsia="Times New Roman" w:hAnsi="Helvetica" w:cs="Times New Roman" w:hint="eastAsia"/>
          <w:bCs/>
          <w:szCs w:val="21"/>
        </w:rPr>
        <w:t xml:space="preserve"> micr</w:t>
      </w:r>
      <w:r>
        <w:rPr>
          <w:rFonts w:ascii="Helvetica" w:eastAsia="Times New Roman" w:hAnsi="Helvetica" w:cs="Times New Roman"/>
          <w:bCs/>
          <w:szCs w:val="21"/>
        </w:rPr>
        <w:t xml:space="preserve">obial communities in different body sites by </w:t>
      </w:r>
      <w:r w:rsidRPr="005F58CB">
        <w:rPr>
          <w:rFonts w:ascii="Helvetica" w:eastAsia="Times New Roman" w:hAnsi="Helvetica" w:cs="Times New Roman"/>
          <w:bCs/>
          <w:szCs w:val="21"/>
          <w:lang w:val="en"/>
        </w:rPr>
        <w:t>HUMAnN 3</w:t>
      </w:r>
      <w:r>
        <w:rPr>
          <w:rFonts w:ascii="Helvetica" w:eastAsia="Times New Roman" w:hAnsi="Helvetica" w:cs="Times New Roman"/>
          <w:bCs/>
          <w:szCs w:val="21"/>
        </w:rPr>
        <w:t xml:space="preserve">. </w:t>
      </w:r>
      <w:r w:rsidR="00D45BE0" w:rsidRPr="00D45BE0">
        <w:rPr>
          <w:rFonts w:ascii="Helvetica" w:eastAsia="Times New Roman" w:hAnsi="Helvetica" w:cs="Times New Roman"/>
          <w:bCs/>
          <w:szCs w:val="21"/>
        </w:rPr>
        <w:t>Interestingly, despite a reduced microbial load, pathway diversity reached saturation across most sites, including the stomach and small intestine</w:t>
      </w:r>
      <w:r w:rsidR="00075281" w:rsidRPr="00A375BE">
        <w:rPr>
          <w:rFonts w:ascii="Helvetica" w:eastAsia="Times New Roman" w:hAnsi="Helvetica" w:cs="Times New Roman"/>
          <w:bCs/>
          <w:szCs w:val="21"/>
          <w:lang w:val="en"/>
        </w:rPr>
        <w:t xml:space="preserve"> (Fig. </w:t>
      </w:r>
      <w:r w:rsidR="00075281">
        <w:rPr>
          <w:rFonts w:ascii="Helvetica" w:eastAsia="Times New Roman" w:hAnsi="Helvetica" w:cs="Times New Roman"/>
          <w:bCs/>
          <w:szCs w:val="21"/>
          <w:lang w:val="en"/>
        </w:rPr>
        <w:t>2</w:t>
      </w:r>
      <w:r w:rsidR="0009757B">
        <w:rPr>
          <w:rFonts w:ascii="Helvetica" w:eastAsia="Times New Roman" w:hAnsi="Helvetica" w:cs="Times New Roman"/>
          <w:bCs/>
          <w:szCs w:val="21"/>
          <w:lang w:val="en"/>
        </w:rPr>
        <w:t>c</w:t>
      </w:r>
      <w:r w:rsidR="00075281" w:rsidRPr="00A375BE">
        <w:rPr>
          <w:rFonts w:ascii="Helvetica" w:eastAsia="Times New Roman" w:hAnsi="Helvetica" w:cs="Times New Roman"/>
          <w:bCs/>
          <w:szCs w:val="21"/>
          <w:lang w:val="en"/>
        </w:rPr>
        <w:t>).</w:t>
      </w:r>
      <w:r w:rsidR="00075281">
        <w:rPr>
          <w:rFonts w:ascii="Helvetica" w:eastAsia="Times New Roman" w:hAnsi="Helvetica" w:cs="Times New Roman"/>
          <w:bCs/>
          <w:szCs w:val="21"/>
          <w:lang w:val="en"/>
        </w:rPr>
        <w:t xml:space="preserve"> </w:t>
      </w:r>
      <w:r>
        <w:rPr>
          <w:rFonts w:ascii="Helvetica" w:eastAsia="Times New Roman" w:hAnsi="Helvetica" w:cs="Times New Roman"/>
          <w:bCs/>
          <w:szCs w:val="21"/>
        </w:rPr>
        <w:t>The heatmap presents the MetaCyc</w:t>
      </w:r>
      <w:r w:rsidRPr="00490341">
        <w:rPr>
          <w:rFonts w:ascii="Helvetica" w:eastAsia="Times New Roman" w:hAnsi="Helvetica" w:cs="Times New Roman"/>
          <w:bCs/>
          <w:szCs w:val="21"/>
        </w:rPr>
        <w:t xml:space="preserve"> </w:t>
      </w:r>
      <w:r>
        <w:rPr>
          <w:rFonts w:ascii="Helvetica" w:eastAsia="Times New Roman" w:hAnsi="Helvetica" w:cs="Times New Roman"/>
          <w:bCs/>
          <w:szCs w:val="21"/>
        </w:rPr>
        <w:t xml:space="preserve">pathways significantly different between different body locations (Fig. 2d). </w:t>
      </w:r>
    </w:p>
    <w:p w14:paraId="4F4264B3" w14:textId="7271E199" w:rsidR="00DD4811" w:rsidRPr="00DD4811" w:rsidRDefault="006161A9" w:rsidP="00AA5598">
      <w:pPr>
        <w:spacing w:after="240"/>
        <w:rPr>
          <w:rFonts w:ascii="Helvetica" w:eastAsia="Times New Roman" w:hAnsi="Helvetica" w:cs="Times New Roman"/>
          <w:bCs/>
          <w:szCs w:val="21"/>
        </w:rPr>
      </w:pPr>
      <w:r>
        <w:rPr>
          <w:rFonts w:ascii="Helvetica" w:eastAsia="Times New Roman" w:hAnsi="Helvetica" w:cs="Times New Roman"/>
          <w:bCs/>
          <w:szCs w:val="21"/>
        </w:rPr>
        <w:t>Functional pathways</w:t>
      </w:r>
      <w:r w:rsidR="00DD4811" w:rsidRPr="004C3F65">
        <w:rPr>
          <w:rFonts w:ascii="Helvetica" w:eastAsia="Times New Roman" w:hAnsi="Helvetica" w:cs="Times New Roman"/>
          <w:bCs/>
          <w:szCs w:val="21"/>
        </w:rPr>
        <w:t xml:space="preserve"> enriched </w:t>
      </w:r>
      <w:r w:rsidR="00DD4811">
        <w:rPr>
          <w:rFonts w:ascii="Helvetica" w:eastAsia="Times New Roman" w:hAnsi="Helvetica" w:cs="Times New Roman" w:hint="eastAsia"/>
          <w:bCs/>
          <w:szCs w:val="21"/>
        </w:rPr>
        <w:t xml:space="preserve">in </w:t>
      </w:r>
      <w:r w:rsidR="00DD4811" w:rsidRPr="004C3F65">
        <w:rPr>
          <w:rFonts w:ascii="Helvetica" w:eastAsia="Times New Roman" w:hAnsi="Helvetica" w:cs="Times New Roman"/>
          <w:bCs/>
          <w:szCs w:val="21"/>
        </w:rPr>
        <w:t xml:space="preserve">most body sites primarily include amino acid biosynthesis, nucleotide biosynthesis, and coenzyme production—core metabolic processes essential for </w:t>
      </w:r>
      <w:r w:rsidR="00DD4811">
        <w:rPr>
          <w:rFonts w:ascii="Helvetica" w:eastAsia="Times New Roman" w:hAnsi="Helvetica" w:cs="Times New Roman" w:hint="eastAsia"/>
          <w:bCs/>
          <w:szCs w:val="21"/>
        </w:rPr>
        <w:t xml:space="preserve">microbial </w:t>
      </w:r>
      <w:r w:rsidR="00DD4811" w:rsidRPr="004C3F65">
        <w:rPr>
          <w:rFonts w:ascii="Helvetica" w:eastAsia="Times New Roman" w:hAnsi="Helvetica" w:cs="Times New Roman"/>
          <w:bCs/>
          <w:szCs w:val="21"/>
        </w:rPr>
        <w:t>growth</w:t>
      </w:r>
      <w:r w:rsidR="00DD4811">
        <w:rPr>
          <w:rFonts w:ascii="Helvetica" w:eastAsia="Times New Roman" w:hAnsi="Helvetica" w:cs="Times New Roman"/>
          <w:bCs/>
          <w:szCs w:val="21"/>
        </w:rPr>
        <w:t xml:space="preserve"> (Supplementary Table 2). T</w:t>
      </w:r>
      <w:r w:rsidR="00DD4811" w:rsidRPr="00AC215F">
        <w:rPr>
          <w:rFonts w:ascii="Helvetica" w:eastAsia="Times New Roman" w:hAnsi="Helvetica" w:cs="Times New Roman"/>
          <w:bCs/>
          <w:szCs w:val="21"/>
        </w:rPr>
        <w:t>he large intestine exhibits a broader metabolic repertoire, with enrichment of pathways involved in the TCA cycle, as well as sugar and vitamin degradation. Notably, the stomach</w:t>
      </w:r>
      <w:r w:rsidR="00194EF7">
        <w:rPr>
          <w:rFonts w:ascii="Helvetica" w:eastAsia="Times New Roman" w:hAnsi="Helvetica" w:cs="Times New Roman"/>
          <w:bCs/>
          <w:szCs w:val="21"/>
        </w:rPr>
        <w:t xml:space="preserve"> </w:t>
      </w:r>
      <w:r w:rsidR="00DD4811" w:rsidRPr="00AC215F">
        <w:rPr>
          <w:rFonts w:ascii="Helvetica" w:eastAsia="Times New Roman" w:hAnsi="Helvetica" w:cs="Times New Roman"/>
          <w:bCs/>
          <w:szCs w:val="21"/>
        </w:rPr>
        <w:t>shows surprising functional diversity.</w:t>
      </w:r>
      <w:r w:rsidR="00DD4811">
        <w:rPr>
          <w:rFonts w:ascii="Helvetica" w:eastAsia="Times New Roman" w:hAnsi="Helvetica" w:cs="Times New Roman"/>
          <w:bCs/>
          <w:szCs w:val="21"/>
        </w:rPr>
        <w:t xml:space="preserve"> </w:t>
      </w:r>
      <w:r w:rsidR="00DD4811" w:rsidRPr="00F77F6C">
        <w:rPr>
          <w:rFonts w:ascii="Helvetica" w:eastAsia="Times New Roman" w:hAnsi="Helvetica" w:cs="Times New Roman"/>
          <w:bCs/>
          <w:szCs w:val="21"/>
        </w:rPr>
        <w:t xml:space="preserve">In addition to sharing </w:t>
      </w:r>
      <w:r w:rsidR="00DD4811">
        <w:rPr>
          <w:rFonts w:ascii="Helvetica" w:eastAsia="Times New Roman" w:hAnsi="Helvetica" w:cs="Times New Roman"/>
          <w:bCs/>
          <w:szCs w:val="21"/>
        </w:rPr>
        <w:t xml:space="preserve">some </w:t>
      </w:r>
      <w:r w:rsidR="00DD4811" w:rsidRPr="00F77F6C">
        <w:rPr>
          <w:rFonts w:ascii="Helvetica" w:eastAsia="Times New Roman" w:hAnsi="Helvetica" w:cs="Times New Roman"/>
          <w:bCs/>
          <w:szCs w:val="21"/>
        </w:rPr>
        <w:t xml:space="preserve">metabolic capabilities with the large intestine, it displays unique pathway enrichments. </w:t>
      </w:r>
      <w:r w:rsidR="00DD4811" w:rsidRPr="00506427">
        <w:rPr>
          <w:rFonts w:ascii="Helvetica" w:eastAsia="Times New Roman" w:hAnsi="Helvetica" w:cs="Times New Roman"/>
          <w:bCs/>
          <w:szCs w:val="21"/>
        </w:rPr>
        <w:t xml:space="preserve">These include aerobic respiration (PWY-3781, PWY-7279) and terminal O-glycan modification (PWY-7434), which may support immune evasion. Pathways for ceramide degradation (PWY66-388) and folate metabolism (PWY-7200) are </w:t>
      </w:r>
      <w:r w:rsidR="00DD4811" w:rsidRPr="00506427">
        <w:rPr>
          <w:rFonts w:ascii="Helvetica" w:eastAsia="Times New Roman" w:hAnsi="Helvetica" w:cs="Times New Roman"/>
          <w:bCs/>
          <w:szCs w:val="21"/>
        </w:rPr>
        <w:lastRenderedPageBreak/>
        <w:t>also enriched, suggesting microbial adaptation to the stomach’s nutrient-limited and physiologically challenging environment.</w:t>
      </w:r>
    </w:p>
    <w:p w14:paraId="52D41EC6" w14:textId="510ADC63" w:rsidR="005E15A1" w:rsidRDefault="0004671D" w:rsidP="00A941D8">
      <w:pPr>
        <w:rPr>
          <w:rFonts w:ascii="Helvetica" w:eastAsia="Times New Roman" w:hAnsi="Helvetica" w:cs="Times New Roman"/>
          <w:bCs/>
          <w:szCs w:val="21"/>
        </w:rPr>
      </w:pPr>
      <w:r>
        <w:rPr>
          <w:rFonts w:ascii="Helvetica" w:eastAsia="Times New Roman" w:hAnsi="Helvetica" w:cs="Times New Roman"/>
          <w:bCs/>
          <w:szCs w:val="21"/>
        </w:rPr>
        <w:t xml:space="preserve">We then </w:t>
      </w:r>
      <w:r w:rsidR="00724C8E">
        <w:rPr>
          <w:rFonts w:ascii="Helvetica" w:eastAsia="Times New Roman" w:hAnsi="Helvetica" w:cs="Times New Roman"/>
          <w:bCs/>
          <w:szCs w:val="21"/>
        </w:rPr>
        <w:t xml:space="preserve">investigated the </w:t>
      </w:r>
      <w:r w:rsidR="006E07E8">
        <w:rPr>
          <w:rFonts w:ascii="Helvetica" w:eastAsia="Times New Roman" w:hAnsi="Helvetica" w:cs="Times New Roman"/>
          <w:bCs/>
          <w:szCs w:val="21"/>
        </w:rPr>
        <w:t>microbial distance between different body sites</w:t>
      </w:r>
      <w:r w:rsidR="00950BB0">
        <w:rPr>
          <w:rFonts w:ascii="Helvetica" w:eastAsia="Times New Roman" w:hAnsi="Helvetica" w:cs="Times New Roman"/>
          <w:bCs/>
          <w:szCs w:val="21"/>
        </w:rPr>
        <w:t xml:space="preserve"> by Bray Curtis dissimilarity</w:t>
      </w:r>
      <w:r w:rsidR="006E07E8">
        <w:rPr>
          <w:rFonts w:ascii="Helvetica" w:eastAsia="Times New Roman" w:hAnsi="Helvetica" w:cs="Times New Roman"/>
          <w:bCs/>
          <w:szCs w:val="21"/>
        </w:rPr>
        <w:t>.</w:t>
      </w:r>
      <w:r w:rsidR="00724C8E">
        <w:rPr>
          <w:rFonts w:ascii="Helvetica" w:eastAsia="Times New Roman" w:hAnsi="Helvetica" w:cs="Times New Roman"/>
          <w:bCs/>
          <w:szCs w:val="21"/>
        </w:rPr>
        <w:t xml:space="preserve"> </w:t>
      </w:r>
      <w:r w:rsidR="00AC5053" w:rsidRPr="00AC5053">
        <w:rPr>
          <w:rFonts w:ascii="Helvetica" w:eastAsia="Times New Roman" w:hAnsi="Helvetica" w:cs="Times New Roman"/>
          <w:bCs/>
          <w:szCs w:val="21"/>
        </w:rPr>
        <w:t>The microbial composition exhibited a gradient of dissimilarity along the digestive tract, progressing from the esophagus and stomach to the small and large intestines relative to the oral samples</w:t>
      </w:r>
      <w:r w:rsidR="004523B0">
        <w:rPr>
          <w:rFonts w:ascii="Helvetica" w:eastAsia="Times New Roman" w:hAnsi="Helvetica" w:cs="Times New Roman"/>
          <w:bCs/>
          <w:szCs w:val="21"/>
        </w:rPr>
        <w:t xml:space="preserve"> (Fig. 2</w:t>
      </w:r>
      <w:r w:rsidR="000A7882">
        <w:rPr>
          <w:rFonts w:ascii="Helvetica" w:eastAsia="Times New Roman" w:hAnsi="Helvetica" w:cs="Times New Roman"/>
          <w:bCs/>
          <w:szCs w:val="21"/>
        </w:rPr>
        <w:t>b</w:t>
      </w:r>
      <w:r w:rsidR="004523B0">
        <w:rPr>
          <w:rFonts w:ascii="Helvetica" w:eastAsia="Times New Roman" w:hAnsi="Helvetica" w:cs="Times New Roman"/>
          <w:bCs/>
          <w:szCs w:val="21"/>
        </w:rPr>
        <w:t>)</w:t>
      </w:r>
      <w:r w:rsidR="00AC5053" w:rsidRPr="00AC5053">
        <w:rPr>
          <w:rFonts w:ascii="Helvetica" w:eastAsia="Times New Roman" w:hAnsi="Helvetica" w:cs="Times New Roman"/>
          <w:bCs/>
          <w:szCs w:val="21"/>
        </w:rPr>
        <w:t>. Notably,</w:t>
      </w:r>
      <w:r w:rsidR="00573D24" w:rsidRPr="00573D24">
        <w:t xml:space="preserve"> </w:t>
      </w:r>
      <w:r w:rsidR="00573D24" w:rsidRPr="00573D24">
        <w:rPr>
          <w:rFonts w:ascii="Helvetica" w:eastAsia="Times New Roman" w:hAnsi="Helvetica" w:cs="Times New Roman" w:hint="eastAsia"/>
          <w:bCs/>
          <w:szCs w:val="21"/>
        </w:rPr>
        <w:t>distance</w:t>
      </w:r>
      <w:r w:rsidR="00573D24" w:rsidRPr="00573D24">
        <w:rPr>
          <w:rFonts w:ascii="Helvetica" w:eastAsia="Times New Roman" w:hAnsi="Helvetica" w:cs="Times New Roman"/>
          <w:bCs/>
          <w:szCs w:val="21"/>
        </w:rPr>
        <w:t xml:space="preserve"> based on species profiles revealed that older monkeys exhibited significantly greater divergence between oral and intestinal microbiota, particularly in the small and large intestine (Fig. 2a). This suggests an age-related increase in regional microbial differentiation along the gastrointestinal tract.</w:t>
      </w:r>
      <w:r w:rsidR="00AC5053" w:rsidRPr="00AC5053">
        <w:rPr>
          <w:rFonts w:ascii="Helvetica" w:eastAsia="Times New Roman" w:hAnsi="Helvetica" w:cs="Times New Roman"/>
          <w:bCs/>
          <w:szCs w:val="21"/>
        </w:rPr>
        <w:t xml:space="preserve"> Specifically, small intestine </w:t>
      </w:r>
      <w:r w:rsidR="00B34C3B" w:rsidRPr="00AC5053">
        <w:rPr>
          <w:rFonts w:ascii="Helvetica" w:eastAsia="Times New Roman" w:hAnsi="Helvetica" w:cs="Times New Roman"/>
          <w:bCs/>
          <w:szCs w:val="21"/>
        </w:rPr>
        <w:t xml:space="preserve">and </w:t>
      </w:r>
      <w:r w:rsidR="00AC5053" w:rsidRPr="00AC5053">
        <w:rPr>
          <w:rFonts w:ascii="Helvetica" w:eastAsia="Times New Roman" w:hAnsi="Helvetica" w:cs="Times New Roman"/>
          <w:bCs/>
          <w:szCs w:val="21"/>
        </w:rPr>
        <w:t>large intestine samples showed greater divergence from oral samples in older monkeys, indicating an age-related increase in microbial community divergence.</w:t>
      </w:r>
      <w:r w:rsidR="00C2205A">
        <w:rPr>
          <w:rFonts w:ascii="Helvetica" w:eastAsia="Times New Roman" w:hAnsi="Helvetica" w:cs="Times New Roman" w:hint="eastAsia"/>
          <w:bCs/>
          <w:szCs w:val="21"/>
        </w:rPr>
        <w:t xml:space="preserve"> </w:t>
      </w:r>
      <w:r w:rsidR="00C2205A" w:rsidRPr="00C2205A">
        <w:rPr>
          <w:rFonts w:ascii="Helvetica" w:eastAsia="Times New Roman" w:hAnsi="Helvetica" w:cs="Times New Roman"/>
          <w:bCs/>
          <w:szCs w:val="21"/>
        </w:rPr>
        <w:t>In contrast, dissimilarity</w:t>
      </w:r>
      <w:r w:rsidR="00EB398C">
        <w:rPr>
          <w:rFonts w:ascii="Helvetica" w:eastAsia="Times New Roman" w:hAnsi="Helvetica" w:cs="Times New Roman"/>
          <w:bCs/>
          <w:szCs w:val="21"/>
        </w:rPr>
        <w:t xml:space="preserve"> between locations calculated by </w:t>
      </w:r>
      <w:r w:rsidR="00EB398C" w:rsidRPr="00C2205A">
        <w:rPr>
          <w:rFonts w:ascii="Helvetica" w:eastAsia="Times New Roman" w:hAnsi="Helvetica" w:cs="Times New Roman"/>
          <w:bCs/>
          <w:szCs w:val="21"/>
        </w:rPr>
        <w:t>pathway</w:t>
      </w:r>
      <w:r w:rsidR="00EB398C">
        <w:rPr>
          <w:rFonts w:ascii="Helvetica" w:eastAsia="Times New Roman" w:hAnsi="Helvetica" w:cs="Times New Roman" w:hint="eastAsia"/>
          <w:bCs/>
          <w:szCs w:val="21"/>
        </w:rPr>
        <w:t xml:space="preserve"> a</w:t>
      </w:r>
      <w:r w:rsidR="00EB398C">
        <w:rPr>
          <w:rFonts w:ascii="Helvetica" w:eastAsia="Times New Roman" w:hAnsi="Helvetica" w:cs="Times New Roman"/>
          <w:bCs/>
          <w:szCs w:val="21"/>
        </w:rPr>
        <w:t>bundance</w:t>
      </w:r>
      <w:r w:rsidR="00C2205A" w:rsidRPr="00C2205A">
        <w:rPr>
          <w:rFonts w:ascii="Helvetica" w:eastAsia="Times New Roman" w:hAnsi="Helvetica" w:cs="Times New Roman"/>
          <w:bCs/>
          <w:szCs w:val="21"/>
        </w:rPr>
        <w:t xml:space="preserve"> remained uniformly low across body sites, suggesting that microbial functional profiles are more conserved than taxonomic profiles.</w:t>
      </w:r>
      <w:r w:rsidR="00104468" w:rsidRPr="00104468">
        <w:t xml:space="preserve"> </w:t>
      </w:r>
      <w:r w:rsidR="00104468" w:rsidRPr="00104468">
        <w:rPr>
          <w:rFonts w:ascii="Helvetica" w:eastAsia="Times New Roman" w:hAnsi="Helvetica" w:cs="Times New Roman"/>
          <w:bCs/>
          <w:szCs w:val="21"/>
        </w:rPr>
        <w:t xml:space="preserve">In contrast, </w:t>
      </w:r>
      <w:r w:rsidR="002D4547">
        <w:rPr>
          <w:rFonts w:ascii="Helvetica" w:eastAsia="Times New Roman" w:hAnsi="Helvetica" w:cs="Times New Roman" w:hint="eastAsia"/>
          <w:bCs/>
          <w:szCs w:val="21"/>
        </w:rPr>
        <w:t>in</w:t>
      </w:r>
      <w:r w:rsidR="002D4547">
        <w:rPr>
          <w:rFonts w:ascii="Helvetica" w:eastAsia="Times New Roman" w:hAnsi="Helvetica" w:cs="Times New Roman"/>
          <w:bCs/>
          <w:szCs w:val="21"/>
        </w:rPr>
        <w:t xml:space="preserve"> terms of </w:t>
      </w:r>
      <w:r w:rsidR="00104468" w:rsidRPr="00104468">
        <w:rPr>
          <w:rFonts w:ascii="Helvetica" w:eastAsia="Times New Roman" w:hAnsi="Helvetica" w:cs="Times New Roman"/>
          <w:bCs/>
          <w:szCs w:val="21"/>
        </w:rPr>
        <w:t>functional dissimilarity</w:t>
      </w:r>
      <w:r w:rsidR="002D4547">
        <w:rPr>
          <w:rFonts w:ascii="Helvetica" w:eastAsia="Times New Roman" w:hAnsi="Helvetica" w:cs="Times New Roman"/>
          <w:bCs/>
          <w:szCs w:val="21"/>
        </w:rPr>
        <w:t>,</w:t>
      </w:r>
      <w:r w:rsidR="00104468" w:rsidRPr="00104468">
        <w:rPr>
          <w:rFonts w:ascii="Helvetica" w:eastAsia="Times New Roman" w:hAnsi="Helvetica" w:cs="Times New Roman"/>
          <w:bCs/>
          <w:szCs w:val="21"/>
        </w:rPr>
        <w:t xml:space="preserve"> </w:t>
      </w:r>
      <w:r w:rsidR="002D4547">
        <w:rPr>
          <w:rFonts w:ascii="Helvetica" w:eastAsia="Times New Roman" w:hAnsi="Helvetica" w:cs="Times New Roman"/>
          <w:bCs/>
          <w:szCs w:val="21"/>
        </w:rPr>
        <w:t>y</w:t>
      </w:r>
      <w:r w:rsidR="00104468" w:rsidRPr="00104468">
        <w:rPr>
          <w:rFonts w:ascii="Helvetica" w:eastAsia="Times New Roman" w:hAnsi="Helvetica" w:cs="Times New Roman"/>
          <w:bCs/>
          <w:szCs w:val="21"/>
        </w:rPr>
        <w:t>oung monkeys exhibited greater functional dissimilarity between oral and intestinal sites</w:t>
      </w:r>
      <w:r w:rsidR="00006965">
        <w:rPr>
          <w:rFonts w:ascii="Helvetica" w:eastAsia="Times New Roman" w:hAnsi="Helvetica" w:cs="Times New Roman" w:hint="eastAsia"/>
          <w:bCs/>
          <w:szCs w:val="21"/>
        </w:rPr>
        <w:t xml:space="preserve"> </w:t>
      </w:r>
      <w:r w:rsidR="008D6233" w:rsidRPr="00C2205A">
        <w:rPr>
          <w:rFonts w:ascii="Helvetica" w:eastAsia="Times New Roman" w:hAnsi="Helvetica" w:cs="Times New Roman"/>
          <w:bCs/>
          <w:szCs w:val="21"/>
        </w:rPr>
        <w:t xml:space="preserve">(Fig. </w:t>
      </w:r>
      <w:r w:rsidR="008D6233">
        <w:rPr>
          <w:rFonts w:ascii="Helvetica" w:eastAsia="Times New Roman" w:hAnsi="Helvetica" w:cs="Times New Roman" w:hint="eastAsia"/>
          <w:bCs/>
          <w:szCs w:val="21"/>
        </w:rPr>
        <w:t>2</w:t>
      </w:r>
      <w:r w:rsidR="008D6233">
        <w:rPr>
          <w:rFonts w:ascii="Helvetica" w:eastAsia="Times New Roman" w:hAnsi="Helvetica" w:cs="Times New Roman"/>
          <w:bCs/>
          <w:szCs w:val="21"/>
        </w:rPr>
        <w:t>c</w:t>
      </w:r>
      <w:r w:rsidR="008D6233" w:rsidRPr="00C2205A">
        <w:rPr>
          <w:rFonts w:ascii="Helvetica" w:eastAsia="Times New Roman" w:hAnsi="Helvetica" w:cs="Times New Roman"/>
          <w:bCs/>
          <w:szCs w:val="21"/>
        </w:rPr>
        <w:t>).</w:t>
      </w:r>
      <w:r w:rsidR="00104468" w:rsidRPr="00104468">
        <w:rPr>
          <w:rFonts w:ascii="Helvetica" w:eastAsia="Times New Roman" w:hAnsi="Helvetica" w:cs="Times New Roman"/>
          <w:bCs/>
          <w:szCs w:val="21"/>
        </w:rPr>
        <w:t xml:space="preserve"> These results highlight a decoupling between taxonomic and functional divergence with aging, where microbial species composition becomes more heterogeneous, but their metabolic capabilities converge.</w:t>
      </w:r>
      <w:r w:rsidR="00C2205A" w:rsidRPr="00C2205A">
        <w:rPr>
          <w:rFonts w:ascii="Helvetica" w:eastAsia="Times New Roman" w:hAnsi="Helvetica" w:cs="Times New Roman"/>
          <w:bCs/>
          <w:szCs w:val="21"/>
        </w:rPr>
        <w:t xml:space="preserve"> </w:t>
      </w:r>
    </w:p>
    <w:p w14:paraId="462E0617" w14:textId="3035A0E5" w:rsidR="00505FF2" w:rsidRPr="008F6C94" w:rsidRDefault="00505FF2" w:rsidP="00D15961">
      <w:pPr>
        <w:rPr>
          <w:rFonts w:ascii="Helvetica" w:eastAsia="Times New Roman" w:hAnsi="Helvetica" w:cs="Times New Roman"/>
          <w:bCs/>
          <w:szCs w:val="21"/>
        </w:rPr>
      </w:pPr>
    </w:p>
    <w:p w14:paraId="65585307" w14:textId="30E707C9" w:rsidR="00D03F04" w:rsidRDefault="00C14A15" w:rsidP="00C14A15">
      <w:pPr>
        <w:jc w:val="left"/>
      </w:pPr>
      <w:r w:rsidRPr="00C14A15">
        <w:rPr>
          <w:rFonts w:ascii="Helvetica" w:eastAsia="Times New Roman" w:hAnsi="Helvetica" w:cs="Times New Roman"/>
          <w:b/>
          <w:szCs w:val="21"/>
        </w:rPr>
        <w:t>Distinct Mucosal and Luminal Communities</w:t>
      </w:r>
      <w:r w:rsidR="00D875F0" w:rsidRPr="00E23DDE">
        <w:rPr>
          <w:rFonts w:ascii="Helvetica" w:eastAsia="Times New Roman" w:hAnsi="Helvetica" w:cs="Times New Roman"/>
          <w:bCs/>
          <w:noProof/>
          <w:szCs w:val="21"/>
        </w:rPr>
        <w:lastRenderedPageBreak/>
        <w:drawing>
          <wp:inline distT="0" distB="0" distL="0" distR="0" wp14:anchorId="5D754D56" wp14:editId="5368CD77">
            <wp:extent cx="5274310" cy="6782435"/>
            <wp:effectExtent l="0" t="0" r="0" b="0"/>
            <wp:docPr id="448857233" name="图片 1" descr="图形用户界面,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57233" name="图片 1" descr="图形用户界面, 图表&#10;&#10;AI 生成的内容可能不正确。"/>
                    <pic:cNvPicPr/>
                  </pic:nvPicPr>
                  <pic:blipFill>
                    <a:blip r:embed="rId13"/>
                    <a:stretch>
                      <a:fillRect/>
                    </a:stretch>
                  </pic:blipFill>
                  <pic:spPr>
                    <a:xfrm>
                      <a:off x="0" y="0"/>
                      <a:ext cx="5274310" cy="6782435"/>
                    </a:xfrm>
                    <a:prstGeom prst="rect">
                      <a:avLst/>
                    </a:prstGeom>
                  </pic:spPr>
                </pic:pic>
              </a:graphicData>
            </a:graphic>
          </wp:inline>
        </w:drawing>
      </w:r>
    </w:p>
    <w:p w14:paraId="0D2339C5" w14:textId="21BAAAF7" w:rsidR="00227253" w:rsidRPr="00BF07BF" w:rsidRDefault="00227253" w:rsidP="002119E6">
      <w:pPr>
        <w:spacing w:after="240"/>
        <w:rPr>
          <w:rFonts w:ascii="Arial" w:hAnsi="Arial" w:cs="Arial"/>
        </w:rPr>
      </w:pPr>
      <w:r w:rsidRPr="006A16E0">
        <w:rPr>
          <w:rFonts w:ascii="Helvetica" w:eastAsia="Times New Roman" w:hAnsi="Helvetica" w:cs="Times New Roman"/>
          <w:b/>
          <w:szCs w:val="21"/>
        </w:rPr>
        <w:t xml:space="preserve">Figure </w:t>
      </w:r>
      <w:r>
        <w:rPr>
          <w:rFonts w:ascii="Helvetica" w:eastAsia="Times New Roman" w:hAnsi="Helvetica" w:cs="Times New Roman"/>
          <w:b/>
          <w:szCs w:val="21"/>
        </w:rPr>
        <w:t xml:space="preserve">3 </w:t>
      </w:r>
      <w:r w:rsidRPr="001C623B">
        <w:rPr>
          <w:rFonts w:ascii="Times" w:hAnsi="Times" w:cs="Segoe UI"/>
          <w:color w:val="000000" w:themeColor="text1"/>
          <w:sz w:val="24"/>
        </w:rPr>
        <w:t>|</w:t>
      </w:r>
      <w:r>
        <w:rPr>
          <w:rFonts w:ascii="Helvetica" w:eastAsia="Times New Roman" w:hAnsi="Helvetica" w:cs="Times New Roman"/>
          <w:bCs/>
          <w:szCs w:val="21"/>
        </w:rPr>
        <w:t xml:space="preserve"> </w:t>
      </w:r>
      <w:bookmarkStart w:id="10" w:name="OLE_LINK9"/>
      <w:r>
        <w:rPr>
          <w:rFonts w:ascii="Helvetica" w:eastAsia="Times New Roman" w:hAnsi="Helvetica" w:cs="Times New Roman"/>
          <w:b/>
          <w:szCs w:val="21"/>
        </w:rPr>
        <w:t>a</w:t>
      </w:r>
      <w:r>
        <w:rPr>
          <w:rFonts w:ascii="Helvetica" w:eastAsia="Times New Roman" w:hAnsi="Helvetica" w:cs="Times New Roman"/>
          <w:bCs/>
          <w:szCs w:val="21"/>
        </w:rPr>
        <w:t xml:space="preserve">, </w:t>
      </w:r>
      <w:r w:rsidR="0088221D">
        <w:rPr>
          <w:rFonts w:ascii="Helvetica" w:eastAsia="Times New Roman" w:hAnsi="Helvetica" w:cs="Times New Roman"/>
          <w:bCs/>
          <w:szCs w:val="21"/>
        </w:rPr>
        <w:t xml:space="preserve">PCoA plot </w:t>
      </w:r>
      <w:r w:rsidR="0088221D" w:rsidRPr="003506FE">
        <w:rPr>
          <w:rFonts w:ascii="Helvetica" w:eastAsia="Times New Roman" w:hAnsi="Helvetica" w:cs="Times New Roman" w:hint="eastAsia"/>
          <w:bCs/>
          <w:szCs w:val="21"/>
          <w:lang w:val="en"/>
        </w:rPr>
        <w:t>b</w:t>
      </w:r>
      <w:r w:rsidR="0088221D" w:rsidRPr="003506FE">
        <w:rPr>
          <w:rFonts w:ascii="Helvetica" w:eastAsia="Times New Roman" w:hAnsi="Helvetica" w:cs="Times New Roman"/>
          <w:bCs/>
          <w:szCs w:val="21"/>
          <w:lang w:val="en"/>
        </w:rPr>
        <w:t xml:space="preserve">ased on </w:t>
      </w:r>
      <w:r w:rsidR="0088221D">
        <w:rPr>
          <w:rFonts w:ascii="Helvetica" w:eastAsia="Times New Roman" w:hAnsi="Helvetica" w:cs="Times New Roman"/>
          <w:bCs/>
          <w:szCs w:val="21"/>
          <w:lang w:val="en"/>
        </w:rPr>
        <w:t>Bray-Curtis</w:t>
      </w:r>
      <w:r w:rsidR="0088221D" w:rsidRPr="003506FE">
        <w:rPr>
          <w:rFonts w:ascii="Helvetica" w:eastAsia="Times New Roman" w:hAnsi="Helvetica" w:cs="Times New Roman"/>
          <w:bCs/>
          <w:szCs w:val="21"/>
          <w:lang w:val="en"/>
        </w:rPr>
        <w:t xml:space="preserve"> dis</w:t>
      </w:r>
      <w:r w:rsidR="0088221D">
        <w:rPr>
          <w:rFonts w:ascii="Helvetica" w:eastAsia="Times New Roman" w:hAnsi="Helvetica" w:cs="Times New Roman"/>
          <w:bCs/>
          <w:szCs w:val="21"/>
          <w:lang w:val="en"/>
        </w:rPr>
        <w:t>similarity</w:t>
      </w:r>
      <w:r w:rsidR="0088221D" w:rsidRPr="003506FE">
        <w:rPr>
          <w:rFonts w:ascii="Helvetica" w:eastAsia="Times New Roman" w:hAnsi="Helvetica" w:cs="Times New Roman"/>
          <w:bCs/>
          <w:szCs w:val="21"/>
          <w:lang w:val="en"/>
        </w:rPr>
        <w:t xml:space="preserve"> between </w:t>
      </w:r>
      <w:r w:rsidR="0088221D">
        <w:rPr>
          <w:rFonts w:ascii="Helvetica" w:eastAsia="Times New Roman" w:hAnsi="Helvetica" w:cs="Times New Roman"/>
          <w:bCs/>
          <w:szCs w:val="21"/>
          <w:lang w:val="en"/>
        </w:rPr>
        <w:t>microbial composition determined by 2bRAD-M of</w:t>
      </w:r>
      <w:r w:rsidR="0088221D">
        <w:rPr>
          <w:rFonts w:ascii="Helvetica" w:eastAsia="Times New Roman" w:hAnsi="Helvetica" w:cs="Times New Roman"/>
          <w:bCs/>
          <w:szCs w:val="21"/>
        </w:rPr>
        <w:t xml:space="preserve"> monkey mucosal samples</w:t>
      </w:r>
      <w:bookmarkEnd w:id="10"/>
      <w:r w:rsidR="0091055B">
        <w:rPr>
          <w:rFonts w:ascii="Helvetica" w:eastAsia="Times New Roman" w:hAnsi="Helvetica" w:cs="Times New Roman"/>
          <w:bCs/>
          <w:szCs w:val="21"/>
        </w:rPr>
        <w:t xml:space="preserve"> </w:t>
      </w:r>
      <w:r w:rsidR="0091055B">
        <w:rPr>
          <w:rFonts w:ascii="Arial" w:eastAsia="宋体" w:hAnsi="Arial" w:cs="Arial"/>
          <w:bCs/>
          <w:szCs w:val="21"/>
        </w:rPr>
        <w:t>(PERMANOVA</w:t>
      </w:r>
      <w:r w:rsidR="00DC24DF">
        <w:rPr>
          <w:rFonts w:ascii="Arial" w:eastAsia="宋体" w:hAnsi="Arial" w:cs="Arial"/>
          <w:bCs/>
          <w:szCs w:val="21"/>
        </w:rPr>
        <w:t>,</w:t>
      </w:r>
      <w:r w:rsidR="0091055B">
        <w:rPr>
          <w:rFonts w:ascii="Arial" w:eastAsia="宋体" w:hAnsi="Arial" w:cs="Arial"/>
          <w:bCs/>
          <w:szCs w:val="21"/>
        </w:rPr>
        <w:t xml:space="preserve"> p = 0.001</w:t>
      </w:r>
      <w:r w:rsidR="006C7A5A">
        <w:rPr>
          <w:rFonts w:ascii="Arial" w:eastAsia="宋体" w:hAnsi="Arial" w:cs="Arial"/>
          <w:bCs/>
          <w:szCs w:val="21"/>
        </w:rPr>
        <w:t>, F = 12.88</w:t>
      </w:r>
      <w:r w:rsidR="0091055B">
        <w:rPr>
          <w:rFonts w:ascii="Arial" w:eastAsia="宋体" w:hAnsi="Arial" w:cs="Arial"/>
          <w:bCs/>
          <w:szCs w:val="21"/>
        </w:rPr>
        <w:t>)</w:t>
      </w:r>
      <w:r w:rsidR="0088221D">
        <w:rPr>
          <w:rFonts w:ascii="Helvetica" w:eastAsia="Times New Roman" w:hAnsi="Helvetica" w:cs="Times New Roman"/>
          <w:bCs/>
          <w:szCs w:val="21"/>
        </w:rPr>
        <w:t xml:space="preserve"> </w:t>
      </w:r>
      <w:r w:rsidR="00705844">
        <w:rPr>
          <w:rFonts w:ascii="Helvetica" w:eastAsia="Times New Roman" w:hAnsi="Helvetica" w:cs="Times New Roman"/>
          <w:b/>
          <w:szCs w:val="21"/>
        </w:rPr>
        <w:t>b</w:t>
      </w:r>
      <w:r w:rsidR="00705844">
        <w:rPr>
          <w:rFonts w:ascii="Helvetica" w:eastAsia="Times New Roman" w:hAnsi="Helvetica" w:cs="Times New Roman"/>
          <w:bCs/>
          <w:szCs w:val="21"/>
        </w:rPr>
        <w:t xml:space="preserve">, PCoA plot </w:t>
      </w:r>
      <w:r w:rsidR="00705844" w:rsidRPr="003506FE">
        <w:rPr>
          <w:rFonts w:ascii="Helvetica" w:eastAsia="Times New Roman" w:hAnsi="Helvetica" w:cs="Times New Roman" w:hint="eastAsia"/>
          <w:bCs/>
          <w:szCs w:val="21"/>
          <w:lang w:val="en"/>
        </w:rPr>
        <w:t>b</w:t>
      </w:r>
      <w:r w:rsidR="00705844" w:rsidRPr="003506FE">
        <w:rPr>
          <w:rFonts w:ascii="Helvetica" w:eastAsia="Times New Roman" w:hAnsi="Helvetica" w:cs="Times New Roman"/>
          <w:bCs/>
          <w:szCs w:val="21"/>
          <w:lang w:val="en"/>
        </w:rPr>
        <w:t xml:space="preserve">ased on </w:t>
      </w:r>
      <w:r w:rsidR="00705844">
        <w:rPr>
          <w:rFonts w:ascii="Helvetica" w:eastAsia="Times New Roman" w:hAnsi="Helvetica" w:cs="Times New Roman"/>
          <w:bCs/>
          <w:szCs w:val="21"/>
          <w:lang w:val="en"/>
        </w:rPr>
        <w:t>Bray-Curtis</w:t>
      </w:r>
      <w:r w:rsidR="00705844" w:rsidRPr="003506FE">
        <w:rPr>
          <w:rFonts w:ascii="Helvetica" w:eastAsia="Times New Roman" w:hAnsi="Helvetica" w:cs="Times New Roman"/>
          <w:bCs/>
          <w:szCs w:val="21"/>
          <w:lang w:val="en"/>
        </w:rPr>
        <w:t xml:space="preserve"> dis</w:t>
      </w:r>
      <w:r w:rsidR="00705844">
        <w:rPr>
          <w:rFonts w:ascii="Helvetica" w:eastAsia="Times New Roman" w:hAnsi="Helvetica" w:cs="Times New Roman"/>
          <w:bCs/>
          <w:szCs w:val="21"/>
          <w:lang w:val="en"/>
        </w:rPr>
        <w:t>similarity</w:t>
      </w:r>
      <w:r w:rsidR="00705844" w:rsidRPr="003506FE">
        <w:rPr>
          <w:rFonts w:ascii="Helvetica" w:eastAsia="Times New Roman" w:hAnsi="Helvetica" w:cs="Times New Roman"/>
          <w:bCs/>
          <w:szCs w:val="21"/>
          <w:lang w:val="en"/>
        </w:rPr>
        <w:t xml:space="preserve"> between </w:t>
      </w:r>
      <w:r w:rsidR="00705844">
        <w:rPr>
          <w:rFonts w:ascii="Helvetica" w:eastAsia="Times New Roman" w:hAnsi="Helvetica" w:cs="Times New Roman"/>
          <w:bCs/>
          <w:szCs w:val="21"/>
          <w:lang w:val="en"/>
        </w:rPr>
        <w:t>microbial composition determined by 2bRAD-M of</w:t>
      </w:r>
      <w:r w:rsidR="00705844">
        <w:rPr>
          <w:rFonts w:ascii="Helvetica" w:eastAsia="Times New Roman" w:hAnsi="Helvetica" w:cs="Times New Roman"/>
          <w:bCs/>
          <w:szCs w:val="21"/>
        </w:rPr>
        <w:t xml:space="preserve"> monkey blood samples</w:t>
      </w:r>
      <w:r w:rsidR="00167370">
        <w:rPr>
          <w:rFonts w:ascii="Helvetica" w:eastAsia="Times New Roman" w:hAnsi="Helvetica" w:cs="Times New Roman"/>
          <w:bCs/>
          <w:szCs w:val="21"/>
        </w:rPr>
        <w:t xml:space="preserve"> (</w:t>
      </w:r>
      <w:r w:rsidR="00167370">
        <w:rPr>
          <w:rFonts w:ascii="Arial" w:eastAsia="宋体" w:hAnsi="Arial" w:cs="Arial"/>
          <w:bCs/>
          <w:szCs w:val="21"/>
        </w:rPr>
        <w:t xml:space="preserve">PERMANOVA, p = 0.907, F = </w:t>
      </w:r>
      <w:r w:rsidR="00F42CD1">
        <w:rPr>
          <w:rFonts w:ascii="Arial" w:eastAsia="宋体" w:hAnsi="Arial" w:cs="Arial"/>
          <w:bCs/>
          <w:szCs w:val="21"/>
        </w:rPr>
        <w:t>0.49</w:t>
      </w:r>
      <w:r w:rsidR="00167370">
        <w:rPr>
          <w:rFonts w:ascii="Arial" w:eastAsia="宋体" w:hAnsi="Arial" w:cs="Arial"/>
          <w:bCs/>
          <w:szCs w:val="21"/>
        </w:rPr>
        <w:t>)</w:t>
      </w:r>
      <w:r w:rsidR="00705844">
        <w:rPr>
          <w:rFonts w:ascii="Helvetica" w:eastAsia="Times New Roman" w:hAnsi="Helvetica" w:cs="Times New Roman"/>
          <w:bCs/>
          <w:szCs w:val="21"/>
        </w:rPr>
        <w:t xml:space="preserve"> </w:t>
      </w:r>
      <w:r w:rsidR="00705844" w:rsidRPr="00705844">
        <w:rPr>
          <w:rFonts w:ascii="Helvetica" w:eastAsia="Times New Roman" w:hAnsi="Helvetica" w:cs="Times New Roman"/>
          <w:b/>
          <w:szCs w:val="21"/>
        </w:rPr>
        <w:t>c</w:t>
      </w:r>
      <w:r w:rsidR="00705844">
        <w:rPr>
          <w:rFonts w:ascii="Helvetica" w:eastAsia="Times New Roman" w:hAnsi="Helvetica" w:cs="Times New Roman"/>
          <w:bCs/>
          <w:szCs w:val="21"/>
        </w:rPr>
        <w:t xml:space="preserve">, </w:t>
      </w:r>
      <w:r w:rsidR="002119E6" w:rsidRPr="00005948">
        <w:rPr>
          <w:rFonts w:ascii="Helvetica" w:eastAsia="Times New Roman" w:hAnsi="Helvetica" w:cs="Times New Roman"/>
          <w:bCs/>
          <w:szCs w:val="21"/>
        </w:rPr>
        <w:t>Stacked bar plot showing the relative abundance</w:t>
      </w:r>
      <w:r w:rsidR="002119E6">
        <w:rPr>
          <w:rFonts w:ascii="Helvetica" w:eastAsia="Times New Roman" w:hAnsi="Helvetica" w:cs="Times New Roman"/>
          <w:bCs/>
          <w:szCs w:val="21"/>
          <w:lang w:val="en-GB"/>
        </w:rPr>
        <w:t xml:space="preserve"> </w:t>
      </w:r>
      <w:r w:rsidR="002119E6" w:rsidRPr="00005948">
        <w:rPr>
          <w:rFonts w:ascii="Helvetica" w:eastAsia="Times New Roman" w:hAnsi="Helvetica" w:cs="Times New Roman"/>
          <w:bCs/>
          <w:szCs w:val="21"/>
        </w:rPr>
        <w:t xml:space="preserve">of microbial </w:t>
      </w:r>
      <w:r w:rsidR="002119E6">
        <w:rPr>
          <w:rFonts w:ascii="Helvetica" w:eastAsia="Times New Roman" w:hAnsi="Helvetica" w:cs="Times New Roman"/>
          <w:bCs/>
          <w:szCs w:val="21"/>
        </w:rPr>
        <w:t xml:space="preserve">phylum </w:t>
      </w:r>
      <w:r w:rsidR="002119E6" w:rsidRPr="00005948">
        <w:rPr>
          <w:rFonts w:ascii="Helvetica" w:eastAsia="Times New Roman" w:hAnsi="Helvetica" w:cs="Times New Roman"/>
          <w:bCs/>
          <w:szCs w:val="21"/>
        </w:rPr>
        <w:t xml:space="preserve">across different </w:t>
      </w:r>
      <w:r w:rsidR="00C541A0">
        <w:rPr>
          <w:rFonts w:ascii="Helvetica" w:eastAsia="Times New Roman" w:hAnsi="Helvetica" w:cs="Times New Roman"/>
          <w:bCs/>
          <w:szCs w:val="21"/>
        </w:rPr>
        <w:t>mucosal</w:t>
      </w:r>
      <w:r w:rsidR="006C06D9">
        <w:rPr>
          <w:rFonts w:ascii="Helvetica" w:eastAsia="Times New Roman" w:hAnsi="Helvetica" w:cs="Times New Roman"/>
          <w:bCs/>
          <w:szCs w:val="21"/>
        </w:rPr>
        <w:t xml:space="preserve"> </w:t>
      </w:r>
      <w:r w:rsidR="00C541A0">
        <w:rPr>
          <w:rFonts w:ascii="Helvetica" w:eastAsia="Times New Roman" w:hAnsi="Helvetica" w:cs="Times New Roman"/>
          <w:bCs/>
          <w:szCs w:val="21"/>
        </w:rPr>
        <w:t>and luminal</w:t>
      </w:r>
      <w:r w:rsidR="006C06D9">
        <w:rPr>
          <w:rFonts w:ascii="Helvetica" w:eastAsia="Times New Roman" w:hAnsi="Helvetica" w:cs="Times New Roman"/>
          <w:bCs/>
          <w:szCs w:val="21"/>
        </w:rPr>
        <w:t xml:space="preserve"> content</w:t>
      </w:r>
      <w:r w:rsidR="00C541A0">
        <w:rPr>
          <w:rFonts w:ascii="Helvetica" w:eastAsia="Times New Roman" w:hAnsi="Helvetica" w:cs="Times New Roman"/>
          <w:bCs/>
          <w:szCs w:val="21"/>
        </w:rPr>
        <w:t xml:space="preserve"> </w:t>
      </w:r>
      <w:r w:rsidR="002119E6">
        <w:rPr>
          <w:rFonts w:ascii="Helvetica" w:eastAsia="Times New Roman" w:hAnsi="Helvetica" w:cs="Times New Roman"/>
          <w:bCs/>
          <w:szCs w:val="21"/>
        </w:rPr>
        <w:t>samples</w:t>
      </w:r>
      <w:r w:rsidR="002119E6" w:rsidRPr="00005948">
        <w:rPr>
          <w:rFonts w:ascii="Helvetica" w:eastAsia="Times New Roman" w:hAnsi="Helvetica" w:cs="Times New Roman"/>
          <w:bCs/>
          <w:szCs w:val="21"/>
        </w:rPr>
        <w:t xml:space="preserve">. Samples are grouped based on </w:t>
      </w:r>
      <w:r w:rsidR="00721903">
        <w:rPr>
          <w:rFonts w:ascii="Helvetica" w:eastAsia="Times New Roman" w:hAnsi="Helvetica" w:cs="Times New Roman"/>
          <w:bCs/>
          <w:szCs w:val="21"/>
        </w:rPr>
        <w:t>sub-</w:t>
      </w:r>
      <w:r w:rsidR="002119E6">
        <w:rPr>
          <w:rFonts w:ascii="Helvetica" w:eastAsia="Times New Roman" w:hAnsi="Helvetica" w:cs="Times New Roman"/>
          <w:bCs/>
          <w:szCs w:val="21"/>
        </w:rPr>
        <w:t>location</w:t>
      </w:r>
      <w:r w:rsidR="00721903">
        <w:rPr>
          <w:rFonts w:ascii="Helvetica" w:eastAsia="Times New Roman" w:hAnsi="Helvetica" w:cs="Times New Roman"/>
          <w:bCs/>
          <w:szCs w:val="21"/>
        </w:rPr>
        <w:t xml:space="preserve">: </w:t>
      </w:r>
      <w:r w:rsidR="005C38B7" w:rsidRPr="005C38B7">
        <w:rPr>
          <w:rFonts w:ascii="Helvetica" w:eastAsia="Times New Roman" w:hAnsi="Helvetica" w:cs="Times New Roman"/>
          <w:bCs/>
          <w:szCs w:val="21"/>
        </w:rPr>
        <w:t>Proximal Jejunum (PJ), Duodenojejunal Flexure (DJ), Ileum (IL), Cecum (CE), Proximal Colon (PC) and Descending Colon (DC)</w:t>
      </w:r>
      <w:r w:rsidR="005C38B7">
        <w:rPr>
          <w:rFonts w:ascii="Helvetica" w:eastAsia="Times New Roman" w:hAnsi="Helvetica" w:cs="Times New Roman"/>
          <w:bCs/>
          <w:szCs w:val="21"/>
        </w:rPr>
        <w:t>.</w:t>
      </w:r>
      <w:r w:rsidR="00BF07BF">
        <w:rPr>
          <w:rFonts w:ascii="Helvetica" w:eastAsia="Times New Roman" w:hAnsi="Helvetica" w:cs="Times New Roman" w:hint="eastAsia"/>
          <w:bCs/>
          <w:szCs w:val="21"/>
        </w:rPr>
        <w:t xml:space="preserve"> </w:t>
      </w:r>
      <w:r w:rsidR="00BF07BF">
        <w:rPr>
          <w:rFonts w:ascii="Helvetica" w:eastAsia="Times New Roman" w:hAnsi="Helvetica" w:cs="Times New Roman"/>
          <w:bCs/>
          <w:szCs w:val="21"/>
        </w:rPr>
        <w:t xml:space="preserve">d, </w:t>
      </w:r>
      <w:r w:rsidR="00BF07BF" w:rsidRPr="00BF07BF">
        <w:rPr>
          <w:rFonts w:ascii="Arial" w:hAnsi="Arial" w:cs="Arial"/>
        </w:rPr>
        <w:t xml:space="preserve">Heatmap showing </w:t>
      </w:r>
      <w:r w:rsidR="00F55FDB">
        <w:rPr>
          <w:rFonts w:ascii="Arial" w:hAnsi="Arial" w:cs="Arial"/>
        </w:rPr>
        <w:t>species</w:t>
      </w:r>
      <w:r w:rsidR="00BF07BF" w:rsidRPr="00BF07BF">
        <w:rPr>
          <w:rFonts w:ascii="Arial" w:hAnsi="Arial" w:cs="Arial"/>
        </w:rPr>
        <w:t xml:space="preserve"> with significantly different abundances </w:t>
      </w:r>
      <w:r w:rsidR="00B814BB">
        <w:rPr>
          <w:rFonts w:ascii="Arial" w:hAnsi="Arial" w:cs="Arial"/>
        </w:rPr>
        <w:t>between mucosal and luminal samples</w:t>
      </w:r>
      <w:r w:rsidR="00BF07BF" w:rsidRPr="00BF07BF">
        <w:rPr>
          <w:rFonts w:ascii="Arial" w:hAnsi="Arial" w:cs="Arial"/>
        </w:rPr>
        <w:t xml:space="preserve"> (Kruskal-</w:t>
      </w:r>
      <w:proofErr w:type="gramStart"/>
      <w:r w:rsidR="00BF07BF" w:rsidRPr="00BF07BF">
        <w:rPr>
          <w:rFonts w:ascii="Arial" w:hAnsi="Arial" w:cs="Arial"/>
        </w:rPr>
        <w:t>Wallis</w:t>
      </w:r>
      <w:proofErr w:type="gramEnd"/>
      <w:r w:rsidR="00BF07BF" w:rsidRPr="00BF07BF">
        <w:rPr>
          <w:rFonts w:ascii="Arial" w:hAnsi="Arial" w:cs="Arial"/>
        </w:rPr>
        <w:t xml:space="preserve"> test, adjusted </w:t>
      </w:r>
      <w:r w:rsidR="00BF07BF" w:rsidRPr="00BF07BF">
        <w:rPr>
          <w:rStyle w:val="a8"/>
          <w:rFonts w:ascii="Arial" w:hAnsi="Arial" w:cs="Arial"/>
        </w:rPr>
        <w:t>p</w:t>
      </w:r>
      <w:r w:rsidR="00BF07BF" w:rsidRPr="00BF07BF">
        <w:rPr>
          <w:rFonts w:ascii="Arial" w:hAnsi="Arial" w:cs="Arial"/>
        </w:rPr>
        <w:t xml:space="preserve"> &lt; 0.01).</w:t>
      </w:r>
    </w:p>
    <w:p w14:paraId="109AAEAA" w14:textId="34F32DBC" w:rsidR="003206D3" w:rsidRDefault="00D03F04" w:rsidP="00DA37C4">
      <w:pPr>
        <w:spacing w:after="240"/>
        <w:rPr>
          <w:rFonts w:ascii="Arial" w:hAnsi="Arial" w:cs="Arial"/>
        </w:rPr>
      </w:pPr>
      <w:r w:rsidRPr="00AC7102">
        <w:rPr>
          <w:rFonts w:ascii="Arial" w:hAnsi="Arial" w:cs="Arial"/>
        </w:rPr>
        <w:lastRenderedPageBreak/>
        <w:t>The high</w:t>
      </w:r>
      <w:r w:rsidR="00AC7102">
        <w:rPr>
          <w:rFonts w:ascii="Arial" w:hAnsi="Arial" w:cs="Arial"/>
        </w:rPr>
        <w:t>-</w:t>
      </w:r>
      <w:r w:rsidR="00C443C3" w:rsidRPr="00AC7102">
        <w:rPr>
          <w:rFonts w:ascii="Arial" w:hAnsi="Arial" w:cs="Arial" w:hint="eastAsia"/>
        </w:rPr>
        <w:t>re</w:t>
      </w:r>
      <w:r w:rsidR="00C443C3" w:rsidRPr="00AC7102">
        <w:rPr>
          <w:rFonts w:ascii="Arial" w:hAnsi="Arial" w:cs="Arial"/>
        </w:rPr>
        <w:t xml:space="preserve">solution profiling of </w:t>
      </w:r>
      <w:r w:rsidR="008525CA">
        <w:rPr>
          <w:rFonts w:ascii="Arial" w:hAnsi="Arial" w:cs="Arial"/>
        </w:rPr>
        <w:t xml:space="preserve">low-biomass </w:t>
      </w:r>
      <w:r w:rsidR="005A31D3">
        <w:rPr>
          <w:rFonts w:ascii="Arial" w:hAnsi="Arial" w:cs="Arial"/>
        </w:rPr>
        <w:t>mucosal tissue or blood samples</w:t>
      </w:r>
      <w:r w:rsidR="00C443C3" w:rsidRPr="00AC7102">
        <w:rPr>
          <w:rFonts w:ascii="Arial" w:hAnsi="Arial" w:cs="Arial"/>
        </w:rPr>
        <w:t xml:space="preserve"> has always been </w:t>
      </w:r>
      <w:r w:rsidR="00AC7102" w:rsidRPr="00AC7102">
        <w:rPr>
          <w:rFonts w:ascii="Arial" w:hAnsi="Arial" w:cs="Arial"/>
        </w:rPr>
        <w:t xml:space="preserve">hindered by </w:t>
      </w:r>
      <w:r w:rsidR="00487A35">
        <w:rPr>
          <w:rFonts w:ascii="Arial" w:hAnsi="Arial" w:cs="Arial"/>
        </w:rPr>
        <w:t>the contamination of human DNA. Here</w:t>
      </w:r>
      <w:r w:rsidR="00D67CEC">
        <w:rPr>
          <w:rFonts w:ascii="Arial" w:hAnsi="Arial" w:cs="Arial"/>
        </w:rPr>
        <w:t>,</w:t>
      </w:r>
      <w:r w:rsidR="00487A35">
        <w:rPr>
          <w:rFonts w:ascii="Arial" w:hAnsi="Arial" w:cs="Arial"/>
        </w:rPr>
        <w:t xml:space="preserve"> we employed 2bRAD-M sequencing method</w:t>
      </w:r>
      <w:r w:rsidR="00D117A6">
        <w:rPr>
          <w:rFonts w:ascii="Arial" w:hAnsi="Arial" w:cs="Arial"/>
        </w:rPr>
        <w:fldChar w:fldCharType="begin"/>
      </w:r>
      <w:r w:rsidR="00D117A6">
        <w:rPr>
          <w:rFonts w:ascii="Arial" w:hAnsi="Arial" w:cs="Arial"/>
        </w:rPr>
        <w:instrText xml:space="preserve"> ADDIN ZOTERO_ITEM CSL_CITATION {"citationID":"HtWwLfle","properties":{"formattedCitation":"(12)","plainCitation":"(12)","noteIndex":0},"citationItems":[{"id":247,"uris":["http://zotero.org/users/11639303/items/WC6G5J4R"],"itemData":{"id":247,"type":"article-journal","abstract":"Microbiome samples with low microbial biomass or severe DNA degradation remain challenging for amplicon-based or whole-metagenome sequencing approaches. Here, we introduce 2bRAD-M, a highly reduced and cost-effective strategy which only sequences ~ 1% of metagenome and can simultaneously produce species-level bacterial, archaeal, and fungal profiles. 2bRAD-M can accurately generate species-level taxonomic profiles for otherwise hard-to-sequence samples with merely 1 pg of total DNA, high host DNA contamination, or severely fragmented DNA from degraded samples. Tests of 2bRAD-M on various stool, skin, environmental, and clinical FFPE samples suggest a successful reconstruction of comprehensive, high-resolution microbial profiles.","container-title":"Genome Biology","DOI":"10.1186/s13059-021-02576-9","ISSN":"1474-760X","issue":"1","journalAbbreviation":"Genome Biol","language":"en","license":"2022 The Author(s)","note":"number: 1\npublisher: BioMed Central","page":"1-22","source":"genomebiology-biomedcentral-com.eproxy.lib.hku.hk","title":"Species-resolved sequencing of low-biomass or degraded microbiomes using 2bRAD-M","volume":"23","author":[{"family":"Sun","given":"Zheng"},{"family":"Huang","given":"Shi"},{"family":"Zhu","given":"Pengfei"},{"family":"Tzehau","given":"Lam"},{"family":"Zhao","given":"Helen"},{"family":"Lv","given":"Jia"},{"family":"Zhang","given":"Rongchao"},{"family":"Zhou","given":"Lisha"},{"family":"Niu","given":"Qianya"},{"family":"Wang","given":"Xiuping"},{"family":"Zhang","given":"Meng"},{"family":"Jing","given":"Gongchao"},{"family":"Bao","given":"Zhenmin"},{"family":"Liu","given":"Jiquan"},{"family":"Wang","given":"Shi"},{"family":"Xu","given":"Jian"}],"issued":{"date-parts":[["2022",12]]}}}],"schema":"https://github.com/citation-style-language/schema/raw/master/csl-citation.json"} </w:instrText>
      </w:r>
      <w:r w:rsidR="00D117A6">
        <w:rPr>
          <w:rFonts w:ascii="Arial" w:hAnsi="Arial" w:cs="Arial"/>
        </w:rPr>
        <w:fldChar w:fldCharType="separate"/>
      </w:r>
      <w:r w:rsidR="00D117A6">
        <w:rPr>
          <w:rFonts w:ascii="Arial" w:hAnsi="Arial" w:cs="Arial"/>
          <w:noProof/>
        </w:rPr>
        <w:t>(12)</w:t>
      </w:r>
      <w:r w:rsidR="00D117A6">
        <w:rPr>
          <w:rFonts w:ascii="Arial" w:hAnsi="Arial" w:cs="Arial"/>
        </w:rPr>
        <w:fldChar w:fldCharType="end"/>
      </w:r>
      <w:r w:rsidR="008118D8" w:rsidRPr="008118D8">
        <w:t xml:space="preserve"> </w:t>
      </w:r>
      <w:r w:rsidR="008118D8" w:rsidRPr="008118D8">
        <w:rPr>
          <w:rFonts w:ascii="Arial" w:hAnsi="Arial" w:cs="Arial"/>
        </w:rPr>
        <w:t xml:space="preserve">which is </w:t>
      </w:r>
      <w:r w:rsidR="005A31D3">
        <w:rPr>
          <w:rFonts w:ascii="Arial" w:hAnsi="Arial" w:cs="Arial"/>
        </w:rPr>
        <w:t>designed for tackling this issue</w:t>
      </w:r>
      <w:r w:rsidR="008118D8" w:rsidRPr="008118D8">
        <w:rPr>
          <w:rFonts w:ascii="Arial" w:hAnsi="Arial" w:cs="Arial"/>
        </w:rPr>
        <w:t xml:space="preserve">, enabling accurate species-level profiling of mucosal microbiota. We performed </w:t>
      </w:r>
      <w:r w:rsidR="00A978B4">
        <w:rPr>
          <w:rFonts w:ascii="Arial" w:hAnsi="Arial" w:cs="Arial" w:hint="eastAsia"/>
        </w:rPr>
        <w:t>PCoA</w:t>
      </w:r>
      <w:r w:rsidR="008118D8" w:rsidRPr="008118D8">
        <w:rPr>
          <w:rFonts w:ascii="Arial" w:hAnsi="Arial" w:cs="Arial"/>
        </w:rPr>
        <w:t xml:space="preserve"> based on Bray-</w:t>
      </w:r>
      <w:proofErr w:type="gramStart"/>
      <w:r w:rsidR="008118D8" w:rsidRPr="008118D8">
        <w:rPr>
          <w:rFonts w:ascii="Arial" w:hAnsi="Arial" w:cs="Arial"/>
        </w:rPr>
        <w:t>Curtis</w:t>
      </w:r>
      <w:proofErr w:type="gramEnd"/>
      <w:r w:rsidR="008118D8" w:rsidRPr="008118D8">
        <w:rPr>
          <w:rFonts w:ascii="Arial" w:hAnsi="Arial" w:cs="Arial"/>
        </w:rPr>
        <w:t xml:space="preserve"> dissimilarity to cluster the species-level microbial profiles from stomach tissue, small and large intestinal tissue, and blood samples (Fig. 3a).</w:t>
      </w:r>
      <w:r w:rsidR="00BA768D">
        <w:rPr>
          <w:rFonts w:ascii="Arial" w:hAnsi="Arial" w:cs="Arial"/>
        </w:rPr>
        <w:t xml:space="preserve"> Microbial communities in the mucosa</w:t>
      </w:r>
      <w:r w:rsidR="00BC5437">
        <w:rPr>
          <w:rFonts w:ascii="Arial" w:hAnsi="Arial" w:cs="Arial"/>
        </w:rPr>
        <w:t xml:space="preserve"> were clearly clustered by body sites</w:t>
      </w:r>
      <w:r w:rsidR="00FB5BBC">
        <w:rPr>
          <w:rFonts w:ascii="Arial" w:hAnsi="Arial" w:cs="Arial"/>
        </w:rPr>
        <w:t>, while age</w:t>
      </w:r>
      <w:r w:rsidR="00B23F61">
        <w:rPr>
          <w:rFonts w:ascii="Arial" w:hAnsi="Arial" w:cs="Arial"/>
        </w:rPr>
        <w:t>-related</w:t>
      </w:r>
      <w:r w:rsidR="00FB5BBC">
        <w:rPr>
          <w:rFonts w:ascii="Arial" w:hAnsi="Arial" w:cs="Arial"/>
        </w:rPr>
        <w:t xml:space="preserve"> differences were still minimal.</w:t>
      </w:r>
      <w:r w:rsidR="008D4D75">
        <w:rPr>
          <w:rFonts w:ascii="Arial" w:hAnsi="Arial" w:cs="Arial"/>
        </w:rPr>
        <w:t xml:space="preserve"> </w:t>
      </w:r>
      <w:r w:rsidR="00777989" w:rsidRPr="00777989">
        <w:rPr>
          <w:rFonts w:ascii="Arial" w:hAnsi="Arial" w:cs="Arial"/>
        </w:rPr>
        <w:t>Stomach and large intestine samples formed relatively tight and overlapping clusters, whereas small intestine samples were more broadly distributed, spanning the space between stomach and large intestine clusters. This dispersion suggests that microbial communities infiltrating the small intestine are more heterogeneous in composition</w:t>
      </w:r>
      <w:r w:rsidR="00C85087">
        <w:rPr>
          <w:rFonts w:ascii="Arial" w:hAnsi="Arial" w:cs="Arial"/>
        </w:rPr>
        <w:t xml:space="preserve">, probably </w:t>
      </w:r>
      <w:r w:rsidR="00443345">
        <w:rPr>
          <w:rFonts w:ascii="Arial" w:hAnsi="Arial" w:cs="Arial"/>
        </w:rPr>
        <w:t xml:space="preserve">due to the </w:t>
      </w:r>
      <w:r w:rsidR="00882DDB">
        <w:rPr>
          <w:rFonts w:ascii="Arial" w:hAnsi="Arial" w:cs="Arial"/>
        </w:rPr>
        <w:t xml:space="preserve">functional complexity of </w:t>
      </w:r>
      <w:r w:rsidR="00562FD4">
        <w:rPr>
          <w:rFonts w:ascii="Arial" w:hAnsi="Arial" w:cs="Arial"/>
        </w:rPr>
        <w:t xml:space="preserve">the </w:t>
      </w:r>
      <w:r w:rsidR="00882DDB">
        <w:rPr>
          <w:rFonts w:ascii="Arial" w:hAnsi="Arial" w:cs="Arial"/>
        </w:rPr>
        <w:t>small intestine</w:t>
      </w:r>
      <w:r w:rsidR="00777989" w:rsidRPr="00777989">
        <w:rPr>
          <w:rFonts w:ascii="Arial" w:hAnsi="Arial" w:cs="Arial"/>
        </w:rPr>
        <w:t>.</w:t>
      </w:r>
      <w:r w:rsidR="009671FF">
        <w:rPr>
          <w:rFonts w:ascii="Arial" w:hAnsi="Arial" w:cs="Arial"/>
        </w:rPr>
        <w:t xml:space="preserve"> </w:t>
      </w:r>
    </w:p>
    <w:p w14:paraId="7A97A52F" w14:textId="08B54B9E" w:rsidR="008924B2" w:rsidRDefault="009A5B69" w:rsidP="00907CC9">
      <w:pPr>
        <w:spacing w:after="240"/>
        <w:rPr>
          <w:rFonts w:ascii="Arial" w:hAnsi="Arial" w:cs="Arial"/>
        </w:rPr>
      </w:pPr>
      <w:r w:rsidRPr="009A5B69">
        <w:rPr>
          <w:rFonts w:ascii="Arial" w:hAnsi="Arial" w:cs="Arial"/>
        </w:rPr>
        <w:t xml:space="preserve">Blood samples formed a distinct cluster, separate from all </w:t>
      </w:r>
      <w:r>
        <w:rPr>
          <w:rFonts w:ascii="Arial" w:hAnsi="Arial" w:cs="Arial"/>
        </w:rPr>
        <w:t>GI tract</w:t>
      </w:r>
      <w:r w:rsidRPr="009A5B69">
        <w:rPr>
          <w:rFonts w:ascii="Arial" w:hAnsi="Arial" w:cs="Arial"/>
        </w:rPr>
        <w:t xml:space="preserve"> tissue.</w:t>
      </w:r>
      <w:r w:rsidR="00EA67EF">
        <w:rPr>
          <w:rFonts w:ascii="Arial" w:hAnsi="Arial" w:cs="Arial"/>
        </w:rPr>
        <w:t xml:space="preserve"> We collected blood samples from arm</w:t>
      </w:r>
      <w:r w:rsidR="007B19DD">
        <w:rPr>
          <w:rFonts w:ascii="Arial" w:hAnsi="Arial" w:cs="Arial"/>
        </w:rPr>
        <w:t>, leg and neck. To explore whether blood collected from these</w:t>
      </w:r>
      <w:r w:rsidR="0011070C">
        <w:rPr>
          <w:rFonts w:ascii="Arial" w:hAnsi="Arial" w:cs="Arial"/>
        </w:rPr>
        <w:t xml:space="preserve"> </w:t>
      </w:r>
      <w:r w:rsidR="00190B81">
        <w:rPr>
          <w:rFonts w:ascii="Arial" w:hAnsi="Arial" w:cs="Arial"/>
        </w:rPr>
        <w:t>s</w:t>
      </w:r>
      <w:r w:rsidR="0011070C">
        <w:rPr>
          <w:rFonts w:ascii="Arial" w:hAnsi="Arial" w:cs="Arial"/>
        </w:rPr>
        <w:t>it</w:t>
      </w:r>
      <w:r w:rsidR="007B19DD">
        <w:rPr>
          <w:rFonts w:ascii="Arial" w:hAnsi="Arial" w:cs="Arial"/>
        </w:rPr>
        <w:t xml:space="preserve">es had a difference, we </w:t>
      </w:r>
      <w:r w:rsidR="007E7545">
        <w:rPr>
          <w:rFonts w:ascii="Arial" w:hAnsi="Arial" w:cs="Arial"/>
        </w:rPr>
        <w:t>performed P</w:t>
      </w:r>
      <w:r w:rsidR="00983C61">
        <w:rPr>
          <w:rFonts w:ascii="Arial" w:hAnsi="Arial" w:cs="Arial"/>
        </w:rPr>
        <w:t>C</w:t>
      </w:r>
      <w:r w:rsidR="007E7545">
        <w:rPr>
          <w:rFonts w:ascii="Arial" w:hAnsi="Arial" w:cs="Arial"/>
        </w:rPr>
        <w:t xml:space="preserve">oA </w:t>
      </w:r>
      <w:r w:rsidR="00A730C9">
        <w:rPr>
          <w:rFonts w:ascii="Arial" w:hAnsi="Arial" w:cs="Arial"/>
        </w:rPr>
        <w:t>on blood samples</w:t>
      </w:r>
      <w:r w:rsidR="00983C61">
        <w:rPr>
          <w:rFonts w:ascii="Arial" w:hAnsi="Arial" w:cs="Arial"/>
        </w:rPr>
        <w:t xml:space="preserve"> alone</w:t>
      </w:r>
      <w:r w:rsidR="00CA160D">
        <w:rPr>
          <w:rFonts w:ascii="Arial" w:hAnsi="Arial" w:cs="Arial"/>
        </w:rPr>
        <w:t xml:space="preserve"> (Fig. 3b)</w:t>
      </w:r>
      <w:r w:rsidR="00983C61">
        <w:rPr>
          <w:rFonts w:ascii="Arial" w:hAnsi="Arial" w:cs="Arial"/>
        </w:rPr>
        <w:t xml:space="preserve">. </w:t>
      </w:r>
      <w:r w:rsidR="00562FD4" w:rsidRPr="00562FD4">
        <w:rPr>
          <w:rFonts w:ascii="Arial" w:hAnsi="Arial" w:cs="Arial"/>
        </w:rPr>
        <w:t xml:space="preserve">Most samples clustered tightly together, indicating that the microbial composition of peripheral blood is consistent across collection sites. A few outliers were observed, likely due to contamination events. </w:t>
      </w:r>
      <w:r w:rsidR="003206D3">
        <w:rPr>
          <w:rFonts w:ascii="Arial" w:hAnsi="Arial" w:cs="Arial"/>
        </w:rPr>
        <w:t>A</w:t>
      </w:r>
      <w:r w:rsidR="00562FD4" w:rsidRPr="00562FD4">
        <w:rPr>
          <w:rFonts w:ascii="Arial" w:hAnsi="Arial" w:cs="Arial"/>
        </w:rPr>
        <w:t xml:space="preserve"> conserved core microbial signal in blood</w:t>
      </w:r>
      <w:r w:rsidR="003206D3">
        <w:rPr>
          <w:rFonts w:ascii="Arial" w:hAnsi="Arial" w:cs="Arial"/>
        </w:rPr>
        <w:t xml:space="preserve"> was observed</w:t>
      </w:r>
      <w:r w:rsidR="00562FD4" w:rsidRPr="00562FD4">
        <w:rPr>
          <w:rFonts w:ascii="Arial" w:hAnsi="Arial" w:cs="Arial"/>
        </w:rPr>
        <w:t xml:space="preserve"> with minor fluctuations.</w:t>
      </w:r>
    </w:p>
    <w:p w14:paraId="750E093E" w14:textId="1F1BB203" w:rsidR="007D7D58" w:rsidRDefault="008924B2" w:rsidP="00CB5C90">
      <w:pPr>
        <w:spacing w:after="240"/>
        <w:rPr>
          <w:rFonts w:ascii="Arial" w:hAnsi="Arial" w:cs="Arial"/>
        </w:rPr>
      </w:pPr>
      <w:r>
        <w:rPr>
          <w:rFonts w:ascii="Arial" w:hAnsi="Arial" w:cs="Arial"/>
        </w:rPr>
        <w:t xml:space="preserve">We </w:t>
      </w:r>
      <w:r w:rsidR="00726EFF">
        <w:rPr>
          <w:rFonts w:ascii="Arial" w:hAnsi="Arial" w:cs="Arial"/>
        </w:rPr>
        <w:t>then compared the microbial communities</w:t>
      </w:r>
      <w:r w:rsidR="00597686">
        <w:rPr>
          <w:rFonts w:ascii="Arial" w:hAnsi="Arial" w:cs="Arial"/>
        </w:rPr>
        <w:t xml:space="preserve"> between </w:t>
      </w:r>
      <w:r w:rsidR="00AE2F31">
        <w:rPr>
          <w:rFonts w:ascii="Arial" w:hAnsi="Arial" w:cs="Arial"/>
        </w:rPr>
        <w:t xml:space="preserve">mucosal and luminal content samples. </w:t>
      </w:r>
      <w:proofErr w:type="gramStart"/>
      <w:r w:rsidR="00AE2F31">
        <w:rPr>
          <w:rFonts w:ascii="Arial" w:hAnsi="Arial" w:cs="Arial"/>
        </w:rPr>
        <w:t>In order to</w:t>
      </w:r>
      <w:proofErr w:type="gramEnd"/>
      <w:r w:rsidR="00AE2F31">
        <w:rPr>
          <w:rFonts w:ascii="Arial" w:hAnsi="Arial" w:cs="Arial"/>
        </w:rPr>
        <w:t xml:space="preserve"> make </w:t>
      </w:r>
      <w:r w:rsidR="00D000FF">
        <w:rPr>
          <w:rFonts w:ascii="Arial" w:hAnsi="Arial" w:cs="Arial"/>
        </w:rPr>
        <w:t xml:space="preserve">it comparable, we performed 2bRAD-M pipeline analysis on shotgun metagenomics luminal sample data. </w:t>
      </w:r>
      <w:r w:rsidR="006E199C" w:rsidRPr="006E199C">
        <w:rPr>
          <w:rFonts w:ascii="Arial" w:hAnsi="Arial" w:cs="Arial"/>
        </w:rPr>
        <w:t>A stacked bar plot of phylum-level relative abundances revealed distinct microbial signatures across GI tract locations and between luminal</w:t>
      </w:r>
      <w:r w:rsidR="0006663B">
        <w:rPr>
          <w:rFonts w:ascii="Arial" w:hAnsi="Arial" w:cs="Arial"/>
        </w:rPr>
        <w:t xml:space="preserve"> content</w:t>
      </w:r>
      <w:r w:rsidR="006E199C" w:rsidRPr="006E199C">
        <w:rPr>
          <w:rFonts w:ascii="Arial" w:hAnsi="Arial" w:cs="Arial"/>
        </w:rPr>
        <w:t xml:space="preserve"> and mucosal samples</w:t>
      </w:r>
      <w:r w:rsidR="00CF732B">
        <w:rPr>
          <w:rFonts w:ascii="Arial" w:hAnsi="Arial" w:cs="Arial"/>
        </w:rPr>
        <w:t xml:space="preserve"> (Fig. 3c)</w:t>
      </w:r>
      <w:r w:rsidR="006E199C" w:rsidRPr="006E199C">
        <w:rPr>
          <w:rFonts w:ascii="Arial" w:hAnsi="Arial" w:cs="Arial"/>
        </w:rPr>
        <w:t xml:space="preserve">. </w:t>
      </w:r>
      <w:r w:rsidR="00325BB4" w:rsidRPr="00325BB4">
        <w:rPr>
          <w:rFonts w:ascii="Arial" w:hAnsi="Arial" w:cs="Arial"/>
        </w:rPr>
        <w:t xml:space="preserve">Firmicutes and Bacteroidota were dominant phyla </w:t>
      </w:r>
      <w:r w:rsidR="00F279E9">
        <w:rPr>
          <w:rFonts w:ascii="Arial" w:hAnsi="Arial" w:cs="Arial"/>
        </w:rPr>
        <w:t>in both mucosa and luminal content</w:t>
      </w:r>
      <w:r w:rsidR="00325BB4">
        <w:rPr>
          <w:rFonts w:ascii="Arial" w:hAnsi="Arial" w:cs="Arial"/>
        </w:rPr>
        <w:t>.</w:t>
      </w:r>
      <w:r w:rsidR="00642045">
        <w:rPr>
          <w:rFonts w:ascii="Arial" w:hAnsi="Arial" w:cs="Arial"/>
        </w:rPr>
        <w:t xml:space="preserve"> </w:t>
      </w:r>
      <w:r w:rsidR="006A41F4" w:rsidRPr="006A41F4">
        <w:rPr>
          <w:rFonts w:ascii="Arial" w:hAnsi="Arial" w:cs="Arial"/>
        </w:rPr>
        <w:t>Proteobacteria were consistently enriched in luminal content, likely reflecting their ability to exploit oxygenated and nutrient-rich environments in the gut lumen</w:t>
      </w:r>
      <w:r w:rsidR="009006CF">
        <w:rPr>
          <w:rFonts w:ascii="Arial" w:hAnsi="Arial" w:cs="Arial"/>
        </w:rPr>
        <w:fldChar w:fldCharType="begin"/>
      </w:r>
      <w:r w:rsidR="00B429C1">
        <w:rPr>
          <w:rFonts w:ascii="Arial" w:hAnsi="Arial" w:cs="Arial"/>
        </w:rPr>
        <w:instrText xml:space="preserve"> ADDIN ZOTERO_ITEM CSL_CITATION {"citationID":"pYcPBtg8","properties":{"formattedCitation":"(20)","plainCitation":"(20)","noteIndex":0},"citationItems":[{"id":675,"uris":["http://zotero.org/users/11639303/items/26DA4CIE"],"itemData":{"id":675,"type":"article-journal","abstract":"The concept that the intestinal microbiota modulates numerous physiologic processes, including immune development and function, nutrition and metabolism, and pathogen exclusion, is relatively well established in the scientific community. The molecular mechanisms driving these various effects and the events leading to the establishment of a “healthy” microbiome are slowly emerging. This review brings into focus important aspects of microbial/host interactions in the intestine and discusses key molecular mechanisms controlling health and disease states. We discuss the evidence of how microbes interact with the host and one another and their impact on intestinal homeostasis.","container-title":"Cellular and Molecular Gastroenterology and Hepatology","DOI":"10.1016/j.jcmgh.2014.11.004","ISSN":"2352-345X","issue":"1","journalAbbreviation":"Cellular and Molecular Gastroenterology and Hepatology","page":"28-40","source":"ScienceDirect","title":"Microbial Activities and Intestinal Homeostasis: A Delicate Balance Between Health and Disease","title-short":"Microbial Activities and Intestinal Homeostasis","volume":"1","author":[{"family":"Ohland","given":"Christina L."},{"family":"Jobin","given":"Christian"}],"issued":{"date-parts":[["2015",1,1]]}}}],"schema":"https://github.com/citation-style-language/schema/raw/master/csl-citation.json"} </w:instrText>
      </w:r>
      <w:r w:rsidR="009006CF">
        <w:rPr>
          <w:rFonts w:ascii="Arial" w:hAnsi="Arial" w:cs="Arial"/>
        </w:rPr>
        <w:fldChar w:fldCharType="separate"/>
      </w:r>
      <w:r w:rsidR="00B429C1">
        <w:rPr>
          <w:rFonts w:ascii="Arial" w:hAnsi="Arial" w:cs="Arial"/>
          <w:noProof/>
        </w:rPr>
        <w:t>(20)</w:t>
      </w:r>
      <w:r w:rsidR="009006CF">
        <w:rPr>
          <w:rFonts w:ascii="Arial" w:hAnsi="Arial" w:cs="Arial"/>
        </w:rPr>
        <w:fldChar w:fldCharType="end"/>
      </w:r>
      <w:r w:rsidR="006A41F4" w:rsidRPr="006A41F4">
        <w:rPr>
          <w:rFonts w:ascii="Arial" w:hAnsi="Arial" w:cs="Arial"/>
        </w:rPr>
        <w:t>. In contrast, Pseudomonadota were more prevalent in mucosal samples, particularly in the small intestine, suggesting a stronger adaptation to host-associated niches. Additionally, Campylobacterota exhibited increased abundance in the mucosa of the large intestine, likely benefiting from the microaerophilic environment</w:t>
      </w:r>
      <w:r w:rsidR="008C3809">
        <w:rPr>
          <w:rFonts w:ascii="Arial" w:hAnsi="Arial" w:cs="Arial" w:hint="eastAsia"/>
        </w:rPr>
        <w:t xml:space="preserve"> and</w:t>
      </w:r>
      <w:r w:rsidR="008C3809">
        <w:rPr>
          <w:rFonts w:ascii="Arial" w:hAnsi="Arial" w:cs="Arial"/>
        </w:rPr>
        <w:t xml:space="preserve"> </w:t>
      </w:r>
      <w:r w:rsidR="00CF1595">
        <w:rPr>
          <w:rFonts w:ascii="Arial" w:hAnsi="Arial" w:cs="Arial"/>
        </w:rPr>
        <w:t xml:space="preserve">its </w:t>
      </w:r>
      <w:r w:rsidR="008C3809">
        <w:rPr>
          <w:rFonts w:ascii="Arial" w:hAnsi="Arial" w:cs="Arial"/>
        </w:rPr>
        <w:t xml:space="preserve">genes </w:t>
      </w:r>
      <w:r w:rsidR="008C3809" w:rsidRPr="008C3809">
        <w:rPr>
          <w:rFonts w:ascii="Arial" w:hAnsi="Arial" w:cs="Arial"/>
        </w:rPr>
        <w:t>for hydrogenotrophic metabolism</w:t>
      </w:r>
      <w:r w:rsidR="00CF1595">
        <w:rPr>
          <w:rFonts w:ascii="Arial" w:hAnsi="Arial" w:cs="Arial"/>
        </w:rPr>
        <w:fldChar w:fldCharType="begin"/>
      </w:r>
      <w:r w:rsidR="00CF1595">
        <w:rPr>
          <w:rFonts w:ascii="Arial" w:hAnsi="Arial" w:cs="Arial"/>
        </w:rPr>
        <w:instrText xml:space="preserve"> ADDIN ZOTERO_ITEM CSL_CITATION {"citationID":"FfDvc06f","properties":{"formattedCitation":"(21)","plainCitation":"(21)","noteIndex":0},"citationItems":[{"id":678,"uris":["http://zotero.org/users/11639303/items/5C46H6TA"],"itemData":{"id":678,"type":"article-journal","abstract":"Marine animals often exhibit complex symbiotic relationship with gut microbes to attain better use of the available resources. Many animals endemic to deep-sea chemosynthetic ecosystems host chemoautotrophic bacteria endocellularly, and they are thought to rely entirely on these symbionts for energy and nutrition. Numerous investigations have been conducted on the interdependence between these animal hosts and their chemoautotrophic symbionts. The provannid snail Alviniconcha marisindica from the Indian Ocean hydrothermal vent fields hosts a Campylobacterial endosymbiont in its gill. Unlike many other chemosymbiotic animals, the gut of A. marisindica is reduced but remains functional; yet the contribution of gut microbiomes and their interactions with the host remain poorly characterised.","container-title":"Animal Microbiome","DOI":"10.1186/s42523-021-00150-z","ISSN":"2524-4671","issue":"1","journalAbbreviation":"Animal Microbiome","page":"3","source":"BioMed Central","title":"Metagenomic and metatranscriptomic analyses reveal minor-yet-crucial roles of gut microbiome in deep-sea hydrothermal vent snail","volume":"4","author":[{"family":"Yang","given":"Yi"},{"family":"Sun","given":"Jin"},{"family":"Chen","given":"Chong"},{"family":"Zhou","given":"Yadong"},{"family":"Van Dover","given":"Cindy Lee"},{"family":"Wang","given":"Chunsheng"},{"family":"Qiu","given":"Jian-Wen"},{"family":"Qian","given":"Pei-Yuan"}],"issued":{"date-parts":[["2022",1,3]]}}}],"schema":"https://github.com/citation-style-language/schema/raw/master/csl-citation.json"} </w:instrText>
      </w:r>
      <w:r w:rsidR="00CF1595">
        <w:rPr>
          <w:rFonts w:ascii="Arial" w:hAnsi="Arial" w:cs="Arial"/>
        </w:rPr>
        <w:fldChar w:fldCharType="separate"/>
      </w:r>
      <w:r w:rsidR="00CF1595">
        <w:rPr>
          <w:rFonts w:ascii="Arial" w:hAnsi="Arial" w:cs="Arial"/>
          <w:noProof/>
        </w:rPr>
        <w:t>(21)</w:t>
      </w:r>
      <w:r w:rsidR="00CF1595">
        <w:rPr>
          <w:rFonts w:ascii="Arial" w:hAnsi="Arial" w:cs="Arial"/>
        </w:rPr>
        <w:fldChar w:fldCharType="end"/>
      </w:r>
      <w:r w:rsidR="006A41F4" w:rsidRPr="006A41F4">
        <w:rPr>
          <w:rFonts w:ascii="Arial" w:hAnsi="Arial" w:cs="Arial"/>
        </w:rPr>
        <w:t>.</w:t>
      </w:r>
    </w:p>
    <w:p w14:paraId="407EE414" w14:textId="355E987C" w:rsidR="00574266" w:rsidRDefault="007D7D58" w:rsidP="00F279B6">
      <w:pPr>
        <w:spacing w:after="240"/>
        <w:rPr>
          <w:rFonts w:ascii="Arial" w:hAnsi="Arial" w:cs="Arial"/>
        </w:rPr>
      </w:pPr>
      <w:r>
        <w:rPr>
          <w:rFonts w:ascii="Arial" w:hAnsi="Arial" w:cs="Arial" w:hint="eastAsia"/>
        </w:rPr>
        <w:t>We</w:t>
      </w:r>
      <w:r>
        <w:rPr>
          <w:rFonts w:ascii="Arial" w:hAnsi="Arial" w:cs="Arial"/>
        </w:rPr>
        <w:t xml:space="preserve"> then </w:t>
      </w:r>
      <w:r w:rsidR="001444BD">
        <w:rPr>
          <w:rFonts w:ascii="Arial" w:hAnsi="Arial" w:cs="Arial"/>
        </w:rPr>
        <w:t xml:space="preserve">dive deeper to compare the </w:t>
      </w:r>
      <w:r w:rsidR="00CE6E9A">
        <w:rPr>
          <w:rFonts w:ascii="Arial" w:hAnsi="Arial" w:cs="Arial" w:hint="eastAsia"/>
        </w:rPr>
        <w:t>species</w:t>
      </w:r>
      <w:r w:rsidR="00CE6E9A">
        <w:rPr>
          <w:rFonts w:ascii="Arial" w:hAnsi="Arial" w:cs="Arial"/>
        </w:rPr>
        <w:t xml:space="preserve">-level differential abundance between the microbiome in mucosa and luminal content (Fig. 3d, Supplementary Table). </w:t>
      </w:r>
      <w:r w:rsidR="00687DC7" w:rsidRPr="00687DC7">
        <w:rPr>
          <w:rFonts w:ascii="Arial" w:hAnsi="Arial" w:cs="Arial"/>
        </w:rPr>
        <w:t xml:space="preserve">Luminal content was enriched with strict anaerobes such as </w:t>
      </w:r>
      <w:r w:rsidR="00687DC7" w:rsidRPr="00E378B0">
        <w:rPr>
          <w:rFonts w:ascii="Arial" w:hAnsi="Arial" w:cs="Arial"/>
          <w:i/>
          <w:iCs/>
        </w:rPr>
        <w:t>Faecalibacterium duncaniae</w:t>
      </w:r>
      <w:r w:rsidR="00687DC7" w:rsidRPr="00687DC7">
        <w:rPr>
          <w:rFonts w:ascii="Arial" w:hAnsi="Arial" w:cs="Arial"/>
        </w:rPr>
        <w:t xml:space="preserve">, </w:t>
      </w:r>
      <w:r w:rsidR="00687DC7" w:rsidRPr="00E378B0">
        <w:rPr>
          <w:rFonts w:ascii="Arial" w:hAnsi="Arial" w:cs="Arial"/>
          <w:i/>
          <w:iCs/>
        </w:rPr>
        <w:t>Prevotella</w:t>
      </w:r>
      <w:r w:rsidR="00687DC7" w:rsidRPr="00687DC7">
        <w:rPr>
          <w:rFonts w:ascii="Arial" w:hAnsi="Arial" w:cs="Arial"/>
        </w:rPr>
        <w:t xml:space="preserve"> </w:t>
      </w:r>
      <w:r w:rsidR="00687DC7" w:rsidRPr="00E378B0">
        <w:rPr>
          <w:rFonts w:ascii="Arial" w:hAnsi="Arial" w:cs="Arial"/>
          <w:i/>
          <w:iCs/>
        </w:rPr>
        <w:t>copri</w:t>
      </w:r>
      <w:r w:rsidR="00687DC7" w:rsidRPr="00687DC7">
        <w:rPr>
          <w:rFonts w:ascii="Arial" w:hAnsi="Arial" w:cs="Arial"/>
        </w:rPr>
        <w:t xml:space="preserve">, and </w:t>
      </w:r>
      <w:r w:rsidR="00687DC7" w:rsidRPr="00E378B0">
        <w:rPr>
          <w:rFonts w:ascii="Arial" w:hAnsi="Arial" w:cs="Arial"/>
          <w:i/>
          <w:iCs/>
        </w:rPr>
        <w:t>Butyricicoccus</w:t>
      </w:r>
      <w:r w:rsidR="00687DC7" w:rsidRPr="00687DC7">
        <w:rPr>
          <w:rFonts w:ascii="Arial" w:hAnsi="Arial" w:cs="Arial"/>
        </w:rPr>
        <w:t xml:space="preserve"> </w:t>
      </w:r>
      <w:r w:rsidR="00687DC7" w:rsidRPr="00E378B0">
        <w:rPr>
          <w:rFonts w:ascii="Arial" w:hAnsi="Arial" w:cs="Arial"/>
          <w:i/>
          <w:iCs/>
        </w:rPr>
        <w:t>intestinisimiae</w:t>
      </w:r>
      <w:r w:rsidR="00687DC7" w:rsidRPr="00687DC7">
        <w:rPr>
          <w:rFonts w:ascii="Arial" w:hAnsi="Arial" w:cs="Arial"/>
        </w:rPr>
        <w:t>, which are specialized in fermenting dietary polysaccharides to produce SCFAs like butyrate and propionate</w:t>
      </w:r>
      <w:r w:rsidR="00A9464E">
        <w:rPr>
          <w:rFonts w:ascii="Arial" w:hAnsi="Arial" w:cs="Arial"/>
        </w:rPr>
        <w:fldChar w:fldCharType="begin"/>
      </w:r>
      <w:r w:rsidR="00F476DD">
        <w:rPr>
          <w:rFonts w:ascii="Arial" w:hAnsi="Arial" w:cs="Arial"/>
        </w:rPr>
        <w:instrText xml:space="preserve"> ADDIN ZOTERO_ITEM CSL_CITATION {"citationID":"vsr9wu8j","properties":{"formattedCitation":"(19, 22)","plainCitation":"(19, 22)","noteIndex":0},"citationItems":[{"id":650,"uris":["http://zotero.org/users/11639303/items/KN7LUE25"],"itemData":{"id":650,"type":"article-journal","abstract":"Prevotella copri, which is divided into four clades, exerts bidirectional effects on host health. These effects include positive improvements in the allergy response and insulin sensitivity. However, P. copri sometimes has adverse effects on host health, and it has been found to be positively correlated with inflammation, insulin resistance, and diarrhea. The interaction between P. copri and these diseases is influenced by the host's diet. The capacity of P. copri to metabolize dietary glycans, as well as the effects of its degradation products, such as short-chain fatty acids and succinic acid, appear to underlie its dual impact on the host. This duality suggests that manipulating the host's diet to increase the abundance of P. copri may be an effective strategy to improve disease outcomes. Here, we illustrate the characteristics and genetic traits of P. copri related to dietary metabolism are and summarize the health effects of P. copri on the host and methods to regulate its abundance, thus providing suggestions for the development and practical application of P. copri.","container-title":"Food Frontiers","DOI":"10.1002/fft2.417","ISSN":"2643-8429","issue":"4","language":"en","note":"_eprint: https://onlinelibrary.wiley.com/doi/pdf/10.1002/fft2.417","page":"1391-1409","source":"Wiley Online Library","title":"Prevotella copri—a potential next-generation probiotic","volume":"5","author":[{"family":"Zang","given":"Xiaojie"},{"family":"Xiao","given":"Meifang"},{"family":"Yu","given":"Leilei"},{"family":"Chen","given":"Ying"},{"family":"Duan","given":"Hui"},{"family":"Zhang","given":"Chengcheng"},{"family":"Zhao","given":"Jianxin"},{"family":"Narbad","given":"Arjan"},{"family":"Chen","given":"Wei"},{"family":"Tian","given":"Fengwei"},{"family":"Zhai","given":"Qixiao"}],"issued":{"date-parts":[["2024"]]}}},{"id":683,"uris":["http://zotero.org/users/11639303/items/MFJCSJFS"],"itemData":{"id":683,"type":"article-journal","abstract":"The gut-lung axis is critical during viral respiratory infections such as influenza. Gut dysbiosis during infection translates into a massive drop of microbially produced short-chain fatty acids (SCFAs). Among them, butyrate is important during influenza suggesting that microbiome-based therapeutics targeting butyrate might hold promises. The butyrate-producing bacterium Faecalibacterium duncaniae (formerly referred to as F. prausnitzii) is an emerging probiotic with several health-promoting characteristics. To investigate the potential effects of F. duncaniae on influenza outcomes, mice were gavaged with live F. duncaniae (A2-165 or I-4574 strains) five days before infection. Supplementation of F. duncaniae was associated with less severe disease, a lower pulmonary viral load, and lower levels of lung inflammation. F. duncaniae supplementation impacted on gut dysbiosis induced by infection, as assessed by 16S rRNA sequencing. Interestingly, F. duncaniae administration was associated with a recovery in levels of SCFAs (including butyrate) in infected animals. The live form of F. duncaniae was more potent that the pasteurized form in improving influenza outcomes. Lastly, F. duncaniae partially protected against secondary (systemic) bacterial infection. We conclude that F. duncaniae might serve as a novel next generation probiotic against acute viral respiratory diseases.","container-title":"Frontiers in Immunology","DOI":"10.3389/fimmu.2024.1347676","ISSN":"1664-3224","journalAbbreviation":"Front. Immunol.","language":"English","note":"publisher: Frontiers","source":"Frontiers","title":"Faecalibacterium duncaniae as a novel next generation probiotic against influenza","URL":"https://www.frontiersin.org/journals/immunology/articles/10.3389/fimmu.2024.1347676/full","volume":"15","author":[{"family":"Chollet","given":"Loïc"},{"family":"Heumel","given":"Séverine"},{"family":"Deruyter","given":"Lucie"},{"family":"Bouilloux","given":"Fabrice"},{"family":"Delval","given":"Lou"},{"family":"Robert","given":"Véronique"},{"family":"Gevaert","given":"Marie-Hélène"},{"family":"Pichavant","given":"Muriel"},{"family":"Sencio","given":"Valentin"},{"family":"Robil","given":"Cyril"},{"family":"Wolowczuk","given":"Isabelle"},{"family":"Sokol","given":"Harry"},{"family":"Auger","given":"Sandrine"},{"family":"Douablin","given":"Alexandre"},{"family":"Langella","given":"Philippe"},{"family":"Chatel","given":"Jean-Marc"},{"family":"Grangette","given":"Corinne"},{"family":"Trottein","given":"François"}],"accessed":{"date-parts":[["2025",5,27]]},"issued":{"date-parts":[["2024",3,12]]}}}],"schema":"https://github.com/citation-style-language/schema/raw/master/csl-citation.json"} </w:instrText>
      </w:r>
      <w:r w:rsidR="00A9464E">
        <w:rPr>
          <w:rFonts w:ascii="Arial" w:hAnsi="Arial" w:cs="Arial"/>
        </w:rPr>
        <w:fldChar w:fldCharType="separate"/>
      </w:r>
      <w:r w:rsidR="00F476DD">
        <w:rPr>
          <w:rFonts w:ascii="Arial" w:hAnsi="Arial" w:cs="Arial"/>
          <w:noProof/>
        </w:rPr>
        <w:t>(19, 22)</w:t>
      </w:r>
      <w:r w:rsidR="00A9464E">
        <w:rPr>
          <w:rFonts w:ascii="Arial" w:hAnsi="Arial" w:cs="Arial"/>
        </w:rPr>
        <w:fldChar w:fldCharType="end"/>
      </w:r>
      <w:r w:rsidR="00687DC7" w:rsidRPr="00687DC7">
        <w:rPr>
          <w:rFonts w:ascii="Arial" w:hAnsi="Arial" w:cs="Arial"/>
        </w:rPr>
        <w:t xml:space="preserve">. In contrast, mucosal samples were dominated by aerotolerant or microaerophilic species including </w:t>
      </w:r>
      <w:r w:rsidR="00687DC7" w:rsidRPr="00EC255C">
        <w:rPr>
          <w:rFonts w:ascii="Arial" w:hAnsi="Arial" w:cs="Arial"/>
          <w:i/>
          <w:iCs/>
        </w:rPr>
        <w:t>Lactobacillus johnsonii</w:t>
      </w:r>
      <w:r w:rsidR="00687DC7" w:rsidRPr="00687DC7">
        <w:rPr>
          <w:rFonts w:ascii="Arial" w:hAnsi="Arial" w:cs="Arial"/>
        </w:rPr>
        <w:t xml:space="preserve">, </w:t>
      </w:r>
      <w:r w:rsidR="004256B4" w:rsidRPr="00EC255C">
        <w:rPr>
          <w:rFonts w:ascii="Arial" w:hAnsi="Arial" w:cs="Arial"/>
          <w:i/>
          <w:iCs/>
        </w:rPr>
        <w:t>Faecalibacterium</w:t>
      </w:r>
      <w:r w:rsidR="004256B4">
        <w:rPr>
          <w:rFonts w:ascii="Arial" w:hAnsi="Arial" w:cs="Arial"/>
        </w:rPr>
        <w:t xml:space="preserve"> </w:t>
      </w:r>
      <w:r w:rsidR="004256B4" w:rsidRPr="00EC255C">
        <w:rPr>
          <w:rFonts w:ascii="Arial" w:hAnsi="Arial" w:cs="Arial"/>
          <w:i/>
          <w:iCs/>
        </w:rPr>
        <w:t>prausnitzii</w:t>
      </w:r>
      <w:r w:rsidR="004256B4">
        <w:rPr>
          <w:rFonts w:ascii="Arial" w:hAnsi="Arial" w:cs="Arial"/>
        </w:rPr>
        <w:t>,</w:t>
      </w:r>
      <w:r w:rsidR="00687DC7" w:rsidRPr="00687DC7">
        <w:rPr>
          <w:rFonts w:ascii="Arial" w:hAnsi="Arial" w:cs="Arial"/>
        </w:rPr>
        <w:t xml:space="preserve"> </w:t>
      </w:r>
      <w:r w:rsidR="00EC255C" w:rsidRPr="00687DC7">
        <w:rPr>
          <w:rFonts w:ascii="Arial" w:hAnsi="Arial" w:cs="Arial"/>
        </w:rPr>
        <w:t>and</w:t>
      </w:r>
      <w:r w:rsidR="00EC255C">
        <w:rPr>
          <w:rFonts w:ascii="Arial" w:hAnsi="Arial" w:cs="Arial" w:hint="eastAsia"/>
        </w:rPr>
        <w:t xml:space="preserve"> </w:t>
      </w:r>
      <w:r w:rsidR="00965BA5" w:rsidRPr="00965BA5">
        <w:rPr>
          <w:rFonts w:ascii="Arial" w:hAnsi="Arial" w:cs="Arial"/>
          <w:i/>
          <w:iCs/>
        </w:rPr>
        <w:t>Treponema succinifaciens</w:t>
      </w:r>
      <w:r w:rsidR="00687DC7" w:rsidRPr="00687DC7">
        <w:rPr>
          <w:rFonts w:ascii="Arial" w:hAnsi="Arial" w:cs="Arial"/>
        </w:rPr>
        <w:t xml:space="preserve">, many of which exhibit strong adaptation to the host interface via mucus adhesion, motility, </w:t>
      </w:r>
      <w:r w:rsidR="00A21281">
        <w:rPr>
          <w:rFonts w:ascii="Arial" w:hAnsi="Arial" w:cs="Arial"/>
        </w:rPr>
        <w:t>and even</w:t>
      </w:r>
      <w:r w:rsidR="00687DC7" w:rsidRPr="00687DC7">
        <w:rPr>
          <w:rFonts w:ascii="Arial" w:hAnsi="Arial" w:cs="Arial"/>
        </w:rPr>
        <w:t xml:space="preserve"> </w:t>
      </w:r>
      <w:r w:rsidR="00A21281">
        <w:rPr>
          <w:rFonts w:ascii="Arial" w:hAnsi="Arial" w:cs="Arial"/>
        </w:rPr>
        <w:t xml:space="preserve">exhibit </w:t>
      </w:r>
      <w:r w:rsidR="00687DC7" w:rsidRPr="00687DC7">
        <w:rPr>
          <w:rFonts w:ascii="Arial" w:hAnsi="Arial" w:cs="Arial"/>
        </w:rPr>
        <w:t>immune modulation</w:t>
      </w:r>
      <w:r w:rsidR="00A21281">
        <w:rPr>
          <w:rFonts w:ascii="Arial" w:hAnsi="Arial" w:cs="Arial"/>
        </w:rPr>
        <w:t xml:space="preserve"> activity</w:t>
      </w:r>
      <w:r w:rsidR="000D2D2C">
        <w:rPr>
          <w:rFonts w:ascii="Arial" w:hAnsi="Arial" w:cs="Arial"/>
        </w:rPr>
        <w:fldChar w:fldCharType="begin"/>
      </w:r>
      <w:r w:rsidR="00261634">
        <w:rPr>
          <w:rFonts w:ascii="Arial" w:hAnsi="Arial" w:cs="Arial"/>
        </w:rPr>
        <w:instrText xml:space="preserve"> ADDIN ZOTERO_ITEM CSL_CITATION {"citationID":"53epCLxy","properties":{"formattedCitation":"(23\\uc0\\u8211{}25)","plainCitation":"(23–25)","noteIndex":0},"citationItems":[{"id":685,"uris":["http://zotero.org/users/11639303/items/GMCP9PCZ"],"itemData":{"id":685,"type":"article-journal","abstract":"Sleep deprivation (SD) leads to impaired intestinal barrier function and intestinal flora disorder, especially a reduction in the abundance of the next generation of probiotic Faecalibacterium prausnitzii (F. prausnitzii). However, it remains largely unclear whether F. prausnitzii can ameliorate SD-induced intestinal barrier damage. A 72 h SD mouse model was used in this research, with or without the addition of F. prausnitzii. The findings indicated that pre-colonization with F. prausnitzii could protect against tissue damage from SD, enhance goblet cell count and MUC2 levels in the colon, boost tight-junction protein expression, decrease macrophage infiltration, suppress pro-inflammatory cytokine expression, and reduce apoptosis. We found that the presence of F. prausnitzii helped to balance the gut microbiota in SD mice by reducing harmful bacteria like Klebsiella and Staphylococcus, while increasing beneficial bacteria such as Akkermansia. Ion chromatography analysis revealed that F. prausnitzii pretreatment increased the fecal butyrate level in SD mice. Overall, these results suggested that incorporating F. prausnitzii could help reduce gut damage caused by SD, potentially by enhancing the intestinal barrier and balancing gut microflora. This provides a foundation for utilizing probiotics to protect against intestinal illnesses.","container-title":"Nutrients","DOI":"10.3390/nu16081100","ISSN":"2072-6643","issue":"8","language":"en","license":"http://creativecommons.org/licenses/by/3.0/","note":"number: 8\npublisher: Multidisciplinary Digital Publishing Institute","page":"1100","source":"www.mdpi.com","title":"Faecalibacterium prausnitzii Supplementation Prevents Intestinal Barrier Injury and Gut Microflora Dysbiosis Induced by Sleep Deprivation","volume":"16","author":[{"family":"Wang","given":"Xintong"},{"family":"Li","given":"Yixuan"},{"family":"Wang","given":"Xifan"},{"family":"Wang","given":"Ran"},{"family":"Hao","given":"Yanling"},{"family":"Ren","given":"Fazheng"},{"family":"Wang","given":"Pengjie"},{"family":"Fang","given":"Bing"}],"issued":{"date-parts":[["2024",1]]}}},{"id":687,"uris":["http://zotero.org/users/11639303/items/EP7YCXBF"],"itemData":{"id":687,"type":"article-journal","abstract":"Lactobacillus johnsonii is a commensal bacterium that has been isolated from vaginal and gastrointestinal (GI) tracts of vertebrate hosts, including humans, rodents, swine, and poultry. Lactobacillus-based probiotic supplements are popular because of the health advantages they offer. Species such as L. johnsonii are particularly interesting due to their potential health-promoting properties. Here, we reviewed the research on specific strains of L. johnsonii that have been studied in the context of health and disease and delved into the underlying mechanisms that aid in preserving host homeostasis. The utilization of L. johnsonii strains has been widely linked to numerous health benefits in the host. These include pathogen antagonism, control of mucosal and systemic immune responses, reduction of chronic inflammation, modulation of metabolic disorders, and enhanced epithelial barrier. These findings suggest that L. johnsonii plays a critical role in maintaining host homeostasis, highlighting its potential as a probiotic.","container-title":"Frontiers in Microbiomes","DOI":"10.3389/frmbi.2023.1345330","ISSN":"2813-4338","journalAbbreviation":"Front. Microbiomes","language":"English","note":"publisher: Frontiers","source":"Frontiers","title":"Lactobacillus johnsonii and host communication: insight into modulatory mechanisms during health and disease","title-short":"Lactobacillus johnsonii and host communication","URL":"https://www.frontiersin.org/journals/microbiomes/articles/10.3389/frmbi.2023.1345330/full","volume":"2","author":[{"family":"Arzola-Martínez","given":"Llilian"},{"family":"Ravi","given":"Keerthikka"},{"family":"Huffnagle","given":"Gary B."},{"family":"Lukacs","given":"Nicholas W."},{"family":"Fonseca","given":"Wendy"}],"accessed":{"date-parts":[["2025",5,27]]},"issued":{"date-parts":[["2024",1,16]]}}},{"id":689,"uris":["http://zotero.org/users/11639303/items/FJTBUPC9"],"itemData":{"id":689,"type":"article-journal","abstract":"Gut dysbiosis is a common feature associated with the chronic inflammation of HIV infection. Toward understanding the interplay of chronic treated HIV infection, dysbiosis, and systemic inflammation, we investigated longitudinal fecal microbiome changes and plasma inflammatory markers in the nonhuman primate model. Following simian immunodeficiency virus (SIV) infection in rhesus macaques, significant changes were observed in several members of the phylum Firmicutes along with an increase in Bacteroidetes. Viral suppression with antiretroviral therapy (ART) resulted in an early but partial recovery of compositional changes and butyrate producing genes in the gut microbiome. Over the course of chronic SIV infection and long-term ART, however, the specific loss of Faecalibacterium prausnitzii and Treponema succinifaciens significantly correlated with an increase in plasma inflammatory cytokines including IL-6, G-CSF, I-TAC, and MIG. Further, the loss of T. succinifaciens correlated with an increase in circulating biomarkers of gut epithelial barrier damage (IFABP) and microbial translocation (LBP and sCD14). As F. prausnitzii and T. succinifaciens are major short-chain fatty acid producing bacteria, their sustained loss during chronic SV-ART may contribute to gut inflammation and metabolic alterations despite effective long-term control of viremia. A better understanding of the correlations between the anti-inflammatory bacterial community and healthy gut barrier functions in the setting of long-term ART may have a major impact on the clinical management of inflammatory comorbidities in HIV-infected individuals.","container-title":"Viruses","DOI":"10.3390/v13081567","ISSN":"1999-4915","issue":"8","language":"en","license":"http://creativecommons.org/licenses/by/3.0/","note":"number: 8\npublisher: Multidisciplinary Digital Publishing Institute","page":"1567","source":"www.mdpi.com","title":"Gut Microbiome Changes Associated with Epithelial Barrier Damage and Systemic Inflammation during Antiretroviral Therapy of Chronic SIV Infection","volume":"13","author":[{"family":"Tanes","given":"Ceylan"},{"family":"Walker","given":"Edith M."},{"family":"Slisarenko","given":"Nadia"},{"family":"Gerrets","given":"Giovanni L."},{"family":"Grasperge","given":"Brooke F."},{"family":"Qin","given":"Xuebin"},{"family":"Jazwinski","given":"S. Michal"},{"family":"Bushman","given":"Frederic D."},{"family":"Bittinger","given":"Kyle"},{"family":"Rout","given":"Namita"}],"issued":{"date-parts":[["2021",8]]}}}],"schema":"https://github.com/citation-style-language/schema/raw/master/csl-citation.json"} </w:instrText>
      </w:r>
      <w:r w:rsidR="000D2D2C">
        <w:rPr>
          <w:rFonts w:ascii="Arial" w:hAnsi="Arial" w:cs="Arial"/>
        </w:rPr>
        <w:fldChar w:fldCharType="separate"/>
      </w:r>
      <w:r w:rsidR="00261634" w:rsidRPr="00261634">
        <w:rPr>
          <w:rFonts w:ascii="Arial" w:hAnsi="Arial" w:cs="Arial"/>
          <w:kern w:val="0"/>
        </w:rPr>
        <w:t>(23–25)</w:t>
      </w:r>
      <w:r w:rsidR="000D2D2C">
        <w:rPr>
          <w:rFonts w:ascii="Arial" w:hAnsi="Arial" w:cs="Arial"/>
        </w:rPr>
        <w:fldChar w:fldCharType="end"/>
      </w:r>
      <w:r w:rsidR="00687DC7" w:rsidRPr="00687DC7">
        <w:rPr>
          <w:rFonts w:ascii="Arial" w:hAnsi="Arial" w:cs="Arial"/>
        </w:rPr>
        <w:t xml:space="preserve">. These results underscore the spatial structuring of the gut microbiome, where luminal and mucosal compartments harbor functionally distinct microbial communities adapted to differences in oxygen availability, substrate type, and host interactions. </w:t>
      </w:r>
    </w:p>
    <w:p w14:paraId="394287DE" w14:textId="77777777" w:rsidR="00574266" w:rsidRDefault="00574266" w:rsidP="00A941D8">
      <w:pPr>
        <w:rPr>
          <w:rFonts w:ascii="Arial" w:hAnsi="Arial" w:cs="Arial"/>
        </w:rPr>
      </w:pPr>
    </w:p>
    <w:p w14:paraId="18AB7B97" w14:textId="67DB2576" w:rsidR="00AE5027" w:rsidRDefault="00AE5027" w:rsidP="00A941D8">
      <w:pPr>
        <w:rPr>
          <w:rFonts w:ascii="Arial" w:hAnsi="Arial" w:cs="Arial"/>
        </w:rPr>
      </w:pPr>
    </w:p>
    <w:p w14:paraId="13779FFE" w14:textId="6AF7D6FB" w:rsidR="00677E29" w:rsidRPr="00927416" w:rsidRDefault="00D14AC9" w:rsidP="00A941D8">
      <w:pPr>
        <w:rPr>
          <w:rFonts w:ascii="Arial" w:hAnsi="Arial" w:cs="Arial"/>
          <w:b/>
          <w:bCs/>
        </w:rPr>
      </w:pPr>
      <w:r w:rsidRPr="00D14AC9">
        <w:rPr>
          <w:rFonts w:ascii="Arial" w:hAnsi="Arial" w:cs="Arial"/>
          <w:b/>
          <w:bCs/>
        </w:rPr>
        <w:t xml:space="preserve">Distinct </w:t>
      </w:r>
      <w:r w:rsidRPr="00927416">
        <w:rPr>
          <w:rFonts w:ascii="Arial" w:hAnsi="Arial" w:cs="Arial" w:hint="eastAsia"/>
          <w:b/>
          <w:bCs/>
        </w:rPr>
        <w:t>Bile</w:t>
      </w:r>
      <w:r w:rsidRPr="00927416">
        <w:rPr>
          <w:rFonts w:ascii="Arial" w:hAnsi="Arial" w:cs="Arial"/>
          <w:b/>
          <w:bCs/>
        </w:rPr>
        <w:t xml:space="preserve"> Acids</w:t>
      </w:r>
      <w:r w:rsidRPr="00D14AC9">
        <w:rPr>
          <w:rFonts w:ascii="Arial" w:hAnsi="Arial" w:cs="Arial"/>
          <w:b/>
          <w:bCs/>
        </w:rPr>
        <w:t xml:space="preserve"> </w:t>
      </w:r>
      <w:r w:rsidRPr="00D14AC9">
        <w:rPr>
          <w:rFonts w:ascii="Arial" w:hAnsi="Arial" w:cs="Arial"/>
          <w:b/>
          <w:bCs/>
        </w:rPr>
        <w:t>Regional Patterns and Isoallo-LCA Enrichment</w:t>
      </w:r>
    </w:p>
    <w:p w14:paraId="56DB0DFD" w14:textId="7B50DC6E" w:rsidR="00105F2B" w:rsidRDefault="00F27B50" w:rsidP="00A941D8">
      <w:pPr>
        <w:rPr>
          <w:rFonts w:ascii="Arial" w:hAnsi="Arial" w:cs="Arial"/>
        </w:rPr>
      </w:pPr>
      <w:r w:rsidRPr="00F27B50">
        <w:rPr>
          <w:rFonts w:ascii="Arial" w:hAnsi="Arial" w:cs="Arial"/>
        </w:rPr>
        <w:drawing>
          <wp:inline distT="0" distB="0" distL="0" distR="0" wp14:anchorId="68257533" wp14:editId="70FF27AF">
            <wp:extent cx="5208694" cy="5756780"/>
            <wp:effectExtent l="0" t="0" r="0" b="0"/>
            <wp:docPr id="1415036989"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36989" name="图片 1" descr="图表&#10;&#10;AI 生成的内容可能不正确。"/>
                    <pic:cNvPicPr/>
                  </pic:nvPicPr>
                  <pic:blipFill>
                    <a:blip r:embed="rId14"/>
                    <a:stretch>
                      <a:fillRect/>
                    </a:stretch>
                  </pic:blipFill>
                  <pic:spPr>
                    <a:xfrm>
                      <a:off x="0" y="0"/>
                      <a:ext cx="5224767" cy="5774545"/>
                    </a:xfrm>
                    <a:prstGeom prst="rect">
                      <a:avLst/>
                    </a:prstGeom>
                  </pic:spPr>
                </pic:pic>
              </a:graphicData>
            </a:graphic>
          </wp:inline>
        </w:drawing>
      </w:r>
    </w:p>
    <w:p w14:paraId="5A9BB1BD" w14:textId="723DA08F" w:rsidR="00F27B50" w:rsidRPr="00A83BA8" w:rsidRDefault="00F27B50" w:rsidP="00A941D8">
      <w:pPr>
        <w:rPr>
          <w:rFonts w:ascii="Helvetica" w:eastAsia="Times New Roman" w:hAnsi="Helvetica" w:cs="Times New Roman"/>
          <w:bCs/>
          <w:szCs w:val="21"/>
        </w:rPr>
      </w:pPr>
      <w:r w:rsidRPr="00354679">
        <w:rPr>
          <w:rFonts w:ascii="Arial" w:hAnsi="Arial" w:cs="Arial"/>
          <w:b/>
          <w:bCs/>
        </w:rPr>
        <w:t>Figure 4</w:t>
      </w:r>
      <w:r>
        <w:rPr>
          <w:rFonts w:ascii="Arial" w:hAnsi="Arial" w:cs="Arial"/>
        </w:rPr>
        <w:t xml:space="preserve"> </w:t>
      </w:r>
      <w:r w:rsidR="00354679" w:rsidRPr="001C623B">
        <w:rPr>
          <w:rFonts w:ascii="Times" w:hAnsi="Times" w:cs="Segoe UI"/>
          <w:color w:val="000000" w:themeColor="text1"/>
          <w:sz w:val="24"/>
        </w:rPr>
        <w:t>|</w:t>
      </w:r>
      <w:r w:rsidR="00354679">
        <w:rPr>
          <w:rFonts w:ascii="Helvetica" w:eastAsia="Times New Roman" w:hAnsi="Helvetica" w:cs="Times New Roman"/>
          <w:bCs/>
          <w:szCs w:val="21"/>
        </w:rPr>
        <w:t xml:space="preserve"> </w:t>
      </w:r>
      <w:r w:rsidR="00354679">
        <w:rPr>
          <w:rFonts w:ascii="Helvetica" w:eastAsia="Times New Roman" w:hAnsi="Helvetica" w:cs="Times New Roman"/>
          <w:b/>
          <w:szCs w:val="21"/>
        </w:rPr>
        <w:t>a</w:t>
      </w:r>
      <w:r w:rsidR="00354679">
        <w:rPr>
          <w:rFonts w:ascii="Helvetica" w:eastAsia="Times New Roman" w:hAnsi="Helvetica" w:cs="Times New Roman"/>
          <w:bCs/>
          <w:szCs w:val="21"/>
        </w:rPr>
        <w:t>,</w:t>
      </w:r>
      <w:r w:rsidR="003F4ABF">
        <w:rPr>
          <w:rFonts w:ascii="Helvetica" w:eastAsia="Times New Roman" w:hAnsi="Helvetica" w:cs="Times New Roman"/>
          <w:bCs/>
          <w:szCs w:val="21"/>
        </w:rPr>
        <w:t xml:space="preserve"> Box plots showing total bile acid concentrations </w:t>
      </w:r>
      <w:r w:rsidR="009D3B92">
        <w:rPr>
          <w:rFonts w:ascii="Helvetica" w:eastAsia="Times New Roman" w:hAnsi="Helvetica" w:cs="Times New Roman"/>
          <w:bCs/>
          <w:szCs w:val="21"/>
        </w:rPr>
        <w:t xml:space="preserve">across GI tract in monkeys (left) and humans (right). </w:t>
      </w:r>
      <w:r w:rsidR="009D3B92" w:rsidRPr="00FB75F0">
        <w:rPr>
          <w:rFonts w:ascii="Helvetica" w:eastAsia="Times New Roman" w:hAnsi="Helvetica" w:cs="Times New Roman"/>
          <w:b/>
          <w:szCs w:val="21"/>
        </w:rPr>
        <w:t>b</w:t>
      </w:r>
      <w:r w:rsidR="009D3B92">
        <w:rPr>
          <w:rFonts w:ascii="Helvetica" w:eastAsia="Times New Roman" w:hAnsi="Helvetica" w:cs="Times New Roman"/>
          <w:bCs/>
          <w:szCs w:val="21"/>
        </w:rPr>
        <w:t xml:space="preserve">, </w:t>
      </w:r>
      <w:proofErr w:type="gramStart"/>
      <w:r w:rsidR="007C7B11">
        <w:rPr>
          <w:rFonts w:ascii="Helvetica" w:eastAsia="Times New Roman" w:hAnsi="Helvetica" w:cs="Times New Roman"/>
          <w:bCs/>
          <w:szCs w:val="21"/>
        </w:rPr>
        <w:t>Stacked</w:t>
      </w:r>
      <w:proofErr w:type="gramEnd"/>
      <w:r w:rsidR="007C7B11">
        <w:rPr>
          <w:rFonts w:ascii="Helvetica" w:eastAsia="Times New Roman" w:hAnsi="Helvetica" w:cs="Times New Roman"/>
          <w:bCs/>
          <w:szCs w:val="21"/>
        </w:rPr>
        <w:t xml:space="preserve"> bar plot showing relative bile acid composition</w:t>
      </w:r>
      <w:r w:rsidR="001912C0">
        <w:rPr>
          <w:rFonts w:ascii="Helvetica" w:eastAsia="Times New Roman" w:hAnsi="Helvetica" w:cs="Times New Roman"/>
          <w:bCs/>
          <w:szCs w:val="21"/>
        </w:rPr>
        <w:t xml:space="preserve"> by ch</w:t>
      </w:r>
      <w:r w:rsidR="00606431" w:rsidRPr="00606431">
        <w:rPr>
          <w:rFonts w:ascii="Helvetica" w:eastAsia="Times New Roman" w:hAnsi="Helvetica" w:cs="Times New Roman"/>
          <w:bCs/>
          <w:szCs w:val="21"/>
        </w:rPr>
        <w:t xml:space="preserve">emical class across GI </w:t>
      </w:r>
      <w:r w:rsidR="00606431">
        <w:rPr>
          <w:rFonts w:ascii="Helvetica" w:eastAsia="Times New Roman" w:hAnsi="Helvetica" w:cs="Times New Roman"/>
          <w:bCs/>
          <w:szCs w:val="21"/>
        </w:rPr>
        <w:t>tract</w:t>
      </w:r>
      <w:r w:rsidR="00606431" w:rsidRPr="00606431">
        <w:rPr>
          <w:rFonts w:ascii="Helvetica" w:eastAsia="Times New Roman" w:hAnsi="Helvetica" w:cs="Times New Roman"/>
          <w:bCs/>
          <w:szCs w:val="21"/>
        </w:rPr>
        <w:t xml:space="preserve"> in monkeys (left) and humans (right)</w:t>
      </w:r>
      <w:r w:rsidR="00606431">
        <w:rPr>
          <w:rFonts w:ascii="Helvetica" w:eastAsia="Times New Roman" w:hAnsi="Helvetica" w:cs="Times New Roman"/>
          <w:bCs/>
          <w:szCs w:val="21"/>
        </w:rPr>
        <w:t xml:space="preserve">. </w:t>
      </w:r>
      <w:r w:rsidR="00A83BA8" w:rsidRPr="00A83BA8">
        <w:rPr>
          <w:rFonts w:ascii="Helvetica" w:eastAsia="Times New Roman" w:hAnsi="Helvetica" w:cs="Times New Roman"/>
          <w:b/>
          <w:szCs w:val="21"/>
        </w:rPr>
        <w:t>c</w:t>
      </w:r>
      <w:r w:rsidR="00A83BA8">
        <w:rPr>
          <w:rFonts w:ascii="Helvetica" w:eastAsia="Times New Roman" w:hAnsi="Helvetica" w:cs="Times New Roman"/>
          <w:bCs/>
          <w:szCs w:val="21"/>
        </w:rPr>
        <w:t>, I</w:t>
      </w:r>
      <w:r w:rsidR="00A83BA8" w:rsidRPr="00A83BA8">
        <w:rPr>
          <w:rFonts w:ascii="Helvetica" w:eastAsia="Times New Roman" w:hAnsi="Helvetica" w:cs="Times New Roman"/>
          <w:bCs/>
          <w:szCs w:val="21"/>
        </w:rPr>
        <w:t>soallo-LCA concentrations across monkey GI compartments</w:t>
      </w:r>
      <w:r w:rsidR="00A42AA9">
        <w:rPr>
          <w:rFonts w:ascii="Helvetica" w:eastAsia="Times New Roman" w:hAnsi="Helvetica" w:cs="Times New Roman"/>
          <w:bCs/>
          <w:szCs w:val="21"/>
        </w:rPr>
        <w:t xml:space="preserve">. </w:t>
      </w:r>
      <w:r w:rsidR="00A42AA9" w:rsidRPr="00F952A2">
        <w:rPr>
          <w:rFonts w:ascii="Helvetica" w:eastAsia="Times New Roman" w:hAnsi="Helvetica" w:cs="Times New Roman"/>
          <w:b/>
          <w:szCs w:val="21"/>
        </w:rPr>
        <w:t>d</w:t>
      </w:r>
      <w:r w:rsidR="00A42AA9">
        <w:rPr>
          <w:rFonts w:ascii="Helvetica" w:eastAsia="Times New Roman" w:hAnsi="Helvetica" w:cs="Times New Roman"/>
          <w:bCs/>
          <w:szCs w:val="21"/>
        </w:rPr>
        <w:t>,</w:t>
      </w:r>
      <w:r w:rsidR="00A46BD1">
        <w:rPr>
          <w:rFonts w:ascii="Helvetica" w:eastAsia="Times New Roman" w:hAnsi="Helvetica" w:cs="Times New Roman"/>
          <w:bCs/>
          <w:szCs w:val="21"/>
        </w:rPr>
        <w:t xml:space="preserve"> </w:t>
      </w:r>
      <w:r w:rsidR="00A46BD1">
        <w:rPr>
          <w:rFonts w:ascii="Helvetica" w:hAnsi="Helvetica"/>
          <w:color w:val="282828"/>
          <w:shd w:val="clear" w:color="auto" w:fill="FFFFFF"/>
        </w:rPr>
        <w:t xml:space="preserve">Scatter plot of </w:t>
      </w:r>
      <w:r w:rsidR="00F952A2" w:rsidRPr="001F71A5">
        <w:rPr>
          <w:rFonts w:ascii="Arial" w:hAnsi="Arial" w:cs="Arial"/>
        </w:rPr>
        <w:t>Odoribacteraceae bacterium</w:t>
      </w:r>
      <w:r w:rsidR="00A46BD1">
        <w:rPr>
          <w:rFonts w:ascii="Helvetica" w:hAnsi="Helvetica"/>
          <w:color w:val="282828"/>
          <w:shd w:val="clear" w:color="auto" w:fill="FFFFFF"/>
        </w:rPr>
        <w:t xml:space="preserve"> </w:t>
      </w:r>
      <w:r w:rsidR="00835647">
        <w:rPr>
          <w:rFonts w:ascii="Helvetica" w:hAnsi="Helvetica"/>
          <w:color w:val="282828"/>
          <w:shd w:val="clear" w:color="auto" w:fill="FFFFFF"/>
        </w:rPr>
        <w:t>absolute abundance (multiplied by microbial load) with Isoallo-LCA concentration</w:t>
      </w:r>
      <w:r w:rsidR="00A46BD1">
        <w:rPr>
          <w:rFonts w:ascii="Helvetica" w:hAnsi="Helvetica"/>
          <w:color w:val="282828"/>
          <w:shd w:val="clear" w:color="auto" w:fill="FFFFFF"/>
        </w:rPr>
        <w:t>. (</w:t>
      </w:r>
      <w:r w:rsidR="00835647">
        <w:rPr>
          <w:rFonts w:ascii="Helvetica" w:hAnsi="Helvetica"/>
          <w:color w:val="282828"/>
          <w:shd w:val="clear" w:color="auto" w:fill="FFFFFF"/>
        </w:rPr>
        <w:t>Pearson r</w:t>
      </w:r>
      <w:r w:rsidR="00A46BD1">
        <w:rPr>
          <w:rFonts w:ascii="Helvetica" w:hAnsi="Helvetica"/>
          <w:color w:val="282828"/>
          <w:shd w:val="clear" w:color="auto" w:fill="FFFFFF"/>
        </w:rPr>
        <w:t> = 0.</w:t>
      </w:r>
      <w:r w:rsidR="004C7907">
        <w:rPr>
          <w:rFonts w:ascii="Helvetica" w:hAnsi="Helvetica"/>
          <w:color w:val="282828"/>
          <w:shd w:val="clear" w:color="auto" w:fill="FFFFFF"/>
        </w:rPr>
        <w:t>44</w:t>
      </w:r>
      <w:r w:rsidR="00A46BD1">
        <w:rPr>
          <w:rFonts w:ascii="Helvetica" w:hAnsi="Helvetica"/>
          <w:color w:val="282828"/>
          <w:shd w:val="clear" w:color="auto" w:fill="FFFFFF"/>
        </w:rPr>
        <w:t>, </w:t>
      </w:r>
      <w:r w:rsidR="00A46BD1">
        <w:rPr>
          <w:rFonts w:ascii="Helvetica" w:hAnsi="Helvetica"/>
          <w:i/>
          <w:iCs/>
          <w:color w:val="282828"/>
          <w:shd w:val="clear" w:color="auto" w:fill="FFFFFF"/>
        </w:rPr>
        <w:t>p</w:t>
      </w:r>
      <w:r w:rsidR="00A46BD1">
        <w:rPr>
          <w:rFonts w:ascii="Helvetica" w:hAnsi="Helvetica"/>
          <w:color w:val="282828"/>
          <w:shd w:val="clear" w:color="auto" w:fill="FFFFFF"/>
        </w:rPr>
        <w:t> = 0.002).</w:t>
      </w:r>
    </w:p>
    <w:p w14:paraId="51A7F48B" w14:textId="77777777" w:rsidR="003417B0" w:rsidRDefault="003417B0" w:rsidP="00A941D8">
      <w:pPr>
        <w:rPr>
          <w:rFonts w:ascii="Arial" w:hAnsi="Arial" w:cs="Arial"/>
        </w:rPr>
      </w:pPr>
    </w:p>
    <w:p w14:paraId="0B5EB7AB" w14:textId="155C799C" w:rsidR="00443218" w:rsidRDefault="00443218" w:rsidP="00252C72">
      <w:pPr>
        <w:spacing w:after="240"/>
        <w:rPr>
          <w:rFonts w:ascii="Arial" w:hAnsi="Arial" w:cs="Arial"/>
        </w:rPr>
      </w:pPr>
      <w:r w:rsidRPr="00443218">
        <w:rPr>
          <w:rFonts w:ascii="Arial" w:hAnsi="Arial" w:cs="Arial"/>
        </w:rPr>
        <w:t>To further understand the functional implications of regional microbial variation across the gastrointestinal tract, we next investigated the composition and spatial distribution of bile acids</w:t>
      </w:r>
      <w:r>
        <w:rPr>
          <w:rFonts w:ascii="Arial" w:hAnsi="Arial" w:cs="Arial"/>
        </w:rPr>
        <w:t>.</w:t>
      </w:r>
      <w:r w:rsidR="001C0277">
        <w:rPr>
          <w:rFonts w:ascii="Arial" w:hAnsi="Arial" w:cs="Arial"/>
        </w:rPr>
        <w:t xml:space="preserve"> </w:t>
      </w:r>
      <w:r w:rsidR="001C0277" w:rsidRPr="001C0277">
        <w:rPr>
          <w:rFonts w:ascii="Arial" w:hAnsi="Arial" w:cs="Arial"/>
        </w:rPr>
        <w:t xml:space="preserve">We first quantified the total bile acid concentration across GI compartments in monkeys (Fig. 1a). </w:t>
      </w:r>
      <w:r w:rsidR="000F2C5B" w:rsidRPr="000F2C5B">
        <w:rPr>
          <w:rFonts w:ascii="Arial" w:hAnsi="Arial" w:cs="Arial"/>
        </w:rPr>
        <w:t xml:space="preserve">In contrast to human data, which exhibit a progressive decline in total </w:t>
      </w:r>
      <w:r w:rsidR="000F2C5B" w:rsidRPr="000F2C5B">
        <w:rPr>
          <w:rFonts w:ascii="Arial" w:hAnsi="Arial" w:cs="Arial"/>
        </w:rPr>
        <w:lastRenderedPageBreak/>
        <w:t>bile acid levels from the proximal small intestine to stool, monkeys showed a clear increase in bile acid concentrations from the small to the large intestine.</w:t>
      </w:r>
    </w:p>
    <w:p w14:paraId="26B22529" w14:textId="22910542" w:rsidR="00C617A0" w:rsidRDefault="00A017D7" w:rsidP="00252C72">
      <w:pPr>
        <w:spacing w:after="240"/>
        <w:rPr>
          <w:rFonts w:ascii="Arial" w:hAnsi="Arial" w:cs="Arial"/>
        </w:rPr>
      </w:pPr>
      <w:r w:rsidRPr="00A017D7">
        <w:rPr>
          <w:rFonts w:ascii="Arial" w:hAnsi="Arial" w:cs="Arial"/>
        </w:rPr>
        <w:t>We then examined the compositional distribution of bile acid classes by calculating the average relative abundance of four bile acid types</w:t>
      </w:r>
      <w:r w:rsidR="00D754CF" w:rsidRPr="00D754CF">
        <w:t xml:space="preserve"> </w:t>
      </w:r>
      <w:r w:rsidR="00D754CF" w:rsidRPr="00D754CF">
        <w:rPr>
          <w:rFonts w:ascii="Arial" w:hAnsi="Arial" w:cs="Arial"/>
        </w:rPr>
        <w:t>(Fig. 1b).</w:t>
      </w:r>
      <w:r w:rsidR="00083545">
        <w:rPr>
          <w:rFonts w:ascii="Arial" w:hAnsi="Arial" w:cs="Arial"/>
        </w:rPr>
        <w:t xml:space="preserve"> </w:t>
      </w:r>
      <w:r w:rsidR="003A2878">
        <w:rPr>
          <w:rFonts w:ascii="Arial" w:hAnsi="Arial" w:cs="Arial"/>
        </w:rPr>
        <w:t>H</w:t>
      </w:r>
      <w:r w:rsidR="00083545" w:rsidRPr="00083545">
        <w:rPr>
          <w:rFonts w:ascii="Arial" w:hAnsi="Arial" w:cs="Arial"/>
        </w:rPr>
        <w:t>uman samples displayed a gradual decline in primary conjugated bile acids and an increase in secondary deconjugated bile acids in stool</w:t>
      </w:r>
      <w:r w:rsidR="00083545">
        <w:rPr>
          <w:rFonts w:ascii="Arial" w:hAnsi="Arial" w:cs="Arial"/>
        </w:rPr>
        <w:t>.</w:t>
      </w:r>
      <w:r w:rsidR="003A2878">
        <w:rPr>
          <w:rFonts w:ascii="Arial" w:hAnsi="Arial" w:cs="Arial"/>
        </w:rPr>
        <w:t xml:space="preserve"> In contrast, </w:t>
      </w:r>
      <w:r w:rsidR="003A2878" w:rsidRPr="003A2878">
        <w:rPr>
          <w:rFonts w:ascii="Arial" w:hAnsi="Arial" w:cs="Arial"/>
        </w:rPr>
        <w:t>the monkey samples showed a sharp compositional shift between the small and large intestines.</w:t>
      </w:r>
      <w:r w:rsidR="00501EDE">
        <w:rPr>
          <w:rFonts w:ascii="Arial" w:hAnsi="Arial" w:cs="Arial"/>
        </w:rPr>
        <w:t xml:space="preserve"> </w:t>
      </w:r>
      <w:r w:rsidR="000E6E6B">
        <w:rPr>
          <w:rFonts w:ascii="Arial" w:hAnsi="Arial" w:cs="Arial"/>
        </w:rPr>
        <w:t>S</w:t>
      </w:r>
      <w:r w:rsidR="00501EDE" w:rsidRPr="00501EDE">
        <w:rPr>
          <w:rFonts w:ascii="Arial" w:hAnsi="Arial" w:cs="Arial"/>
        </w:rPr>
        <w:t>econdary deconjugated bile acids</w:t>
      </w:r>
      <w:r w:rsidR="00501EDE">
        <w:rPr>
          <w:rFonts w:ascii="Arial" w:hAnsi="Arial" w:cs="Arial"/>
        </w:rPr>
        <w:t xml:space="preserve"> </w:t>
      </w:r>
      <w:r w:rsidR="00501EDE" w:rsidRPr="00501EDE">
        <w:rPr>
          <w:rFonts w:ascii="Arial" w:hAnsi="Arial" w:cs="Arial"/>
        </w:rPr>
        <w:t>dominated all large intestinal regions, whereas the small intestine exhibited a more mixed profile, with some presence of primary and secondary conjugated forms.</w:t>
      </w:r>
    </w:p>
    <w:p w14:paraId="47E23FAA" w14:textId="5A7768F3" w:rsidR="00DA2878" w:rsidRDefault="00252C72" w:rsidP="00252C72">
      <w:pPr>
        <w:spacing w:after="240"/>
        <w:rPr>
          <w:rFonts w:ascii="Arial" w:hAnsi="Arial" w:cs="Arial"/>
        </w:rPr>
      </w:pPr>
      <w:r w:rsidRPr="00252C72">
        <w:rPr>
          <w:rFonts w:ascii="Arial" w:hAnsi="Arial" w:cs="Arial"/>
        </w:rPr>
        <w:t>Strikingly, the most abundant bile acid species in the monkey large intestine was</w:t>
      </w:r>
      <w:r w:rsidR="00C41B00">
        <w:rPr>
          <w:rFonts w:ascii="Arial" w:hAnsi="Arial" w:cs="Arial"/>
        </w:rPr>
        <w:t xml:space="preserve"> </w:t>
      </w:r>
      <w:r w:rsidR="00662E05">
        <w:rPr>
          <w:rFonts w:ascii="Arial" w:hAnsi="Arial" w:cs="Arial"/>
        </w:rPr>
        <w:t>i</w:t>
      </w:r>
      <w:r w:rsidR="00662E05" w:rsidRPr="00662E05">
        <w:rPr>
          <w:rFonts w:ascii="Arial" w:hAnsi="Arial" w:cs="Arial"/>
        </w:rPr>
        <w:t>soallo-</w:t>
      </w:r>
      <w:r w:rsidR="00662E05">
        <w:rPr>
          <w:rFonts w:ascii="Arial" w:hAnsi="Arial" w:cs="Arial"/>
        </w:rPr>
        <w:t>l</w:t>
      </w:r>
      <w:r w:rsidR="00662E05" w:rsidRPr="00662E05">
        <w:rPr>
          <w:rFonts w:ascii="Arial" w:hAnsi="Arial" w:cs="Arial"/>
        </w:rPr>
        <w:t xml:space="preserve">ithocholic </w:t>
      </w:r>
      <w:r w:rsidR="00662E05">
        <w:rPr>
          <w:rFonts w:ascii="Arial" w:hAnsi="Arial" w:cs="Arial"/>
        </w:rPr>
        <w:t>a</w:t>
      </w:r>
      <w:r w:rsidR="00662E05" w:rsidRPr="00662E05">
        <w:rPr>
          <w:rFonts w:ascii="Arial" w:hAnsi="Arial" w:cs="Arial"/>
        </w:rPr>
        <w:t>cid (Isoallo-LCA)</w:t>
      </w:r>
      <w:r w:rsidR="001C1C47">
        <w:rPr>
          <w:rFonts w:ascii="Arial" w:hAnsi="Arial" w:cs="Arial"/>
        </w:rPr>
        <w:t xml:space="preserve"> (Fig. 4c)</w:t>
      </w:r>
      <w:r w:rsidR="00662E05">
        <w:rPr>
          <w:rFonts w:ascii="Arial" w:hAnsi="Arial" w:cs="Arial"/>
        </w:rPr>
        <w:t xml:space="preserve">, </w:t>
      </w:r>
      <w:r w:rsidR="000400FC" w:rsidRPr="000400FC">
        <w:rPr>
          <w:rFonts w:ascii="Arial" w:hAnsi="Arial" w:cs="Arial"/>
        </w:rPr>
        <w:t>which was undetectable in both the monkey small intestine and all human samples.</w:t>
      </w:r>
      <w:r w:rsidR="000400FC">
        <w:rPr>
          <w:rFonts w:ascii="Arial" w:hAnsi="Arial" w:cs="Arial" w:hint="eastAsia"/>
        </w:rPr>
        <w:t xml:space="preserve"> </w:t>
      </w:r>
      <w:r w:rsidR="00301AAB">
        <w:rPr>
          <w:rFonts w:ascii="Arial" w:hAnsi="Arial" w:cs="Arial"/>
        </w:rPr>
        <w:t>I</w:t>
      </w:r>
      <w:r w:rsidR="00301AAB" w:rsidRPr="00301AAB">
        <w:rPr>
          <w:rFonts w:ascii="Arial" w:hAnsi="Arial" w:cs="Arial"/>
        </w:rPr>
        <w:t>soallo-LCA was initially identified in the feces of healthy human centenarians, where it was found to be enriched compared to younger individuals</w:t>
      </w:r>
      <w:r w:rsidR="009D680A">
        <w:rPr>
          <w:rFonts w:ascii="Arial" w:hAnsi="Arial" w:cs="Arial"/>
        </w:rPr>
        <w:fldChar w:fldCharType="begin"/>
      </w:r>
      <w:r w:rsidR="008857B0">
        <w:rPr>
          <w:rFonts w:ascii="Arial" w:hAnsi="Arial" w:cs="Arial"/>
        </w:rPr>
        <w:instrText xml:space="preserve"> ADDIN ZOTERO_ITEM CSL_CITATION {"citationID":"FtIFNOeX","properties":{"formattedCitation":"(26)","plainCitation":"(26)","noteIndex":0},"citationItems":[{"id":691,"uris":["http://zotero.org/users/11639303/items/VKW3GNAM"],"itemData":{"id":691,"type":"article-journal","abstract":"Centenarians have a decreased susceptibility to ageing-associated illnesses, chronic inflammation and infectious diseases1–3. Here we show that centenarians have a distinct gut microbiome that is enriched in microorganisms that are capable of generating unique secondary bile acids, including various isoforms of lithocholic acid (LCA): iso-, 3-oxo-, allo-, 3-oxoallo- and isoallolithocholic acid. Among these bile acids, the biosynthetic pathway for isoalloLCA had not been described previously. By screening 68 bacterial isolates from the faecal microbiota of a centenarian, we identified Odoribacteraceae strains as effective producers of isoalloLCA both in vitro and in vivo. Furthermore, we found that the enzymes 5α-reductase (5AR) and 3β-hydroxysteroid dehydrogenase (3β-HSDH) were responsible for the production of isoalloLCA. IsoalloLCA exerted potent antimicrobial effects against Gram-positive (but not Gram-negative) multidrug-resistant pathogens, including Clostridioides difficile and Enterococcus faecium. These findings suggest that the metabolism of specific bile acids may be involved in reducing the risk of infection with pathobionts, thereby potentially contributing to the maintenance of intestinal homeostasis.","container-title":"Nature","DOI":"10.1038/s41586-021-03832-5","ISSN":"1476-4687","issue":"7885","language":"en","license":"2021 The Author(s), under exclusive licence to Springer Nature Limited","note":"publisher: Nature Publishing Group","page":"458-464","source":"www-nature-com.eproxy.lib.hku.hk","title":"Novel bile acid biosynthetic pathways are enriched in the microbiome of centenarians","volume":"599","author":[{"family":"Sato","given":"Yuko"},{"family":"Atarashi","given":"Koji"},{"family":"Plichta","given":"Damian R."},{"family":"Arai","given":"Yasumichi"},{"family":"Sasajima","given":"Satoshi"},{"family":"Kearney","given":"Sean M."},{"family":"Suda","given":"Wataru"},{"family":"Takeshita","given":"Kozue"},{"family":"Sasaki","given":"Takahiro"},{"family":"Okamoto","given":"Shoki"},{"family":"Skelly","given":"Ashwin N."},{"family":"Okamura","given":"Yuki"},{"family":"Vlamakis","given":"Hera"},{"family":"Li","given":"Youxian"},{"family":"Tanoue","given":"Takeshi"},{"family":"Takei","given":"Hajime"},{"family":"Nittono","given":"Hiroshi"},{"family":"Narushima","given":"Seiko"},{"family":"Irie","given":"Junichiro"},{"family":"Itoh","given":"Hiroshi"},{"family":"Moriya","given":"Kyoji"},{"family":"Sugiura","given":"Yuki"},{"family":"Suematsu","given":"Makoto"},{"family":"Moritoki","given":"Nobuko"},{"family":"Shibata","given":"Shinsuke"},{"family":"Littman","given":"Dan R."},{"family":"Fischbach","given":"Michael A."},{"family":"Uwamino","given":"Yoshifumi"},{"family":"Inoue","given":"Takashi"},{"family":"Honda","given":"Akira"},{"family":"Hattori","given":"Masahira"},{"family":"Murai","given":"Tsuyoshi"},{"family":"Xavier","given":"Ramnik J."},{"family":"Hirose","given":"Nobuyoshi"},{"family":"Honda","given":"Kenya"}],"issued":{"date-parts":[["2021",11]]}}}],"schema":"https://github.com/citation-style-language/schema/raw/master/csl-citation.json"} </w:instrText>
      </w:r>
      <w:r w:rsidR="009D680A">
        <w:rPr>
          <w:rFonts w:ascii="Arial" w:hAnsi="Arial" w:cs="Arial"/>
        </w:rPr>
        <w:fldChar w:fldCharType="separate"/>
      </w:r>
      <w:r w:rsidR="008857B0">
        <w:rPr>
          <w:rFonts w:ascii="Arial" w:hAnsi="Arial" w:cs="Arial"/>
          <w:noProof/>
        </w:rPr>
        <w:t>(26)</w:t>
      </w:r>
      <w:r w:rsidR="009D680A">
        <w:rPr>
          <w:rFonts w:ascii="Arial" w:hAnsi="Arial" w:cs="Arial"/>
        </w:rPr>
        <w:fldChar w:fldCharType="end"/>
      </w:r>
      <w:r w:rsidR="00C14303">
        <w:rPr>
          <w:rFonts w:ascii="Arial" w:hAnsi="Arial" w:cs="Arial"/>
        </w:rPr>
        <w:t>.</w:t>
      </w:r>
      <w:r w:rsidR="002F2C74">
        <w:rPr>
          <w:rFonts w:ascii="Arial" w:hAnsi="Arial" w:cs="Arial"/>
        </w:rPr>
        <w:t xml:space="preserve"> It </w:t>
      </w:r>
      <w:r w:rsidR="002F2C74" w:rsidRPr="002F2C74">
        <w:rPr>
          <w:rFonts w:ascii="Arial" w:hAnsi="Arial" w:cs="Arial"/>
        </w:rPr>
        <w:t xml:space="preserve">has been shown to exhibit antimicrobial activity against </w:t>
      </w:r>
      <w:r w:rsidR="00EC5A3B">
        <w:rPr>
          <w:rFonts w:ascii="Arial" w:hAnsi="Arial" w:cs="Arial" w:hint="eastAsia"/>
        </w:rPr>
        <w:t>g</w:t>
      </w:r>
      <w:r w:rsidR="002F2C74" w:rsidRPr="002F2C74">
        <w:rPr>
          <w:rFonts w:ascii="Arial" w:hAnsi="Arial" w:cs="Arial"/>
        </w:rPr>
        <w:t>ram-positive bacteria and immunomodulatory effects, including the promotion of regulatory T cell differentiation, suggesting a potential role in maintaining intestinal immune homeostasis</w:t>
      </w:r>
      <w:r w:rsidR="006B218E">
        <w:rPr>
          <w:rFonts w:ascii="Arial" w:hAnsi="Arial" w:cs="Arial"/>
        </w:rPr>
        <w:fldChar w:fldCharType="begin"/>
      </w:r>
      <w:r w:rsidR="00716179">
        <w:rPr>
          <w:rFonts w:ascii="Arial" w:hAnsi="Arial" w:cs="Arial"/>
        </w:rPr>
        <w:instrText xml:space="preserve"> ADDIN ZOTERO_ITEM CSL_CITATION {"citationID":"aFGXcVOf","properties":{"formattedCitation":"(27)","plainCitation":"(27)","noteIndex":0},"citationItems":[{"id":693,"uris":["http://zotero.org/users/11639303/items/XJ4KJ2U9"],"itemData":{"id":693,"type":"article-journal","abstract":"Bile acids act as signaling molecules that regulate immune homeostasis, including the differentiation of CD4+ T cells into distinct T cell subsets. The bile acid metabolite isoallolithocholic acid (isoalloLCA) enhances the differentiation of anti-inflammatory regulatory T cells (Treg cells) by facilitating the formation of a permissive chromatin structure in the promoter region of the transcription factor forkhead box P3 (Foxp3). Here, we identify gut bacteria that synthesize isoalloLCA from 3-oxolithocholic acid and uncover a gene cluster responsible for the conversion in members of the abundant human gut bacterial phylum Bacteroidetes. We also show that the nuclear hormone receptor NR4A1 is required for the effect of isoalloLCA on Treg cells. Moreover, the levels of isoalloLCA and its biosynthetic genes are significantly reduced in patients with inflammatory bowel diseases, suggesting that isoalloLCA and its bacterial producers may play a critical role in maintaining immune homeostasis in humans.","container-title":"Cell Host &amp; Microbe","DOI":"10.1016/j.chom.2021.07.013","ISSN":"1931-3128","issue":"9","journalAbbreviation":"Cell Host &amp; Microbe","page":"1366-1377.e9","source":"ScienceDirect","title":"A bacterial bile acid metabolite modulates Treg activity through the nuclear hormone receptor NR4A1","volume":"29","author":[{"family":"Li","given":"Wei"},{"family":"Hang","given":"Saiyu"},{"family":"Fang","given":"Yuan"},{"family":"Bae","given":"Sena"},{"family":"Zhang","given":"Yancong"},{"family":"Zhang","given":"Minghao"},{"family":"Wang","given":"Gang"},{"family":"McCurry","given":"Megan D."},{"family":"Bae","given":"Munhyung"},{"family":"Paik","given":"Donggi"},{"family":"Franzosa","given":"Eric A."},{"family":"Rastinejad","given":"Fraydoon"},{"family":"Huttenhower","given":"Curtis"},{"family":"Yao","given":"Lina"},{"family":"Devlin","given":"A. Sloan"},{"family":"Huh","given":"Jun R."}],"issued":{"date-parts":[["2021",9,8]]}}}],"schema":"https://github.com/citation-style-language/schema/raw/master/csl-citation.json"} </w:instrText>
      </w:r>
      <w:r w:rsidR="006B218E">
        <w:rPr>
          <w:rFonts w:ascii="Arial" w:hAnsi="Arial" w:cs="Arial"/>
        </w:rPr>
        <w:fldChar w:fldCharType="separate"/>
      </w:r>
      <w:r w:rsidR="00716179">
        <w:rPr>
          <w:rFonts w:ascii="Arial" w:hAnsi="Arial" w:cs="Arial"/>
          <w:noProof/>
        </w:rPr>
        <w:t>(27)</w:t>
      </w:r>
      <w:r w:rsidR="006B218E">
        <w:rPr>
          <w:rFonts w:ascii="Arial" w:hAnsi="Arial" w:cs="Arial"/>
        </w:rPr>
        <w:fldChar w:fldCharType="end"/>
      </w:r>
      <w:r w:rsidR="002F2C74" w:rsidRPr="002F2C74">
        <w:rPr>
          <w:rFonts w:ascii="Arial" w:hAnsi="Arial" w:cs="Arial"/>
        </w:rPr>
        <w:t>.</w:t>
      </w:r>
    </w:p>
    <w:p w14:paraId="726DA132" w14:textId="0E7222E5" w:rsidR="00F267CB" w:rsidRDefault="00E43650" w:rsidP="00252C72">
      <w:pPr>
        <w:spacing w:after="240"/>
        <w:rPr>
          <w:rFonts w:ascii="Arial" w:hAnsi="Arial" w:cs="Arial"/>
        </w:rPr>
      </w:pPr>
      <w:r w:rsidRPr="00E43650">
        <w:rPr>
          <w:rFonts w:ascii="Arial" w:hAnsi="Arial" w:cs="Arial"/>
        </w:rPr>
        <w:t>To explore potential microbial contributors to isoallo-LCA production, we performed Pearson correlation analyses between isoallo-LCA concentrations and the absolute abundance (i.e., relative abundance multiplied by microbial load) of individual microbial taxa</w:t>
      </w:r>
      <w:r w:rsidR="00E66B78">
        <w:rPr>
          <w:rFonts w:ascii="Arial" w:hAnsi="Arial" w:cs="Arial"/>
        </w:rPr>
        <w:t xml:space="preserve"> (Table )</w:t>
      </w:r>
      <w:r w:rsidR="00E10C0B">
        <w:rPr>
          <w:rFonts w:ascii="Arial" w:hAnsi="Arial" w:cs="Arial"/>
        </w:rPr>
        <w:t>.</w:t>
      </w:r>
      <w:r w:rsidR="00565ACC">
        <w:rPr>
          <w:rFonts w:ascii="Arial" w:hAnsi="Arial" w:cs="Arial"/>
        </w:rPr>
        <w:t xml:space="preserve"> </w:t>
      </w:r>
      <w:r w:rsidR="001F71A5" w:rsidRPr="001F71A5">
        <w:rPr>
          <w:rFonts w:ascii="Arial" w:hAnsi="Arial" w:cs="Arial"/>
        </w:rPr>
        <w:t>Consistent with previous findings in humans</w:t>
      </w:r>
      <w:r w:rsidR="001F71A5">
        <w:rPr>
          <w:rFonts w:ascii="Arial" w:hAnsi="Arial" w:cs="Arial"/>
        </w:rPr>
        <w:t xml:space="preserve">, </w:t>
      </w:r>
      <w:r w:rsidR="001F71A5" w:rsidRPr="001F71A5">
        <w:rPr>
          <w:rFonts w:ascii="Arial" w:hAnsi="Arial" w:cs="Arial"/>
        </w:rPr>
        <w:t xml:space="preserve">we found that the abundance of Odoribacteraceae bacterium strongly correlates with isoallo-LCA concentrations in </w:t>
      </w:r>
      <w:r w:rsidR="002E1443">
        <w:rPr>
          <w:rFonts w:ascii="Arial" w:hAnsi="Arial" w:cs="Arial"/>
        </w:rPr>
        <w:t>our sample</w:t>
      </w:r>
      <w:r w:rsidR="009A3739">
        <w:rPr>
          <w:rFonts w:ascii="Arial" w:hAnsi="Arial" w:cs="Arial" w:hint="eastAsia"/>
        </w:rPr>
        <w:t xml:space="preserve"> </w:t>
      </w:r>
      <w:r w:rsidR="009A3739">
        <w:rPr>
          <w:rFonts w:ascii="Arial" w:hAnsi="Arial" w:cs="Arial"/>
        </w:rPr>
        <w:t>(Fig. 4d)</w:t>
      </w:r>
      <w:r w:rsidR="001F71A5" w:rsidRPr="001F71A5">
        <w:rPr>
          <w:rFonts w:ascii="Arial" w:hAnsi="Arial" w:cs="Arial"/>
        </w:rPr>
        <w:t>.</w:t>
      </w:r>
    </w:p>
    <w:p w14:paraId="5F89F3E8" w14:textId="03762A38" w:rsidR="00354679" w:rsidRDefault="00C12A46" w:rsidP="00DB4AA0">
      <w:pPr>
        <w:spacing w:after="240"/>
        <w:rPr>
          <w:rFonts w:ascii="Arial" w:hAnsi="Arial" w:cs="Arial"/>
        </w:rPr>
      </w:pPr>
      <w:r>
        <w:rPr>
          <w:rFonts w:ascii="Arial" w:hAnsi="Arial" w:cs="Arial"/>
        </w:rPr>
        <w:t>O</w:t>
      </w:r>
      <w:r w:rsidR="00F47CA5" w:rsidRPr="00F47CA5">
        <w:rPr>
          <w:rFonts w:ascii="Arial" w:hAnsi="Arial" w:cs="Arial" w:hint="eastAsia"/>
        </w:rPr>
        <w:t>u</w:t>
      </w:r>
      <w:r w:rsidR="00F47CA5" w:rsidRPr="00F47CA5">
        <w:rPr>
          <w:rFonts w:ascii="Arial" w:hAnsi="Arial" w:cs="Arial"/>
        </w:rPr>
        <w:t>r correlation analysis</w:t>
      </w:r>
      <w:r w:rsidR="006A5A54">
        <w:rPr>
          <w:rFonts w:ascii="Arial" w:hAnsi="Arial" w:cs="Arial"/>
        </w:rPr>
        <w:t xml:space="preserve"> found many novel candiate species </w:t>
      </w:r>
      <w:r w:rsidR="006A5A54" w:rsidRPr="00F47CA5">
        <w:rPr>
          <w:rFonts w:ascii="Arial" w:hAnsi="Arial" w:cs="Arial"/>
        </w:rPr>
        <w:t>significantly associated with isoallo-LCA abundance</w:t>
      </w:r>
      <w:r w:rsidR="006A5A54">
        <w:rPr>
          <w:rFonts w:ascii="Arial" w:hAnsi="Arial" w:cs="Arial"/>
        </w:rPr>
        <w:t xml:space="preserve">. </w:t>
      </w:r>
      <w:r w:rsidR="00E65FE7" w:rsidRPr="00E65FE7">
        <w:rPr>
          <w:rFonts w:ascii="Arial" w:hAnsi="Arial" w:cs="Arial"/>
        </w:rPr>
        <w:t>Notably, the three species with the lowest adjusted p-values were</w:t>
      </w:r>
      <w:r w:rsidR="00F47CA5" w:rsidRPr="00F47CA5">
        <w:rPr>
          <w:rFonts w:ascii="Arial" w:hAnsi="Arial" w:cs="Arial"/>
        </w:rPr>
        <w:t xml:space="preserve"> Segatella copri, Segatella oris, and Segatella bryantii. These species belong to the Bacteroidales order, which is known to harbor enzymes such as 5α-reductase (5AR) and 3β-hydroxysteroid dehydrogenase (3β-HSDH) implicated in isoallo-LCA biosynthesis pathways.</w:t>
      </w:r>
    </w:p>
    <w:p w14:paraId="084DEA0D" w14:textId="725B6E31" w:rsidR="00C30B34" w:rsidRPr="00846E97" w:rsidRDefault="00846E97" w:rsidP="00A941D8">
      <w:pPr>
        <w:rPr>
          <w:rFonts w:ascii="Arial" w:hAnsi="Arial" w:cs="Arial"/>
          <w:b/>
          <w:bCs/>
        </w:rPr>
      </w:pPr>
      <w:r w:rsidRPr="00846E97">
        <w:rPr>
          <w:rFonts w:ascii="Arial" w:hAnsi="Arial" w:cs="Arial"/>
          <w:b/>
          <w:bCs/>
        </w:rPr>
        <w:t>DISCUSSION</w:t>
      </w:r>
    </w:p>
    <w:p w14:paraId="7304A234" w14:textId="1BB77A2E" w:rsidR="00F12FAC" w:rsidRPr="00F12FAC" w:rsidRDefault="005A1A50" w:rsidP="00F12FAC">
      <w:pPr>
        <w:spacing w:after="240"/>
        <w:rPr>
          <w:rFonts w:ascii="Arial" w:hAnsi="Arial" w:cs="Arial"/>
        </w:rPr>
      </w:pPr>
      <w:r w:rsidRPr="005A1A50">
        <w:rPr>
          <w:rFonts w:ascii="Arial" w:hAnsi="Arial" w:cs="Arial"/>
        </w:rPr>
        <w:t>The analysis of gut microbiomes has previously been constrained to oral and fecal samples, primarily due to challenges in sample collection. To address this limitation, our study utilized rhesus monkeys as a non-human primate model, enabling a comprehensive assessment of both mucosal and luminal microbiome communities across multiple GI compartments. For comparative purposes, we aimed to leverage human GI tract samples</w:t>
      </w:r>
      <w:r w:rsidR="002D4584">
        <w:rPr>
          <w:rFonts w:ascii="Arial" w:hAnsi="Arial" w:cs="Arial"/>
        </w:rPr>
        <w:t>.</w:t>
      </w:r>
      <w:r w:rsidRPr="005A1A50">
        <w:rPr>
          <w:rFonts w:ascii="Arial" w:hAnsi="Arial" w:cs="Arial"/>
        </w:rPr>
        <w:t xml:space="preserve"> </w:t>
      </w:r>
      <w:r w:rsidR="002D4584">
        <w:rPr>
          <w:rFonts w:ascii="Arial" w:hAnsi="Arial" w:cs="Arial"/>
        </w:rPr>
        <w:t>H</w:t>
      </w:r>
      <w:r w:rsidRPr="005A1A50">
        <w:rPr>
          <w:rFonts w:ascii="Arial" w:hAnsi="Arial" w:cs="Arial"/>
        </w:rPr>
        <w:t xml:space="preserve">owever, only three previous studies have successfully performed holistic sampling </w:t>
      </w:r>
      <w:r w:rsidR="00895800">
        <w:rPr>
          <w:rFonts w:ascii="Arial" w:hAnsi="Arial" w:cs="Arial"/>
        </w:rPr>
        <w:fldChar w:fldCharType="begin"/>
      </w:r>
      <w:r w:rsidR="00716179">
        <w:rPr>
          <w:rFonts w:ascii="Arial" w:hAnsi="Arial" w:cs="Arial"/>
        </w:rPr>
        <w:instrText xml:space="preserve"> ADDIN ZOTERO_ITEM CSL_CITATION {"citationID":"KZaEaIZ1","properties":{"formattedCitation":"(4, 28, 29)","plainCitation":"(4, 28, 29)","noteIndex":0},"citationItems":[{"id":59,"uris":["http://zotero.org/users/11639303/items/TUEIKBC5"],"itemData":{"id":59,"type":"article-journal","abstract":"The spatiotemporal structure of the human microbiome,, proteome and metabolome, reflects and determines regional intestinal physiology and may have implications for disease. Yet, little is known about the distribution of microorganisms, their environment and their biochemical activity in the gut because of reliance on stool samples and limited access to only some regions of the gut using endoscopy in fasting or sedated individuals. To address these deficiencies, we developed an ingestible device that collects samples from multiple regions of the human intestinal tract during normal digestion. Collection of 240 intestinal samples from 15 healthy individuals using the device and subsequent multi-omics analyses identified significant differences between bacteria, phages, host proteins and metabolites in the intestines versus stool. Certain microbial taxa were differentially enriched and prophage induction was more prevalent in the intestines than in stool. The host proteome and bile acid profiles varied along the intestines and were highly distinct from those of stool. Correlations between gradients in bile acid concentrations and microbial abundance predicted species that altered the bile acid pool through deconjugation. Furthermore, microbially conjugated bile acid concentrations exhibited amino acid-dependent trends that were not apparent in stool. Overall, non-invasive, longitudinal profiling of microorganisms, proteins and bile acids along the intestinal tract under physiological conditions can help elucidate the roles of the gut microbiome and metabolome in human physiology and disease., Variations in microbial composition, phage induction, antimicrobial resistance genes and bile acid profiles are identified by using an ingestible device for site-specific sampling along the intestines.","container-title":"Nature","DOI":"10.1038/s41586-023-05989-7","ISSN":"0028-0836","issue":"7961","journalAbbreviation":"Nature","note":"PMID: 37165188\nPMCID: PMC10191855","page":"581-591","source":"PubMed Central","title":"Profiling the human intestinal environment under physiological conditions","volume":"617","author":[{"family":"Shalon","given":"Dari"},{"family":"Culver","given":"Rebecca Neal"},{"family":"Grembi","given":"Jessica A."},{"family":"Folz","given":"Jacob"},{"family":"Treit","given":"Peter V."},{"family":"Shi","given":"Handuo"},{"family":"Rosenberger","given":"Florian A."},{"family":"Dethlefsen","given":"Les"},{"family":"Meng","given":"Xiandong"},{"family":"Yaffe","given":"Eitan"},{"family":"Aranda-Díaz","given":"Andrés"},{"family":"Geyer","given":"Philipp E."},{"family":"Mueller-Reif","given":"Johannes B."},{"family":"Spencer","given":"Sean"},{"family":"Patterson","given":"Andrew D."},{"family":"Triadafilopoulos","given":"George"},{"family":"Holmes","given":"Susan P."},{"family":"Mann","given":"Matthias"},{"family":"Fiehn","given":"Oliver"},{"family":"Relman","given":"David A."},{"family":"Huang","given":"Kerwyn Casey"}],"issued":{"date-parts":[["2023"]]}}},{"id":101,"uris":["http://zotero.org/users/11639303/items/S257BPTW"],"itemData":{"id":101,"type":"article-journal","abstract":"Empiric probiotics are commonly consumed by healthy individuals as means of life quality improvement and disease prevention. However, evidence of probiotic gut mucosal colonization efficacy remains sparse and controversial. We metagenomically characterized the murine and human mucosal-associated gastrointestinal microbiome and found it to only partially correlate with stool microbiome. A sequential invasive multi-omics measurement at baseline and during consumption of an 11-strain probiotic combination or placebo demonstrated that probiotics remain viable upon gastrointestinal passage. In colonized, but not germ-free mice, probiotics encountered a marked mucosal colonization resistance. In contrast, humans featured person-, region- and strain-specific mucosal colonization patterns, hallmarked by predictive baseline host and microbiome features, but indistinguishable by probiotics presence in stool. Consequently, probiotics induced a transient, individualized impact on mucosal community structure and gut transcriptome. Collectively, empiric probiotics supplementation may be limited in universally and persistently impacting the gut mucosa, meriting development of new personalized probiotic approaches.","container-title":"Cell","DOI":"10.1016/j.cell.2018.08.041","ISSN":"0092-8674","issue":"6","journalAbbreviation":"Cell","page":"1388-1405.e21","source":"ScienceDirect","title":"Personalized Gut Mucosal Colonization Resistance to Empiric Probiotics Is Associated with Unique Host and Microbiome Features","volume":"174","author":[{"family":"Zmora","given":"Niv"},{"family":"Zilberman-Schapira","given":"Gili"},{"family":"Suez","given":"Jotham"},{"family":"Mor","given":"Uria"},{"family":"Dori-Bachash","given":"Mally"},{"family":"Bashiardes","given":"Stavros"},{"family":"Kotler","given":"Eran"},{"family":"Zur","given":"Maya"},{"family":"Regev-Lehavi","given":"Dana"},{"family":"Brik","given":"Rotem Ben-Zeev"},{"family":"Federici","given":"Sara"},{"family":"Cohen","given":"Yotam"},{"family":"Linevsky","given":"Raquel"},{"family":"Rothschild","given":"Daphna"},{"family":"Moor","given":"Andreas E."},{"family":"Ben-Moshe","given":"Shani"},{"family":"Harmelin","given":"Alon"},{"family":"Itzkovitz","given":"Shalev"},{"family":"Maharshak","given":"Nitsan"},{"family":"Shibolet","given":"Oren"},{"family":"Shapiro","given":"Hagit"},{"family":"Pevsner-Fischer","given":"Meirav"},{"family":"Sharon","given":"Itai"},{"family":"Halpern","given":"Zamir"},{"family":"Segal","given":"Eran"},{"family":"Elinav","given":"Eran"}],"issued":{"date-parts":[["2018",9,6]]}}},{"id":636,"uris":["http://zotero.org/users/11639303/items/SUIW468R"],"itemData":{"id":636,"type":"article-journal","abstract":"The microbiome in a specific human organ has been well-studied, but few reports have investigated the multi-organ microbiome as a whole. Here, we aim to analyse the intra-individual inter-organ and intra-organ microbiome in deceased humans. We collected 1608 samples from 53 sites of 7 surface organs (oral cavity, esophagus, stomach, small intestine, appendix, large intestine and skin; n = 33 subjects) and performed microbiome profiling, including 16S full-length sequencing. Microbial diversity varied dramatically among organs, and core microbial species co-existed in different intra-individual organs. We deciphered microbial changes across distinct intra-organ sites, and identified signature microbes, their functional traits, and interactions specific to each site. We revealed significant microbial heterogeneity between paired mucosa-lumen samples of stomach, small intestine, and large intestine. Finally, we established the landscape of inter-organ relationships of microbes along the digestive tract. Therefore, we generate a catalogue of bacterial composition, diversity, interaction, functional traits, and bacterial translocation in human at inter-organ and intra-organ levels.","container-title":"Nature Communications","DOI":"10.1038/s41467-024-44720-6","ISSN":"2041-1723","issue":"1","journalAbbreviation":"Nat Commun","language":"en","license":"2024 The Author(s)","note":"publisher: Nature Publishing Group","page":"427","source":"www-nature-com.eproxy.lib.hku.hk","title":"Defining the biogeographical map and potential bacterial translocation of microbiome in human ‘surface organs’","volume":"15","author":[{"family":"She","given":"Jun-Jun"},{"family":"Liu","given":"Wei-Xin"},{"family":"Ding","given":"Xiao-Ming"},{"family":"Guo","given":"Gang"},{"family":"Han","given":"Jing"},{"family":"Shi","given":"Fei-Yu"},{"family":"Lau","given":"Harry Cheuk-Hay"},{"family":"Ding","given":"Chen-Guang"},{"family":"Xue","given":"Wu-Jun"},{"family":"Shi","given":"Wen"},{"family":"Liu","given":"Gai-Xia"},{"family":"Zhang","given":"Zhe"},{"family":"Hu","given":"Chen-Hao"},{"family":"Chen","given":"Yinnan"},{"family":"Wong","given":"Chi Chun"},{"family":"Yu","given":"Jun"}],"issued":{"date-parts":[["2024",1,10]]}}}],"schema":"https://github.com/citation-style-language/schema/raw/master/csl-citation.json"} </w:instrText>
      </w:r>
      <w:r w:rsidR="00895800">
        <w:rPr>
          <w:rFonts w:ascii="Arial" w:hAnsi="Arial" w:cs="Arial"/>
        </w:rPr>
        <w:fldChar w:fldCharType="separate"/>
      </w:r>
      <w:r w:rsidR="00716179">
        <w:rPr>
          <w:rFonts w:ascii="Arial" w:hAnsi="Arial" w:cs="Arial"/>
          <w:noProof/>
        </w:rPr>
        <w:t>(4, 28, 29)</w:t>
      </w:r>
      <w:r w:rsidR="00895800">
        <w:rPr>
          <w:rFonts w:ascii="Arial" w:hAnsi="Arial" w:cs="Arial"/>
        </w:rPr>
        <w:fldChar w:fldCharType="end"/>
      </w:r>
      <w:r w:rsidR="00471115">
        <w:rPr>
          <w:rFonts w:ascii="Arial" w:hAnsi="Arial" w:cs="Arial"/>
        </w:rPr>
        <w:t xml:space="preserve">. </w:t>
      </w:r>
      <w:r w:rsidR="00F12FAC" w:rsidRPr="00F12FAC">
        <w:rPr>
          <w:rFonts w:ascii="Arial" w:hAnsi="Arial" w:cs="Arial"/>
        </w:rPr>
        <w:t>Among these, we selected the dataset provided by Shalon et al., as Zmora et al. lacked oral samples, and She et al. relied exclusively on 16S rRNA sequencing rather than shotgun metagenomics.</w:t>
      </w:r>
    </w:p>
    <w:p w14:paraId="20B55331" w14:textId="7F150FCA" w:rsidR="00F12FAC" w:rsidRPr="00F12FAC" w:rsidRDefault="00F12FAC" w:rsidP="00F12FAC">
      <w:pPr>
        <w:spacing w:after="240"/>
        <w:rPr>
          <w:rFonts w:ascii="Arial" w:hAnsi="Arial" w:cs="Arial"/>
        </w:rPr>
      </w:pPr>
      <w:r w:rsidRPr="00F12FAC">
        <w:rPr>
          <w:rFonts w:ascii="Arial" w:hAnsi="Arial" w:cs="Arial"/>
        </w:rPr>
        <w:t xml:space="preserve">Our analyses reveal conserved as well as distinct microbial patterns between rhesus </w:t>
      </w:r>
      <w:r w:rsidRPr="00F12FAC">
        <w:rPr>
          <w:rFonts w:ascii="Arial" w:hAnsi="Arial" w:cs="Arial"/>
        </w:rPr>
        <w:lastRenderedPageBreak/>
        <w:t>monkeys and humans. Species-level profiles of different body sites were separated clearly on PC2. Functional pathway analysis revealed significantly greater spatial stratification in monkeys compared to humans. These observations underscore the utility of rhesus monkeys as a model for capturing fine-scale spatial microbiome variations, surpassing the resolution typically achievable in human studies.</w:t>
      </w:r>
    </w:p>
    <w:p w14:paraId="6658ABEF" w14:textId="2274B774" w:rsidR="00F12FAC" w:rsidRPr="00F12FAC" w:rsidRDefault="00F12FAC" w:rsidP="00F12FAC">
      <w:pPr>
        <w:spacing w:after="240"/>
        <w:rPr>
          <w:rFonts w:ascii="Arial" w:hAnsi="Arial" w:cs="Arial"/>
        </w:rPr>
      </w:pPr>
      <w:r w:rsidRPr="00F12FAC">
        <w:rPr>
          <w:rFonts w:ascii="Arial" w:hAnsi="Arial" w:cs="Arial"/>
        </w:rPr>
        <w:t>Upon examining differential microbial compositions between humans and rhesus monkeys, we identified enrichment of oral pathogens in the upper GI tract of monkeys, likely attributable to inadequate oral hygiene conditions typical of captive environments. Probiotic species enrichment in human intestines probably reflects greater investigative efforts of human gut microbiota. Notably, the monkey gut microbiome consistently showed enrichment of species adept at dietary fiber metabolism, particularly Segatella copri and Treponema succinifaciens. This aligns closely with our hypothesis that distinct dietary habits impose evolutionary selection pressures, driving adaptations in microbial genetic and metabolic capacities.</w:t>
      </w:r>
    </w:p>
    <w:p w14:paraId="00D5A95A" w14:textId="22353BAE" w:rsidR="002D7B55" w:rsidRPr="002D7B55" w:rsidRDefault="00F12FAC" w:rsidP="002D7B55">
      <w:pPr>
        <w:spacing w:after="240"/>
        <w:rPr>
          <w:rFonts w:ascii="Arial" w:hAnsi="Arial" w:cs="Arial"/>
        </w:rPr>
      </w:pPr>
      <w:r w:rsidRPr="00F12FAC">
        <w:rPr>
          <w:rFonts w:ascii="Arial" w:hAnsi="Arial" w:cs="Arial"/>
        </w:rPr>
        <w:t>Genomic analysis of monkey-derived S. copri strains further revealed an enrichment of glycoside hydrolase and glycosyltransferase genes, indicative of specialized adaptations for plant-derived polysaccharide metabolism. Additionally, the enrichment of T. succinifaciens observed in monkeys corroborates previous reports from traditional human societies, where similar Treponema species are abundant due to fiber-rich diets</w:t>
      </w:r>
      <w:r w:rsidR="00640929">
        <w:rPr>
          <w:rFonts w:ascii="Arial" w:hAnsi="Arial" w:cs="Arial"/>
        </w:rPr>
        <w:fldChar w:fldCharType="begin"/>
      </w:r>
      <w:r w:rsidR="00716179">
        <w:rPr>
          <w:rFonts w:ascii="Arial" w:hAnsi="Arial" w:cs="Arial"/>
        </w:rPr>
        <w:instrText xml:space="preserve"> ADDIN ZOTERO_ITEM CSL_CITATION {"citationID":"zXYe6x9n","properties":{"formattedCitation":"(30)","plainCitation":"(30)","noteIndex":0},"citationItems":[{"id":671,"uris":["http://zotero.org/users/11639303/items/K5BQYXR8"],"itemData":{"id":671,"type":"article-journal","abstract":"Recent studies suggest that gut microbiomes of urban-industrialized societies are different from those of traditional peoples. Here we examine the relationship between lifeways and gut microbiota through taxonomic and functional potential characterization of faecal samples from hunter-gatherer and traditional agriculturalist communities in Peru and an urban-industrialized community from the US. We find that in addition to taxonomic and metabolic differences between urban and traditional lifestyles, hunter-gatherers form a distinct sub-group among traditional peoples. As observed in previous studies, we find that Treponema are characteristic of traditional gut microbiomes. Moreover, through genome reconstruction (2.2–2.5 MB, coverage depth × 26–513) and functional potential characterization, we discover these Treponema are diverse, fall outside of pathogenic clades and are similar to Treponema succinifaciens, a known carbohydrate metabolizer in swine. Gut Treponema are found in non-human primates and all traditional peoples studied to date, suggesting they are symbionts lost in urban-industrialized societies.","container-title":"Nature Communications","DOI":"10.1038/ncomms7505","ISSN":"2041-1723","issue":"1","journalAbbreviation":"Nat Commun","language":"en","license":"2015 The Author(s)","note":"publisher: Nature Publishing Group","page":"6505","source":"www-nature-com.eproxy.lib.hku.hk","title":"Subsistence strategies in traditional societies distinguish gut microbiomes","volume":"6","author":[{"family":"Obregon-Tito","given":"Alexandra J."},{"family":"Tito","given":"Raul Y."},{"family":"Metcalf","given":"Jessica"},{"family":"Sankaranarayanan","given":"Krithivasan"},{"family":"Clemente","given":"Jose C."},{"family":"Ursell","given":"Luke K."},{"family":"Zech Xu","given":"Zhenjiang"},{"family":"Van Treuren","given":"Will"},{"family":"Knight","given":"Rob"},{"family":"Gaffney","given":"Patrick M."},{"family":"Spicer","given":"Paul"},{"family":"Lawson","given":"Paul"},{"family":"Marin-Reyes","given":"Luis"},{"family":"Trujillo-Villarroel","given":"Omar"},{"family":"Foster","given":"Morris"},{"family":"Guija-Poma","given":"Emilio"},{"family":"Troncoso-Corzo","given":"Luzmila"},{"family":"Warinner","given":"Christina"},{"family":"Ozga","given":"Andrew T."},{"family":"Lewis","given":"Cecil M."}],"issued":{"date-parts":[["2015",3,25]]}}}],"schema":"https://github.com/citation-style-language/schema/raw/master/csl-citation.json"} </w:instrText>
      </w:r>
      <w:r w:rsidR="00640929">
        <w:rPr>
          <w:rFonts w:ascii="Arial" w:hAnsi="Arial" w:cs="Arial"/>
        </w:rPr>
        <w:fldChar w:fldCharType="separate"/>
      </w:r>
      <w:r w:rsidR="00716179">
        <w:rPr>
          <w:rFonts w:ascii="Arial" w:hAnsi="Arial" w:cs="Arial"/>
          <w:noProof/>
        </w:rPr>
        <w:t>(30)</w:t>
      </w:r>
      <w:r w:rsidR="00640929">
        <w:rPr>
          <w:rFonts w:ascii="Arial" w:hAnsi="Arial" w:cs="Arial"/>
        </w:rPr>
        <w:fldChar w:fldCharType="end"/>
      </w:r>
      <w:r w:rsidR="00102BB3" w:rsidRPr="00102BB3">
        <w:rPr>
          <w:rFonts w:ascii="Arial" w:hAnsi="Arial" w:cs="Arial"/>
        </w:rPr>
        <w:t xml:space="preserve">. </w:t>
      </w:r>
      <w:r w:rsidR="002D7B55" w:rsidRPr="002D7B55">
        <w:rPr>
          <w:rFonts w:ascii="Arial" w:hAnsi="Arial" w:cs="Arial"/>
        </w:rPr>
        <w:t>Collectively, these findings suggest that such fiber-specialist microbial taxa represent  prolonged dietary selection pressures, potentially lost in industrialized human populations due to dietary shifts away from fiber-rich foods. Consequently, these genetically distinct strains may hold promise as next-generation probiotic candidates.</w:t>
      </w:r>
    </w:p>
    <w:p w14:paraId="14D1DB4A" w14:textId="135B344C" w:rsidR="0072261F" w:rsidRPr="0072261F" w:rsidRDefault="002D7B55" w:rsidP="0072261F">
      <w:pPr>
        <w:spacing w:after="240"/>
        <w:rPr>
          <w:rFonts w:ascii="Arial" w:hAnsi="Arial" w:cs="Arial"/>
        </w:rPr>
      </w:pPr>
      <w:r w:rsidRPr="002D7B55">
        <w:rPr>
          <w:rFonts w:ascii="Arial" w:hAnsi="Arial" w:cs="Arial"/>
        </w:rPr>
        <w:t xml:space="preserve">Detailed analysis of spatial microbiome stratification in monkeys revealed an intriguing divergence from previous expectations regarding microbial diversity gradients. Contrary to the general assumption of low microbial load and diversity in the stomach </w:t>
      </w:r>
      <w:r w:rsidR="0053175C">
        <w:rPr>
          <w:rFonts w:ascii="Arial" w:hAnsi="Arial" w:cs="Arial"/>
        </w:rPr>
        <w:fldChar w:fldCharType="begin"/>
      </w:r>
      <w:r w:rsidR="00716179">
        <w:rPr>
          <w:rFonts w:ascii="Arial" w:hAnsi="Arial" w:cs="Arial"/>
        </w:rPr>
        <w:instrText xml:space="preserve"> ADDIN ZOTERO_ITEM CSL_CITATION {"citationID":"K6FC9c1p","properties":{"formattedCitation":"(29)","plainCitation":"(29)","noteIndex":0},"citationItems":[{"id":636,"uris":["http://zotero.org/users/11639303/items/SUIW468R"],"itemData":{"id":636,"type":"article-journal","abstract":"The microbiome in a specific human organ has been well-studied, but few reports have investigated the multi-organ microbiome as a whole. Here, we aim to analyse the intra-individual inter-organ and intra-organ microbiome in deceased humans. We collected 1608 samples from 53 sites of 7 surface organs (oral cavity, esophagus, stomach, small intestine, appendix, large intestine and skin; n = 33 subjects) and performed microbiome profiling, including 16S full-length sequencing. Microbial diversity varied dramatically among organs, and core microbial species co-existed in different intra-individual organs. We deciphered microbial changes across distinct intra-organ sites, and identified signature microbes, their functional traits, and interactions specific to each site. We revealed significant microbial heterogeneity between paired mucosa-lumen samples of stomach, small intestine, and large intestine. Finally, we established the landscape of inter-organ relationships of microbes along the digestive tract. Therefore, we generate a catalogue of bacterial composition, diversity, interaction, functional traits, and bacterial translocation in human at inter-organ and intra-organ levels.","container-title":"Nature Communications","DOI":"10.1038/s41467-024-44720-6","ISSN":"2041-1723","issue":"1","journalAbbreviation":"Nat Commun","language":"en","license":"2024 The Author(s)","note":"publisher: Nature Publishing Group","page":"427","source":"www-nature-com.eproxy.lib.hku.hk","title":"Defining the biogeographical map and potential bacterial translocation of microbiome in human ‘surface organs’","volume":"15","author":[{"family":"She","given":"Jun-Jun"},{"family":"Liu","given":"Wei-Xin"},{"family":"Ding","given":"Xiao-Ming"},{"family":"Guo","given":"Gang"},{"family":"Han","given":"Jing"},{"family":"Shi","given":"Fei-Yu"},{"family":"Lau","given":"Harry Cheuk-Hay"},{"family":"Ding","given":"Chen-Guang"},{"family":"Xue","given":"Wu-Jun"},{"family":"Shi","given":"Wen"},{"family":"Liu","given":"Gai-Xia"},{"family":"Zhang","given":"Zhe"},{"family":"Hu","given":"Chen-Hao"},{"family":"Chen","given":"Yinnan"},{"family":"Wong","given":"Chi Chun"},{"family":"Yu","given":"Jun"}],"issued":{"date-parts":[["2024",1,10]]}}}],"schema":"https://github.com/citation-style-language/schema/raw/master/csl-citation.json"} </w:instrText>
      </w:r>
      <w:r w:rsidR="0053175C">
        <w:rPr>
          <w:rFonts w:ascii="Arial" w:hAnsi="Arial" w:cs="Arial"/>
        </w:rPr>
        <w:fldChar w:fldCharType="separate"/>
      </w:r>
      <w:r w:rsidR="00716179">
        <w:rPr>
          <w:rFonts w:ascii="Arial" w:hAnsi="Arial" w:cs="Arial"/>
          <w:noProof/>
        </w:rPr>
        <w:t>(29)</w:t>
      </w:r>
      <w:r w:rsidR="0053175C">
        <w:rPr>
          <w:rFonts w:ascii="Arial" w:hAnsi="Arial" w:cs="Arial"/>
        </w:rPr>
        <w:fldChar w:fldCharType="end"/>
      </w:r>
      <w:r w:rsidR="0072261F" w:rsidRPr="0072261F">
        <w:t xml:space="preserve"> </w:t>
      </w:r>
      <w:r w:rsidR="0072261F" w:rsidRPr="0072261F">
        <w:rPr>
          <w:rFonts w:ascii="Arial" w:hAnsi="Arial" w:cs="Arial"/>
        </w:rPr>
        <w:t>, our results revealed notably high diversity in this organ, which then decreased to low levels in the small intestine before increasing in the large intestine. This is possibly due to the pathological conditions  in post-mortem human sampling in She et al. study.</w:t>
      </w:r>
    </w:p>
    <w:p w14:paraId="5B119C8E" w14:textId="4D181FFC" w:rsidR="003D4D0E" w:rsidRPr="003D4D0E" w:rsidRDefault="0072261F" w:rsidP="0072261F">
      <w:pPr>
        <w:spacing w:after="240"/>
        <w:rPr>
          <w:rFonts w:ascii="Arial" w:hAnsi="Arial" w:cs="Arial"/>
        </w:rPr>
      </w:pPr>
      <w:r w:rsidRPr="0072261F">
        <w:rPr>
          <w:rFonts w:ascii="Arial" w:hAnsi="Arial" w:cs="Arial"/>
        </w:rPr>
        <w:t>In addition to taxonomic diversity, functional patterns further highlight key differences across GI tract regions. Moreover, the observed saturation of microbial pathway diversity across most GI compartments, coupled with low Bray–</w:t>
      </w:r>
      <w:proofErr w:type="gramStart"/>
      <w:r w:rsidRPr="0072261F">
        <w:rPr>
          <w:rFonts w:ascii="Arial" w:hAnsi="Arial" w:cs="Arial"/>
        </w:rPr>
        <w:t>Curtis</w:t>
      </w:r>
      <w:proofErr w:type="gramEnd"/>
      <w:r w:rsidRPr="0072261F">
        <w:rPr>
          <w:rFonts w:ascii="Arial" w:hAnsi="Arial" w:cs="Arial"/>
        </w:rPr>
        <w:t xml:space="preserve"> dissimilarity among pathway profiles, emphasizes the existence of high functional redundancy. Such redundancy, characterized by taxonomically diverse microbes performing similar metabolic roles, likely contributes to microbiome resilience, ensuring functional stability against perturbations</w:t>
      </w:r>
      <w:r w:rsidR="005576C7">
        <w:rPr>
          <w:rFonts w:ascii="Arial" w:hAnsi="Arial" w:cs="Arial"/>
        </w:rPr>
        <w:fldChar w:fldCharType="begin"/>
      </w:r>
      <w:r w:rsidR="00716179">
        <w:rPr>
          <w:rFonts w:ascii="Arial" w:hAnsi="Arial" w:cs="Arial"/>
        </w:rPr>
        <w:instrText xml:space="preserve"> ADDIN ZOTERO_ITEM CSL_CITATION {"citationID":"6lgkSQbB","properties":{"formattedCitation":"(31)","plainCitation":"(31)","noteIndex":0},"citationItems":[{"id":673,"uris":["http://zotero.org/users/11639303/items/SQ3EIJ2B"],"itemData":{"id":673,"type":"article-journal","abstract":"Although the taxonomic composition of the human microbiome varies tremendously across individuals, its gene composition or functional capacity is highly conserved — implying an ecological property known as functional redundancy. Such functional redundancy has been hypothesized to underlie the stability and resilience of the human microbiome, but this hypothesis has never been quantitatively tested. The origin of functional redundancy is still elusive. Here, we investigate the basis for functional redundancy in the human microbiome by analyzing its genomic content network — a bipartite graph that links microbes to the genes in their genomes. We find that this network exhibits several topological features that favor high functional redundancy. Furthermore, we develop a simple genome evolution model to generate genomic content network, finding that moderate selection pressure and high horizontal gene transfer rate are necessary to generate genomic content networks with key topological features that favor high functional redundancy. Finally, we analyze data from two published studies of fecal microbiota transplantation (FMT), finding that high functional redundancy of the recipient’s pre-FMT microbiota raises barriers to donor microbiota engraftment. This work elucidates the potential ecological and evolutionary processes that create and maintain functional redundancy in the human microbiome and contribute to its resilience.","container-title":"Nature Communications","DOI":"10.1038/s41467-020-19940-1","ISSN":"2041-1723","issue":"1","journalAbbreviation":"Nat Commun","language":"en","license":"2020 The Author(s)","note":"publisher: Nature Publishing Group","page":"6217","source":"www-nature-com.eproxy.lib.hku.hk","title":"Deciphering functional redundancy in the human microbiome","volume":"11","author":[{"family":"Tian","given":"Liang"},{"family":"Wang","given":"Xu-Wen"},{"family":"Wu","given":"Ang-Kun"},{"family":"Fan","given":"Yuhang"},{"family":"Friedman","given":"Jonathan"},{"family":"Dahlin","given":"Amber"},{"family":"Waldor","given":"Matthew K."},{"family":"Weinstock","given":"George M."},{"family":"Weiss","given":"Scott T."},{"family":"Liu","given":"Yang-Yu"}],"issued":{"date-parts":[["2020",12,4]]}}}],"schema":"https://github.com/citation-style-language/schema/raw/master/csl-citation.json"} </w:instrText>
      </w:r>
      <w:r w:rsidR="005576C7">
        <w:rPr>
          <w:rFonts w:ascii="Arial" w:hAnsi="Arial" w:cs="Arial"/>
        </w:rPr>
        <w:fldChar w:fldCharType="separate"/>
      </w:r>
      <w:r w:rsidR="00716179">
        <w:rPr>
          <w:rFonts w:ascii="Arial" w:hAnsi="Arial" w:cs="Arial"/>
          <w:noProof/>
        </w:rPr>
        <w:t>(31)</w:t>
      </w:r>
      <w:r w:rsidR="005576C7">
        <w:rPr>
          <w:rFonts w:ascii="Arial" w:hAnsi="Arial" w:cs="Arial"/>
        </w:rPr>
        <w:fldChar w:fldCharType="end"/>
      </w:r>
      <w:r w:rsidR="003D4D0E" w:rsidRPr="003D4D0E">
        <w:rPr>
          <w:rFonts w:ascii="Arial" w:hAnsi="Arial" w:cs="Arial"/>
        </w:rPr>
        <w:t>.</w:t>
      </w:r>
      <w:r w:rsidR="00B07A84">
        <w:rPr>
          <w:rFonts w:ascii="Arial" w:hAnsi="Arial" w:cs="Arial" w:hint="eastAsia"/>
        </w:rPr>
        <w:t xml:space="preserve"> </w:t>
      </w:r>
    </w:p>
    <w:p w14:paraId="67582A0F" w14:textId="4619F693" w:rsidR="009614DE" w:rsidRPr="009614DE" w:rsidRDefault="009614DE" w:rsidP="00590C79">
      <w:pPr>
        <w:spacing w:after="240"/>
        <w:rPr>
          <w:rFonts w:ascii="Arial" w:hAnsi="Arial" w:cs="Arial"/>
        </w:rPr>
      </w:pPr>
      <w:r w:rsidRPr="009614DE">
        <w:rPr>
          <w:rFonts w:ascii="Arial" w:hAnsi="Arial" w:cs="Arial"/>
        </w:rPr>
        <w:t xml:space="preserve">Interestingly, the small intestine deviates from this trend, displaying relatively lower functional diversity and redundancy, indicative of its highly selective and dynamic environment. Consequently, reduced redundancy in this compartment could render it vulnerable to functional instability under stress or perturbation. In contrast, the stomach exhibited high functional diversity and apparent redundancy despite its acidic conditions. Differential pathway abundance analyses identified enrichments in aerobic respiration, </w:t>
      </w:r>
      <w:r w:rsidRPr="009614DE">
        <w:rPr>
          <w:rFonts w:ascii="Arial" w:hAnsi="Arial" w:cs="Arial"/>
        </w:rPr>
        <w:lastRenderedPageBreak/>
        <w:t>ceramide degradation, and folate metabolism, challenging conventional views of the stomach as a microbiologically simple and functionally limited niche.</w:t>
      </w:r>
    </w:p>
    <w:p w14:paraId="43619F8F" w14:textId="320242B6" w:rsidR="009614DE" w:rsidRPr="009614DE" w:rsidRDefault="009614DE" w:rsidP="00590C79">
      <w:pPr>
        <w:spacing w:after="240"/>
        <w:rPr>
          <w:rFonts w:ascii="Arial" w:hAnsi="Arial" w:cs="Arial"/>
        </w:rPr>
      </w:pPr>
      <w:r w:rsidRPr="009614DE">
        <w:rPr>
          <w:rFonts w:ascii="Arial" w:hAnsi="Arial" w:cs="Arial"/>
        </w:rPr>
        <w:t>An intriguing aspect of our findings involves age-associated decoupling between microbial taxonomy and function. Specifically, oral and intestinal microbial communities showed increasing functional convergence with age, potentially reflecting diminished barriers between oral and gut environments, independent of taxonomic identity. Conversely, higher functional divergence observed in younger monkeys suggests a dynamic, transitional microbiome ecosystem characterized by specialized, compartment-specific functional roles that evolve over time.</w:t>
      </w:r>
    </w:p>
    <w:p w14:paraId="0898DC0E" w14:textId="3A032230" w:rsidR="009614DE" w:rsidRDefault="000D6C6F" w:rsidP="00590C79">
      <w:pPr>
        <w:spacing w:after="240"/>
        <w:rPr>
          <w:rFonts w:ascii="Arial" w:hAnsi="Arial" w:cs="Arial"/>
        </w:rPr>
      </w:pPr>
      <w:r>
        <w:rPr>
          <w:rFonts w:ascii="Arial" w:hAnsi="Arial" w:cs="Arial"/>
        </w:rPr>
        <w:t>Moreover</w:t>
      </w:r>
      <w:r w:rsidR="009614DE" w:rsidRPr="009614DE">
        <w:rPr>
          <w:rFonts w:ascii="Arial" w:hAnsi="Arial" w:cs="Arial"/>
        </w:rPr>
        <w:t>, we addressed the mucosal microbiome, an under-investigated niche. Our mucosal profiling using the high-resolution 2bRAD-M method demonstrated distinct community structures compared to luminal counterparts. Specifically, luminal microbiomes were dominated by strict anaerobes specialized in dietary fiber fermentation and short-chain fatty acid production, whereas mucosal microbiomes exhibited enrichment in aerotolerant, host-adapted taxa associated with mucus adhesion, motility, and immune modulation. These results further highlight the importance of mucosal microbiome profiling for comprehensive microbiome characterization and functional understanding.</w:t>
      </w:r>
    </w:p>
    <w:p w14:paraId="5869E058" w14:textId="275C307D" w:rsidR="00770919" w:rsidRDefault="00770919" w:rsidP="00590C79">
      <w:pPr>
        <w:spacing w:after="240"/>
        <w:rPr>
          <w:rFonts w:ascii="Arial" w:hAnsi="Arial" w:cs="Arial" w:hint="eastAsia"/>
        </w:rPr>
      </w:pPr>
      <w:r>
        <w:rPr>
          <w:rFonts w:ascii="Arial" w:hAnsi="Arial" w:cs="Arial"/>
        </w:rPr>
        <w:t xml:space="preserve">Lastly, </w:t>
      </w:r>
      <w:r w:rsidR="00F80826">
        <w:rPr>
          <w:rFonts w:ascii="Arial" w:hAnsi="Arial" w:cs="Arial"/>
        </w:rPr>
        <w:t xml:space="preserve">looking at bile acid profiles, we found a sharp increase </w:t>
      </w:r>
      <w:r w:rsidR="00BD458F">
        <w:rPr>
          <w:rFonts w:ascii="Arial" w:hAnsi="Arial" w:cs="Arial"/>
        </w:rPr>
        <w:t>in</w:t>
      </w:r>
      <w:r w:rsidR="00F80826">
        <w:rPr>
          <w:rFonts w:ascii="Arial" w:hAnsi="Arial" w:cs="Arial"/>
        </w:rPr>
        <w:t xml:space="preserve"> </w:t>
      </w:r>
      <w:r w:rsidR="00783C49">
        <w:rPr>
          <w:rFonts w:ascii="Arial" w:hAnsi="Arial" w:cs="Arial"/>
        </w:rPr>
        <w:t>isoall-LCA concentration</w:t>
      </w:r>
      <w:r w:rsidR="00F80826">
        <w:rPr>
          <w:rFonts w:ascii="Arial" w:hAnsi="Arial" w:cs="Arial"/>
        </w:rPr>
        <w:t xml:space="preserve"> in monkey large intestine</w:t>
      </w:r>
      <w:r w:rsidR="00783C49">
        <w:rPr>
          <w:rFonts w:ascii="Arial" w:hAnsi="Arial" w:cs="Arial"/>
        </w:rPr>
        <w:t>s.</w:t>
      </w:r>
      <w:r w:rsidR="00084773">
        <w:rPr>
          <w:rFonts w:ascii="Arial" w:hAnsi="Arial" w:cs="Arial"/>
        </w:rPr>
        <w:t xml:space="preserve"> </w:t>
      </w:r>
      <w:r w:rsidR="00084773" w:rsidRPr="00084773">
        <w:rPr>
          <w:rFonts w:ascii="Arial" w:hAnsi="Arial" w:cs="Arial"/>
        </w:rPr>
        <w:t xml:space="preserve">Isoallo-LCA has </w:t>
      </w:r>
      <w:r w:rsidR="00930DA8">
        <w:rPr>
          <w:rFonts w:ascii="Arial" w:hAnsi="Arial" w:cs="Arial"/>
        </w:rPr>
        <w:t>gained attention</w:t>
      </w:r>
      <w:r w:rsidR="00084773" w:rsidRPr="00084773">
        <w:rPr>
          <w:rFonts w:ascii="Arial" w:hAnsi="Arial" w:cs="Arial"/>
        </w:rPr>
        <w:t xml:space="preserve"> for its antimicrobial activity</w:t>
      </w:r>
      <w:r w:rsidR="00D81FAD">
        <w:rPr>
          <w:rFonts w:ascii="Arial" w:hAnsi="Arial" w:cs="Arial" w:hint="eastAsia"/>
        </w:rPr>
        <w:t xml:space="preserve"> </w:t>
      </w:r>
      <w:r w:rsidR="00084773" w:rsidRPr="00084773">
        <w:rPr>
          <w:rFonts w:ascii="Arial" w:hAnsi="Arial" w:cs="Arial"/>
        </w:rPr>
        <w:t xml:space="preserve">and its immunoregulatory properties. Our finding that isoallo-LCA accumulates in the monkey colon suggests that its role may not be limited to </w:t>
      </w:r>
      <w:proofErr w:type="gramStart"/>
      <w:r w:rsidR="005E3606">
        <w:rPr>
          <w:rFonts w:ascii="Arial" w:hAnsi="Arial" w:cs="Arial"/>
        </w:rPr>
        <w:t>cen</w:t>
      </w:r>
      <w:r w:rsidR="00A0388D">
        <w:rPr>
          <w:rFonts w:ascii="Arial" w:hAnsi="Arial" w:cs="Arial"/>
        </w:rPr>
        <w:t>te</w:t>
      </w:r>
      <w:r w:rsidR="005E3606">
        <w:rPr>
          <w:rFonts w:ascii="Arial" w:hAnsi="Arial" w:cs="Arial"/>
        </w:rPr>
        <w:t>narian</w:t>
      </w:r>
      <w:r w:rsidR="00A0388D">
        <w:rPr>
          <w:rFonts w:ascii="Arial" w:hAnsi="Arial" w:cs="Arial"/>
        </w:rPr>
        <w:t>s</w:t>
      </w:r>
      <w:r w:rsidR="00084773" w:rsidRPr="00084773">
        <w:rPr>
          <w:rFonts w:ascii="Arial" w:hAnsi="Arial" w:cs="Arial"/>
        </w:rPr>
        <w:t>, but</w:t>
      </w:r>
      <w:proofErr w:type="gramEnd"/>
      <w:r w:rsidR="00084773" w:rsidRPr="00084773">
        <w:rPr>
          <w:rFonts w:ascii="Arial" w:hAnsi="Arial" w:cs="Arial"/>
        </w:rPr>
        <w:t xml:space="preserve"> may represent a more widespread host–microbe co-metabolite with functional relevance in the primate gut.</w:t>
      </w:r>
    </w:p>
    <w:p w14:paraId="36646C5B" w14:textId="3135BA6D" w:rsidR="006B2F3C" w:rsidRDefault="00624A00" w:rsidP="00590C79">
      <w:pPr>
        <w:spacing w:after="240"/>
        <w:rPr>
          <w:rFonts w:ascii="Arial" w:hAnsi="Arial" w:cs="Arial"/>
        </w:rPr>
      </w:pPr>
      <w:r w:rsidRPr="00624A00">
        <w:rPr>
          <w:rFonts w:ascii="Arial" w:hAnsi="Arial" w:cs="Arial"/>
        </w:rPr>
        <w:t xml:space="preserve">While </w:t>
      </w:r>
      <w:r w:rsidR="00672536">
        <w:rPr>
          <w:rFonts w:ascii="Arial" w:hAnsi="Arial" w:cs="Arial" w:hint="eastAsia"/>
        </w:rPr>
        <w:t>the</w:t>
      </w:r>
      <w:r w:rsidR="00672536">
        <w:rPr>
          <w:rFonts w:ascii="Arial" w:hAnsi="Arial" w:cs="Arial"/>
        </w:rPr>
        <w:t xml:space="preserve"> </w:t>
      </w:r>
      <w:r w:rsidRPr="00624A00">
        <w:rPr>
          <w:rFonts w:ascii="Arial" w:hAnsi="Arial" w:cs="Arial"/>
        </w:rPr>
        <w:t>enzymatic steps</w:t>
      </w:r>
      <w:r w:rsidR="00AA21F5">
        <w:rPr>
          <w:rFonts w:ascii="Arial" w:hAnsi="Arial" w:cs="Arial"/>
        </w:rPr>
        <w:t xml:space="preserve"> to convert LCA to isoallo-LCA</w:t>
      </w:r>
      <w:r w:rsidRPr="00624A00">
        <w:rPr>
          <w:rFonts w:ascii="Arial" w:hAnsi="Arial" w:cs="Arial"/>
        </w:rPr>
        <w:t xml:space="preserve"> have been mapped in selected human isolates, our findings suggest that additional taxa in the primate gut may contribute.</w:t>
      </w:r>
      <w:r>
        <w:rPr>
          <w:rFonts w:ascii="Arial" w:hAnsi="Arial" w:cs="Arial"/>
        </w:rPr>
        <w:t xml:space="preserve"> </w:t>
      </w:r>
      <w:r w:rsidR="001972CD" w:rsidRPr="001972CD">
        <w:rPr>
          <w:rFonts w:ascii="Arial" w:hAnsi="Arial" w:cs="Arial"/>
        </w:rPr>
        <w:t xml:space="preserve">Correlation analysis revealed </w:t>
      </w:r>
      <w:r w:rsidR="001972CD">
        <w:rPr>
          <w:rFonts w:ascii="Arial" w:hAnsi="Arial" w:cs="Arial"/>
        </w:rPr>
        <w:t xml:space="preserve">previously found and novel species that </w:t>
      </w:r>
      <w:r w:rsidR="005462F6">
        <w:rPr>
          <w:rFonts w:ascii="Arial" w:hAnsi="Arial" w:cs="Arial"/>
        </w:rPr>
        <w:t xml:space="preserve">associated with </w:t>
      </w:r>
      <w:r w:rsidR="002D7DBB">
        <w:rPr>
          <w:rFonts w:ascii="Arial" w:hAnsi="Arial" w:cs="Arial"/>
        </w:rPr>
        <w:t xml:space="preserve">isoallo-LCA. </w:t>
      </w:r>
      <w:r w:rsidR="006B2F3C" w:rsidRPr="006B2F3C">
        <w:rPr>
          <w:rFonts w:ascii="Arial" w:hAnsi="Arial" w:cs="Arial"/>
        </w:rPr>
        <w:t>While these associations are intriguing, they are hypothesis-generating and require experimental validation. Future studies involving in vitro culturing or metagenomic functional annotation will be needed to confirm their roles in isoallo-LCA production. Nonetheless, the identification of these species provides a promising direction for expanding our understanding of bile acid–microbiota interactions beyond previously established taxa.</w:t>
      </w:r>
    </w:p>
    <w:p w14:paraId="5E854006" w14:textId="595C96DD" w:rsidR="00590C79" w:rsidRPr="00590C79" w:rsidRDefault="00590C79" w:rsidP="00590C79">
      <w:pPr>
        <w:spacing w:after="240"/>
        <w:rPr>
          <w:rFonts w:ascii="Arial" w:hAnsi="Arial" w:cs="Arial"/>
        </w:rPr>
      </w:pPr>
      <w:r w:rsidRPr="00590C79">
        <w:rPr>
          <w:rFonts w:ascii="Arial" w:hAnsi="Arial" w:cs="Arial"/>
        </w:rPr>
        <w:t>A major strength of this study lies in the comprehensive sampling strategy employed across the gastrointestinal tract, encompassing both luminal and mucosal compartments. The ability to assign precise anatomical locations to each sample site enables a more accurate spatial mapping of the microbiome, a level of resolution that is often unattainable in human studies. Our study also leveraged high-resolution mucosal profiling using the 2bRAD-M method, which has proven effective in characterizing low-biomass microbial communities. This approach allowed us to access previously underexplored mucosal niches, providing deeper insight into host-associated microbial ecosystems.</w:t>
      </w:r>
    </w:p>
    <w:p w14:paraId="4832F2CE" w14:textId="15656D20" w:rsidR="00590C79" w:rsidRPr="00590C79" w:rsidRDefault="00E64FE6" w:rsidP="00FB2613">
      <w:pPr>
        <w:spacing w:after="240"/>
        <w:rPr>
          <w:rFonts w:ascii="Arial" w:hAnsi="Arial" w:cs="Arial"/>
        </w:rPr>
      </w:pPr>
      <w:r>
        <w:rPr>
          <w:rFonts w:ascii="Arial" w:hAnsi="Arial" w:cs="Arial"/>
        </w:rPr>
        <w:lastRenderedPageBreak/>
        <w:t>One notable limitation of the study is the s</w:t>
      </w:r>
      <w:r w:rsidR="004C58CD">
        <w:rPr>
          <w:rFonts w:ascii="Arial" w:hAnsi="Arial" w:cs="Arial"/>
        </w:rPr>
        <w:t>mall number</w:t>
      </w:r>
      <w:r w:rsidR="00150F0C">
        <w:rPr>
          <w:rFonts w:ascii="Arial" w:hAnsi="Arial" w:cs="Arial"/>
        </w:rPr>
        <w:t xml:space="preserve"> of individuals</w:t>
      </w:r>
      <w:r w:rsidR="004C58CD">
        <w:rPr>
          <w:rFonts w:ascii="Arial" w:hAnsi="Arial" w:cs="Arial"/>
        </w:rPr>
        <w:t xml:space="preserve"> due to the scar</w:t>
      </w:r>
      <w:r w:rsidR="00150F0C">
        <w:rPr>
          <w:rFonts w:ascii="Arial" w:hAnsi="Arial" w:cs="Arial"/>
        </w:rPr>
        <w:t>c</w:t>
      </w:r>
      <w:r w:rsidR="004C58CD">
        <w:rPr>
          <w:rFonts w:ascii="Arial" w:hAnsi="Arial" w:cs="Arial"/>
        </w:rPr>
        <w:t xml:space="preserve">ity of </w:t>
      </w:r>
      <w:r w:rsidR="002E33E0">
        <w:rPr>
          <w:rFonts w:ascii="Arial" w:hAnsi="Arial" w:cs="Arial" w:hint="eastAsia"/>
        </w:rPr>
        <w:t>d</w:t>
      </w:r>
      <w:r w:rsidR="002E33E0" w:rsidRPr="002E33E0">
        <w:rPr>
          <w:rFonts w:ascii="Arial" w:hAnsi="Arial" w:cs="Arial"/>
        </w:rPr>
        <w:t xml:space="preserve">issected </w:t>
      </w:r>
      <w:r w:rsidR="005B5113">
        <w:rPr>
          <w:rFonts w:ascii="Arial" w:hAnsi="Arial" w:cs="Arial"/>
        </w:rPr>
        <w:t>rhesus monkey samples</w:t>
      </w:r>
      <w:r w:rsidR="004C58CD">
        <w:rPr>
          <w:rFonts w:ascii="Arial" w:hAnsi="Arial" w:cs="Arial"/>
        </w:rPr>
        <w:t xml:space="preserve">. </w:t>
      </w:r>
      <w:r w:rsidR="00590C79" w:rsidRPr="00590C79">
        <w:rPr>
          <w:rFonts w:ascii="Arial" w:hAnsi="Arial" w:cs="Arial"/>
        </w:rPr>
        <w:t xml:space="preserve">Additionally, while rhesus monkeys offer valuable physiological similarities to humans, direct extrapolation of findings must be approached with caution due to inherent interspecies differences in immune function, diet, and gut physiology. </w:t>
      </w:r>
    </w:p>
    <w:p w14:paraId="3FF9D825" w14:textId="2F41B0CA" w:rsidR="004B4B22" w:rsidRPr="004B4B22" w:rsidRDefault="004B4B22" w:rsidP="003F6FBA">
      <w:pPr>
        <w:spacing w:after="240"/>
        <w:rPr>
          <w:rFonts w:ascii="Arial" w:hAnsi="Arial" w:cs="Arial"/>
        </w:rPr>
      </w:pPr>
      <w:r w:rsidRPr="004B4B22">
        <w:rPr>
          <w:rFonts w:ascii="Arial" w:hAnsi="Arial" w:cs="Arial"/>
        </w:rPr>
        <w:t xml:space="preserve">Our findings have several important implications for microbiome research and potential translational applications. The identification of microbial species in monkeys with genetic enrichment for plant fiber metabolism, such as S. copri, highlights promising candidates for next-generation probiotics tailored to dietary habits. Notably, the presence of microbial genes involved in the production of beneficial allo-LCA further </w:t>
      </w:r>
      <w:r w:rsidR="001D4295">
        <w:rPr>
          <w:rFonts w:ascii="Arial" w:hAnsi="Arial" w:cs="Arial" w:hint="eastAsia"/>
        </w:rPr>
        <w:t>demonstrate</w:t>
      </w:r>
      <w:r w:rsidR="001D4295">
        <w:rPr>
          <w:rFonts w:ascii="Arial" w:hAnsi="Arial" w:cs="Arial"/>
        </w:rPr>
        <w:t xml:space="preserve">s </w:t>
      </w:r>
      <w:r w:rsidRPr="004B4B22">
        <w:rPr>
          <w:rFonts w:ascii="Arial" w:hAnsi="Arial" w:cs="Arial"/>
        </w:rPr>
        <w:t xml:space="preserve">their functional relevance in maintaining host metabolic and immune homeostasis. </w:t>
      </w:r>
    </w:p>
    <w:p w14:paraId="609CD49A" w14:textId="18F66FD9" w:rsidR="00821AAB" w:rsidRDefault="004B4B22" w:rsidP="004B4B22">
      <w:pPr>
        <w:rPr>
          <w:rFonts w:ascii="Arial" w:hAnsi="Arial" w:cs="Arial"/>
        </w:rPr>
      </w:pPr>
      <w:r w:rsidRPr="004B4B22">
        <w:rPr>
          <w:rFonts w:ascii="Arial" w:hAnsi="Arial" w:cs="Arial"/>
        </w:rPr>
        <w:t>The observed patterns of functional redundancy</w:t>
      </w:r>
      <w:r w:rsidR="00572C8D">
        <w:rPr>
          <w:rFonts w:ascii="Arial" w:hAnsi="Arial" w:cs="Arial"/>
        </w:rPr>
        <w:t xml:space="preserve">, </w:t>
      </w:r>
      <w:r w:rsidRPr="004B4B22">
        <w:rPr>
          <w:rFonts w:ascii="Arial" w:hAnsi="Arial" w:cs="Arial"/>
        </w:rPr>
        <w:t>particularly in the distal gut</w:t>
      </w:r>
      <w:r w:rsidR="00572C8D">
        <w:rPr>
          <w:rFonts w:ascii="Arial" w:hAnsi="Arial" w:cs="Arial"/>
        </w:rPr>
        <w:t xml:space="preserve">, </w:t>
      </w:r>
      <w:r w:rsidRPr="004B4B22">
        <w:rPr>
          <w:rFonts w:ascii="Arial" w:hAnsi="Arial" w:cs="Arial"/>
        </w:rPr>
        <w:t xml:space="preserve">shed light on microbial ecosystem stability, suggesting that taxonomically diverse communities may perform overlapping functions to buffer against environmental perturbations. These insights may inform strategies aimed at preserving or restoring microbial resilience in </w:t>
      </w:r>
      <w:r w:rsidR="0093055E">
        <w:rPr>
          <w:rFonts w:ascii="Arial" w:hAnsi="Arial" w:cs="Arial"/>
        </w:rPr>
        <w:t>microbiome</w:t>
      </w:r>
      <w:r w:rsidRPr="004B4B22">
        <w:rPr>
          <w:rFonts w:ascii="Arial" w:hAnsi="Arial" w:cs="Arial"/>
        </w:rPr>
        <w:t xml:space="preserve"> interventions. Finally, our findings challenge prevailing assumptions about the stomach and other traditionally understudied gastrointestinal niches. The unexpected diversity and functional activity in these regions highlight the need for more nuanced investigations, which may ultimately revise our understanding of host–microbe interactions across the entire gut.</w:t>
      </w:r>
    </w:p>
    <w:p w14:paraId="68AD736C" w14:textId="77777777" w:rsidR="004B4B22" w:rsidRPr="00C30B34" w:rsidRDefault="004B4B22" w:rsidP="004B4B22">
      <w:pPr>
        <w:rPr>
          <w:rFonts w:ascii="Arial" w:hAnsi="Arial" w:cs="Arial"/>
        </w:rPr>
      </w:pPr>
    </w:p>
    <w:p w14:paraId="6AA722A1" w14:textId="224C0638" w:rsidR="002D14E9" w:rsidRDefault="002D14E9" w:rsidP="00A941D8">
      <w:pPr>
        <w:rPr>
          <w:rFonts w:ascii="Arial" w:hAnsi="Arial" w:cs="Arial"/>
        </w:rPr>
      </w:pPr>
      <w:r>
        <w:rPr>
          <w:rFonts w:ascii="Arial" w:hAnsi="Arial" w:cs="Arial"/>
        </w:rPr>
        <w:t>Supplementary Figure</w:t>
      </w:r>
    </w:p>
    <w:p w14:paraId="1F802B5F" w14:textId="536D4955" w:rsidR="002D14E9" w:rsidRDefault="002D14E9" w:rsidP="00A941D8">
      <w:pPr>
        <w:rPr>
          <w:rFonts w:ascii="Arial" w:hAnsi="Arial" w:cs="Arial"/>
        </w:rPr>
      </w:pPr>
      <w:r w:rsidRPr="00A33853">
        <w:rPr>
          <w:rFonts w:ascii="Helvetica" w:eastAsia="Times New Roman" w:hAnsi="Helvetica" w:cs="Times New Roman"/>
          <w:b/>
          <w:noProof/>
          <w:szCs w:val="21"/>
        </w:rPr>
        <w:drawing>
          <wp:inline distT="0" distB="0" distL="0" distR="0" wp14:anchorId="22A33319" wp14:editId="69EC0B2A">
            <wp:extent cx="3454400" cy="1782928"/>
            <wp:effectExtent l="0" t="0" r="0" b="0"/>
            <wp:docPr id="5" name="图片 4" descr="图表, 条形图&#10;&#10;描述已自动生成">
              <a:extLst xmlns:a="http://schemas.openxmlformats.org/drawingml/2006/main">
                <a:ext uri="{FF2B5EF4-FFF2-40B4-BE49-F238E27FC236}">
                  <a16:creationId xmlns:a16="http://schemas.microsoft.com/office/drawing/2014/main" id="{DC6BB29C-7EE4-2EC6-B5A9-64F90C158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条形图&#10;&#10;描述已自动生成">
                      <a:extLst>
                        <a:ext uri="{FF2B5EF4-FFF2-40B4-BE49-F238E27FC236}">
                          <a16:creationId xmlns:a16="http://schemas.microsoft.com/office/drawing/2014/main" id="{DC6BB29C-7EE4-2EC6-B5A9-64F90C1585D4}"/>
                        </a:ext>
                      </a:extLst>
                    </pic:cNvPr>
                    <pic:cNvPicPr>
                      <a:picLocks noChangeAspect="1"/>
                    </pic:cNvPicPr>
                  </pic:nvPicPr>
                  <pic:blipFill>
                    <a:blip r:embed="rId15"/>
                    <a:stretch>
                      <a:fillRect/>
                    </a:stretch>
                  </pic:blipFill>
                  <pic:spPr>
                    <a:xfrm>
                      <a:off x="0" y="0"/>
                      <a:ext cx="3508321" cy="1810759"/>
                    </a:xfrm>
                    <a:prstGeom prst="rect">
                      <a:avLst/>
                    </a:prstGeom>
                  </pic:spPr>
                </pic:pic>
              </a:graphicData>
            </a:graphic>
          </wp:inline>
        </w:drawing>
      </w:r>
    </w:p>
    <w:p w14:paraId="1C2B4D47" w14:textId="3A6BBD58" w:rsidR="002D14E9" w:rsidRDefault="005C4427" w:rsidP="00A941D8">
      <w:pPr>
        <w:rPr>
          <w:rFonts w:ascii="Helvetica" w:eastAsia="Times New Roman" w:hAnsi="Helvetica" w:cs="Times New Roman"/>
          <w:bCs/>
          <w:szCs w:val="21"/>
        </w:rPr>
      </w:pPr>
      <w:r>
        <w:rPr>
          <w:rFonts w:ascii="Helvetica" w:eastAsia="Times New Roman" w:hAnsi="Helvetica" w:cs="Times New Roman"/>
          <w:bCs/>
          <w:szCs w:val="21"/>
        </w:rPr>
        <w:t xml:space="preserve">Figure S1. </w:t>
      </w:r>
      <w:r w:rsidR="002D14E9" w:rsidRPr="00005948">
        <w:rPr>
          <w:rFonts w:ascii="Helvetica" w:eastAsia="Times New Roman" w:hAnsi="Helvetica" w:cs="Times New Roman"/>
          <w:bCs/>
          <w:szCs w:val="21"/>
        </w:rPr>
        <w:t xml:space="preserve">Stacked bar plot showing the relative abundance </w:t>
      </w:r>
      <w:r w:rsidR="002D14E9">
        <w:rPr>
          <w:rFonts w:ascii="Helvetica" w:eastAsia="Times New Roman" w:hAnsi="Helvetica" w:cs="Times New Roman"/>
          <w:bCs/>
          <w:szCs w:val="21"/>
        </w:rPr>
        <w:t>(</w:t>
      </w:r>
      <w:r w:rsidR="002D14E9">
        <w:rPr>
          <w:rFonts w:ascii="Helvetica" w:eastAsia="Times New Roman" w:hAnsi="Helvetica" w:cs="Times New Roman"/>
          <w:bCs/>
          <w:szCs w:val="21"/>
          <w:lang w:val="en-GB"/>
        </w:rPr>
        <w:t xml:space="preserve">only showing those &gt; 1%) </w:t>
      </w:r>
      <w:r w:rsidR="002D14E9" w:rsidRPr="00005948">
        <w:rPr>
          <w:rFonts w:ascii="Helvetica" w:eastAsia="Times New Roman" w:hAnsi="Helvetica" w:cs="Times New Roman"/>
          <w:bCs/>
          <w:szCs w:val="21"/>
        </w:rPr>
        <w:t>of microbial taxa</w:t>
      </w:r>
      <w:r w:rsidR="002D14E9">
        <w:rPr>
          <w:rFonts w:ascii="Helvetica" w:eastAsia="Times New Roman" w:hAnsi="Helvetica" w:cs="Times New Roman"/>
          <w:bCs/>
          <w:szCs w:val="21"/>
        </w:rPr>
        <w:t xml:space="preserve"> determined by Kraken2</w:t>
      </w:r>
      <w:r w:rsidR="002D14E9" w:rsidRPr="00005948">
        <w:rPr>
          <w:rFonts w:ascii="Helvetica" w:eastAsia="Times New Roman" w:hAnsi="Helvetica" w:cs="Times New Roman"/>
          <w:bCs/>
          <w:szCs w:val="21"/>
        </w:rPr>
        <w:t xml:space="preserve"> across different </w:t>
      </w:r>
      <w:r w:rsidR="002D14E9">
        <w:rPr>
          <w:rFonts w:ascii="Helvetica" w:eastAsia="Times New Roman" w:hAnsi="Helvetica" w:cs="Times New Roman"/>
          <w:bCs/>
          <w:szCs w:val="21"/>
        </w:rPr>
        <w:t>samples</w:t>
      </w:r>
      <w:r w:rsidR="002D14E9" w:rsidRPr="00005948">
        <w:rPr>
          <w:rFonts w:ascii="Helvetica" w:eastAsia="Times New Roman" w:hAnsi="Helvetica" w:cs="Times New Roman"/>
          <w:bCs/>
          <w:szCs w:val="21"/>
        </w:rPr>
        <w:t xml:space="preserve">. Samples are grouped and labeled based on </w:t>
      </w:r>
      <w:r w:rsidR="002D14E9">
        <w:rPr>
          <w:rFonts w:ascii="Helvetica" w:eastAsia="Times New Roman" w:hAnsi="Helvetica" w:cs="Times New Roman"/>
          <w:bCs/>
          <w:szCs w:val="21"/>
        </w:rPr>
        <w:t>the monkey's age and the sample location site</w:t>
      </w:r>
      <w:r w:rsidR="002D14E9" w:rsidRPr="00005948">
        <w:rPr>
          <w:rFonts w:ascii="Helvetica" w:eastAsia="Times New Roman" w:hAnsi="Helvetica" w:cs="Times New Roman"/>
          <w:bCs/>
          <w:szCs w:val="21"/>
        </w:rPr>
        <w:t>.</w:t>
      </w:r>
    </w:p>
    <w:p w14:paraId="2B841F0D" w14:textId="480571AD" w:rsidR="00605379" w:rsidRDefault="007300F1" w:rsidP="00A941D8">
      <w:pPr>
        <w:rPr>
          <w:rFonts w:ascii="Helvetica" w:eastAsia="Times New Roman" w:hAnsi="Helvetica" w:cs="Times New Roman"/>
          <w:bCs/>
          <w:szCs w:val="21"/>
        </w:rPr>
      </w:pPr>
      <w:r>
        <w:rPr>
          <w:rFonts w:ascii="Helvetica" w:eastAsia="Times New Roman" w:hAnsi="Helvetica" w:cs="Times New Roman"/>
          <w:bCs/>
          <w:noProof/>
          <w:szCs w:val="21"/>
        </w:rPr>
        <w:lastRenderedPageBreak/>
        <w:drawing>
          <wp:inline distT="0" distB="0" distL="0" distR="0" wp14:anchorId="70C2CDC4" wp14:editId="113CA06E">
            <wp:extent cx="5274310" cy="2373630"/>
            <wp:effectExtent l="0" t="0" r="0" b="1270"/>
            <wp:docPr id="2128157669" name="图片 2" descr="图表, 瀑布图, 箱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57669" name="图片 2" descr="图表, 瀑布图, 箱线图&#10;&#10;AI 生成的内容可能不正确。"/>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r w:rsidR="00605379">
        <w:fldChar w:fldCharType="begin"/>
      </w:r>
      <w:r w:rsidR="00605379">
        <w:instrText xml:space="preserve"> INCLUDEPICTURE "http://127.0.0.1:29283/graphics/f7be7834-ae05-4563-95b2-698c78c4de24.png" \* MERGEFORMATINET </w:instrText>
      </w:r>
      <w:r w:rsidR="00605379">
        <w:fldChar w:fldCharType="separate"/>
      </w:r>
      <w:r w:rsidR="00605379">
        <w:fldChar w:fldCharType="end"/>
      </w:r>
    </w:p>
    <w:p w14:paraId="1EC30AA9" w14:textId="66F02485" w:rsidR="003D6AA3" w:rsidRDefault="005C4427" w:rsidP="00A941D8">
      <w:pPr>
        <w:rPr>
          <w:rFonts w:ascii="Helvetica" w:eastAsia="Times New Roman" w:hAnsi="Helvetica" w:cs="Times New Roman"/>
          <w:bCs/>
          <w:szCs w:val="21"/>
        </w:rPr>
      </w:pPr>
      <w:r>
        <w:rPr>
          <w:rFonts w:ascii="Helvetica" w:eastAsia="Times New Roman" w:hAnsi="Helvetica" w:cs="Times New Roman"/>
          <w:bCs/>
          <w:szCs w:val="21"/>
        </w:rPr>
        <w:t xml:space="preserve">Figure S2. </w:t>
      </w:r>
      <w:r w:rsidR="003D6AA3" w:rsidRPr="002055B3">
        <w:rPr>
          <w:rFonts w:ascii="Helvetica" w:eastAsia="Times New Roman" w:hAnsi="Helvetica" w:cs="Times New Roman"/>
          <w:bCs/>
          <w:szCs w:val="21"/>
        </w:rPr>
        <w:t xml:space="preserve">Alpha diversities (Shannon diversity, Simpson diversity) of </w:t>
      </w:r>
      <w:r w:rsidR="001477E2">
        <w:rPr>
          <w:rFonts w:ascii="Helvetica" w:eastAsia="Times New Roman" w:hAnsi="Helvetica" w:cs="Times New Roman" w:hint="eastAsia"/>
          <w:bCs/>
          <w:szCs w:val="21"/>
        </w:rPr>
        <w:t>young</w:t>
      </w:r>
      <w:r w:rsidR="001477E2">
        <w:rPr>
          <w:rFonts w:ascii="Helvetica" w:eastAsia="Times New Roman" w:hAnsi="Helvetica" w:cs="Times New Roman"/>
          <w:bCs/>
          <w:szCs w:val="21"/>
        </w:rPr>
        <w:t xml:space="preserve"> and old </w:t>
      </w:r>
      <w:r w:rsidR="003D6AA3">
        <w:rPr>
          <w:rFonts w:ascii="Helvetica" w:eastAsia="Times New Roman" w:hAnsi="Helvetica" w:cs="Times New Roman"/>
          <w:bCs/>
          <w:szCs w:val="21"/>
        </w:rPr>
        <w:t>monkey lumenal</w:t>
      </w:r>
      <w:r w:rsidR="003D6AA3" w:rsidRPr="002055B3">
        <w:rPr>
          <w:rFonts w:ascii="Helvetica" w:eastAsia="Times New Roman" w:hAnsi="Helvetica" w:cs="Times New Roman"/>
          <w:bCs/>
          <w:szCs w:val="21"/>
        </w:rPr>
        <w:t xml:space="preserve"> </w:t>
      </w:r>
      <w:r w:rsidR="003D6AA3">
        <w:rPr>
          <w:rFonts w:ascii="Helvetica" w:eastAsia="Times New Roman" w:hAnsi="Helvetica" w:cs="Times New Roman"/>
          <w:bCs/>
          <w:szCs w:val="21"/>
        </w:rPr>
        <w:t>microbiome</w:t>
      </w:r>
      <w:r w:rsidR="003D6AA3" w:rsidRPr="002055B3">
        <w:rPr>
          <w:rFonts w:ascii="Helvetica" w:eastAsia="Times New Roman" w:hAnsi="Helvetica" w:cs="Times New Roman"/>
          <w:bCs/>
          <w:szCs w:val="21"/>
        </w:rPr>
        <w:t>.</w:t>
      </w:r>
      <w:r w:rsidR="001477E2">
        <w:rPr>
          <w:rFonts w:ascii="Helvetica" w:eastAsia="Times New Roman" w:hAnsi="Helvetica" w:cs="Times New Roman"/>
          <w:bCs/>
          <w:szCs w:val="21"/>
        </w:rPr>
        <w:t xml:space="preserve"> No significant differences were observed</w:t>
      </w:r>
      <w:r w:rsidR="00994088">
        <w:rPr>
          <w:rFonts w:ascii="Helvetica" w:eastAsia="Times New Roman" w:hAnsi="Helvetica" w:cs="Times New Roman"/>
          <w:bCs/>
          <w:szCs w:val="21"/>
        </w:rPr>
        <w:t>.</w:t>
      </w:r>
    </w:p>
    <w:p w14:paraId="1C16F8CC" w14:textId="6C6F8E4D" w:rsidR="00404010" w:rsidRDefault="00BF51B9" w:rsidP="00A941D8">
      <w:pPr>
        <w:rPr>
          <w:rFonts w:ascii="Helvetica" w:eastAsia="Times New Roman" w:hAnsi="Helvetica" w:cs="Times New Roman"/>
          <w:bCs/>
          <w:szCs w:val="21"/>
        </w:rPr>
      </w:pPr>
      <w:r>
        <w:rPr>
          <w:rFonts w:ascii="Helvetica" w:eastAsia="Times New Roman" w:hAnsi="Helvetica" w:cs="Times New Roman"/>
          <w:bCs/>
          <w:noProof/>
          <w:szCs w:val="21"/>
        </w:rPr>
        <w:drawing>
          <wp:inline distT="0" distB="0" distL="0" distR="0" wp14:anchorId="0EB31A42" wp14:editId="301DADFA">
            <wp:extent cx="1962614" cy="2207941"/>
            <wp:effectExtent l="0" t="0" r="6350" b="1905"/>
            <wp:docPr id="703691403" name="图片 7"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91403" name="图片 7" descr="卡通人物&#10;&#10;AI 生成的内容可能不正确。"/>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4472" cy="2243781"/>
                    </a:xfrm>
                    <a:prstGeom prst="rect">
                      <a:avLst/>
                    </a:prstGeom>
                  </pic:spPr>
                </pic:pic>
              </a:graphicData>
            </a:graphic>
          </wp:inline>
        </w:drawing>
      </w:r>
    </w:p>
    <w:p w14:paraId="4F8EDC63" w14:textId="01769A8C" w:rsidR="005C4427" w:rsidRDefault="005C4427" w:rsidP="00A941D8">
      <w:pPr>
        <w:rPr>
          <w:rFonts w:ascii="Helvetica" w:eastAsia="Times New Roman" w:hAnsi="Helvetica" w:cs="Times New Roman"/>
          <w:bCs/>
          <w:szCs w:val="21"/>
        </w:rPr>
      </w:pPr>
      <w:r>
        <w:rPr>
          <w:rFonts w:ascii="Helvetica" w:eastAsia="Times New Roman" w:hAnsi="Helvetica" w:cs="Times New Roman"/>
          <w:bCs/>
          <w:szCs w:val="21"/>
        </w:rPr>
        <w:t xml:space="preserve">Figure S3. </w:t>
      </w:r>
      <w:r w:rsidR="00726731" w:rsidRPr="00726731">
        <w:rPr>
          <w:rFonts w:ascii="Helvetica" w:eastAsia="Times New Roman" w:hAnsi="Helvetica" w:cs="Times New Roman"/>
          <w:bCs/>
          <w:szCs w:val="21"/>
        </w:rPr>
        <w:t>Venn diagram showing the number of microbial species shared between the upper gastrointestinal (GI) tract (oral cavity and esophagus) and the stomach in monkeys. A total of 6,137 species were shared, while 577 and 4,003 species were unique to the upper GI tract and stomach, respectively.</w:t>
      </w:r>
    </w:p>
    <w:p w14:paraId="551C9E7C" w14:textId="77777777" w:rsidR="002274C3" w:rsidRPr="000D17FF" w:rsidRDefault="002274C3" w:rsidP="002274C3">
      <w:pPr>
        <w:widowControl/>
        <w:spacing w:before="120" w:after="200"/>
        <w:contextualSpacing/>
        <w:jc w:val="left"/>
        <w:rPr>
          <w:rFonts w:ascii="Helvetica" w:eastAsia="Times New Roman" w:hAnsi="Helvetica" w:cs="Times New Roman"/>
          <w:b/>
          <w:szCs w:val="21"/>
        </w:rPr>
      </w:pPr>
      <w:r>
        <w:rPr>
          <w:rFonts w:ascii="Helvetica" w:eastAsia="Times New Roman" w:hAnsi="Helvetica" w:cs="Times New Roman"/>
          <w:b/>
          <w:szCs w:val="21"/>
        </w:rPr>
        <w:t>(</w:t>
      </w:r>
      <w:r w:rsidRPr="000D17FF">
        <w:rPr>
          <w:rFonts w:ascii="Helvetica" w:eastAsia="Times New Roman" w:hAnsi="Helvetica" w:cs="Times New Roman"/>
          <w:b/>
          <w:szCs w:val="21"/>
        </w:rPr>
        <w:t>Strain sharing</w:t>
      </w:r>
      <w:r>
        <w:rPr>
          <w:rFonts w:ascii="Helvetica" w:eastAsia="Times New Roman" w:hAnsi="Helvetica" w:cs="Times New Roman"/>
          <w:b/>
          <w:szCs w:val="21"/>
        </w:rPr>
        <w:t>)</w:t>
      </w:r>
    </w:p>
    <w:p w14:paraId="45F8DAA8" w14:textId="77777777" w:rsidR="002274C3" w:rsidRDefault="002274C3" w:rsidP="002274C3">
      <w:pPr>
        <w:spacing w:before="120" w:after="200"/>
        <w:rPr>
          <w:rFonts w:ascii="Helvetica" w:eastAsia="Times New Roman" w:hAnsi="Helvetica" w:cs="Times New Roman"/>
          <w:bCs/>
          <w:szCs w:val="21"/>
        </w:rPr>
      </w:pPr>
      <w:r w:rsidRPr="00F4283E">
        <w:rPr>
          <w:rFonts w:ascii="Helvetica" w:eastAsia="Times New Roman" w:hAnsi="Helvetica" w:cs="Times New Roman"/>
          <w:bCs/>
          <w:noProof/>
          <w:szCs w:val="21"/>
        </w:rPr>
        <w:drawing>
          <wp:inline distT="0" distB="0" distL="0" distR="0" wp14:anchorId="3367DBA6" wp14:editId="32623883">
            <wp:extent cx="4415394" cy="2124237"/>
            <wp:effectExtent l="0" t="0" r="4445" b="0"/>
            <wp:docPr id="1891808883" name="Picture 1891808883"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08883" name="Picture 1891808883" descr="图表, 瀑布图&#10;&#10;描述已自动生成"/>
                    <pic:cNvPicPr/>
                  </pic:nvPicPr>
                  <pic:blipFill>
                    <a:blip r:embed="rId18"/>
                    <a:stretch>
                      <a:fillRect/>
                    </a:stretch>
                  </pic:blipFill>
                  <pic:spPr>
                    <a:xfrm>
                      <a:off x="0" y="0"/>
                      <a:ext cx="4472815" cy="2151862"/>
                    </a:xfrm>
                    <a:prstGeom prst="rect">
                      <a:avLst/>
                    </a:prstGeom>
                  </pic:spPr>
                </pic:pic>
              </a:graphicData>
            </a:graphic>
          </wp:inline>
        </w:drawing>
      </w:r>
    </w:p>
    <w:p w14:paraId="6AEA23AF" w14:textId="77777777" w:rsidR="002274C3" w:rsidRDefault="002274C3" w:rsidP="002274C3">
      <w:pPr>
        <w:spacing w:before="120" w:after="200"/>
        <w:rPr>
          <w:rFonts w:ascii="Helvetica" w:eastAsia="Times New Roman" w:hAnsi="Helvetica" w:cs="Times New Roman"/>
          <w:bCs/>
          <w:szCs w:val="21"/>
        </w:rPr>
      </w:pPr>
      <w:r>
        <w:rPr>
          <w:rFonts w:ascii="Helvetica" w:eastAsia="Times New Roman" w:hAnsi="Helvetica" w:cs="Times New Roman"/>
          <w:bCs/>
          <w:szCs w:val="21"/>
        </w:rPr>
        <w:t>S</w:t>
      </w:r>
      <w:r w:rsidRPr="00B8315C">
        <w:rPr>
          <w:rFonts w:ascii="Helvetica" w:eastAsia="Times New Roman" w:hAnsi="Helvetica" w:cs="Times New Roman"/>
          <w:bCs/>
          <w:szCs w:val="21"/>
        </w:rPr>
        <w:t>train-sharing rates</w:t>
      </w:r>
      <w:r>
        <w:rPr>
          <w:rFonts w:ascii="Helvetica" w:eastAsia="Times New Roman" w:hAnsi="Helvetica" w:cs="Times New Roman"/>
          <w:bCs/>
          <w:szCs w:val="21"/>
        </w:rPr>
        <w:t xml:space="preserve"> between different locations</w:t>
      </w:r>
      <w:r w:rsidRPr="00B8315C">
        <w:rPr>
          <w:rFonts w:ascii="Helvetica" w:eastAsia="Times New Roman" w:hAnsi="Helvetica" w:cs="Times New Roman"/>
          <w:bCs/>
          <w:szCs w:val="21"/>
        </w:rPr>
        <w:t xml:space="preserve"> were calculated as the number of strains shared between two </w:t>
      </w:r>
      <w:r>
        <w:rPr>
          <w:rFonts w:ascii="Helvetica" w:eastAsia="Times New Roman" w:hAnsi="Helvetica" w:cs="Times New Roman"/>
          <w:bCs/>
          <w:szCs w:val="21"/>
        </w:rPr>
        <w:t>sites</w:t>
      </w:r>
      <w:r w:rsidRPr="00B8315C">
        <w:rPr>
          <w:rFonts w:ascii="Helvetica" w:eastAsia="Times New Roman" w:hAnsi="Helvetica" w:cs="Times New Roman"/>
          <w:bCs/>
          <w:szCs w:val="21"/>
        </w:rPr>
        <w:t xml:space="preserve"> divided by the number of shared SGBs profiled by StrainPhlAn </w:t>
      </w:r>
      <w:r w:rsidRPr="00B8315C">
        <w:rPr>
          <w:rFonts w:ascii="Helvetica" w:eastAsia="Times New Roman" w:hAnsi="Helvetica" w:cs="Times New Roman"/>
          <w:bCs/>
          <w:szCs w:val="21"/>
        </w:rPr>
        <w:lastRenderedPageBreak/>
        <w:t xml:space="preserve">(number of shared </w:t>
      </w:r>
      <w:proofErr w:type="gramStart"/>
      <w:r w:rsidRPr="00B8315C">
        <w:rPr>
          <w:rFonts w:ascii="Helvetica" w:eastAsia="Times New Roman" w:hAnsi="Helvetica" w:cs="Times New Roman"/>
          <w:bCs/>
          <w:szCs w:val="21"/>
        </w:rPr>
        <w:t>strains/ number</w:t>
      </w:r>
      <w:proofErr w:type="gramEnd"/>
      <w:r w:rsidRPr="00B8315C">
        <w:rPr>
          <w:rFonts w:ascii="Helvetica" w:eastAsia="Times New Roman" w:hAnsi="Helvetica" w:cs="Times New Roman"/>
          <w:bCs/>
          <w:szCs w:val="21"/>
        </w:rPr>
        <w:t xml:space="preserve"> of shared SGBs)</w:t>
      </w:r>
      <w:r>
        <w:rPr>
          <w:rFonts w:ascii="Helvetica" w:eastAsia="Times New Roman" w:hAnsi="Helvetica" w:cs="Times New Roman"/>
          <w:bCs/>
          <w:szCs w:val="21"/>
        </w:rPr>
        <w:t xml:space="preserve">. Our hypothesis is the transmission rate is higher in old people than in young people. </w:t>
      </w:r>
    </w:p>
    <w:p w14:paraId="6C3CD1FE" w14:textId="219B82B3" w:rsidR="00BF51B9" w:rsidRDefault="00BF51B9" w:rsidP="00BF51B9">
      <w:pPr>
        <w:rPr>
          <w:rFonts w:ascii="Helvetica" w:eastAsia="Times New Roman" w:hAnsi="Helvetica" w:cs="Times New Roman"/>
          <w:b/>
          <w:szCs w:val="21"/>
        </w:rPr>
      </w:pPr>
      <w:r>
        <w:rPr>
          <w:rFonts w:ascii="Helvetica" w:eastAsia="Times New Roman" w:hAnsi="Helvetica" w:cs="Times New Roman"/>
          <w:b/>
          <w:szCs w:val="21"/>
        </w:rPr>
        <w:t>(Gene functions of monkey MAG)</w:t>
      </w:r>
    </w:p>
    <w:p w14:paraId="7450E2F3" w14:textId="77777777" w:rsidR="00BF51B9" w:rsidRDefault="00BF51B9" w:rsidP="00BF51B9">
      <w:pPr>
        <w:rPr>
          <w:rFonts w:ascii="Helvetica" w:eastAsia="Times New Roman" w:hAnsi="Helvetica" w:cs="Times New Roman"/>
          <w:b/>
          <w:szCs w:val="21"/>
        </w:rPr>
      </w:pPr>
      <w:r w:rsidRPr="00705D59">
        <w:rPr>
          <w:rFonts w:ascii="Helvetica" w:eastAsia="Times New Roman" w:hAnsi="Helvetica" w:cs="Times New Roman"/>
          <w:b/>
          <w:noProof/>
          <w:szCs w:val="21"/>
        </w:rPr>
        <w:drawing>
          <wp:inline distT="0" distB="0" distL="0" distR="0" wp14:anchorId="4FD83EC5" wp14:editId="35ECD9A5">
            <wp:extent cx="3650187" cy="2794533"/>
            <wp:effectExtent l="0" t="0" r="0" b="0"/>
            <wp:docPr id="167647121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71219" name="图片 1" descr="图表&#10;&#10;描述已自动生成"/>
                    <pic:cNvPicPr/>
                  </pic:nvPicPr>
                  <pic:blipFill>
                    <a:blip r:embed="rId19"/>
                    <a:stretch>
                      <a:fillRect/>
                    </a:stretch>
                  </pic:blipFill>
                  <pic:spPr>
                    <a:xfrm>
                      <a:off x="0" y="0"/>
                      <a:ext cx="3686803" cy="2822565"/>
                    </a:xfrm>
                    <a:prstGeom prst="rect">
                      <a:avLst/>
                    </a:prstGeom>
                  </pic:spPr>
                </pic:pic>
              </a:graphicData>
            </a:graphic>
          </wp:inline>
        </w:drawing>
      </w:r>
    </w:p>
    <w:p w14:paraId="5E1F70D9" w14:textId="07645BAD" w:rsidR="00BF51B9" w:rsidRDefault="00BF51B9" w:rsidP="00BF51B9">
      <w:pPr>
        <w:rPr>
          <w:rFonts w:ascii="Helvetica" w:eastAsia="Times New Roman" w:hAnsi="Helvetica" w:cs="Times New Roman"/>
          <w:bCs/>
          <w:szCs w:val="21"/>
        </w:rPr>
      </w:pPr>
      <w:r w:rsidRPr="006A16E0">
        <w:rPr>
          <w:rFonts w:ascii="Helvetica" w:eastAsia="Times New Roman" w:hAnsi="Helvetica" w:cs="Times New Roman"/>
          <w:b/>
          <w:szCs w:val="21"/>
        </w:rPr>
        <w:t xml:space="preserve">Figure </w:t>
      </w:r>
      <w:r>
        <w:rPr>
          <w:rFonts w:ascii="Helvetica" w:eastAsia="Times New Roman" w:hAnsi="Helvetica" w:cs="Times New Roman"/>
          <w:b/>
          <w:szCs w:val="21"/>
        </w:rPr>
        <w:t xml:space="preserve">x </w:t>
      </w:r>
      <w:r w:rsidRPr="001C623B">
        <w:rPr>
          <w:rFonts w:ascii="Times" w:hAnsi="Times" w:cs="Segoe UI"/>
          <w:color w:val="000000" w:themeColor="text1"/>
          <w:sz w:val="24"/>
        </w:rPr>
        <w:t>|</w:t>
      </w:r>
      <w:r>
        <w:rPr>
          <w:rFonts w:ascii="Helvetica" w:eastAsia="Times New Roman" w:hAnsi="Helvetica" w:cs="Times New Roman"/>
          <w:bCs/>
          <w:szCs w:val="21"/>
        </w:rPr>
        <w:t xml:space="preserve"> </w:t>
      </w:r>
      <w:r w:rsidRPr="006A16E0">
        <w:rPr>
          <w:rFonts w:ascii="Helvetica" w:eastAsia="Times New Roman" w:hAnsi="Helvetica" w:cs="Times New Roman"/>
          <w:b/>
          <w:szCs w:val="21"/>
        </w:rPr>
        <w:t>a</w:t>
      </w:r>
      <w:r>
        <w:rPr>
          <w:rFonts w:ascii="Helvetica" w:eastAsia="Times New Roman" w:hAnsi="Helvetica" w:cs="Times New Roman"/>
          <w:bCs/>
          <w:szCs w:val="21"/>
        </w:rPr>
        <w:t>, Phylogenetic tree</w:t>
      </w:r>
      <w:r w:rsidRPr="004051F9">
        <w:t xml:space="preserve"> </w:t>
      </w:r>
      <w:r w:rsidRPr="004051F9">
        <w:rPr>
          <w:rFonts w:ascii="Helvetica" w:eastAsia="Times New Roman" w:hAnsi="Helvetica" w:cs="Times New Roman"/>
          <w:bCs/>
          <w:szCs w:val="21"/>
        </w:rPr>
        <w:t xml:space="preserve">of genera detected from </w:t>
      </w:r>
      <w:r>
        <w:rPr>
          <w:rFonts w:ascii="Helvetica" w:eastAsia="Times New Roman" w:hAnsi="Helvetica" w:cs="Times New Roman"/>
          <w:bCs/>
          <w:szCs w:val="21"/>
        </w:rPr>
        <w:t>monkey digestive tract</w:t>
      </w:r>
      <w:r w:rsidRPr="004051F9">
        <w:rPr>
          <w:rFonts w:ascii="Helvetica" w:eastAsia="Times New Roman" w:hAnsi="Helvetica" w:cs="Times New Roman"/>
          <w:bCs/>
          <w:szCs w:val="21"/>
        </w:rPr>
        <w:t xml:space="preserve"> using whole-genome sequencing (WGS) data annotated by </w:t>
      </w:r>
      <w:r>
        <w:rPr>
          <w:rFonts w:ascii="Helvetica" w:eastAsia="Times New Roman" w:hAnsi="Helvetica" w:cs="Times New Roman"/>
          <w:bCs/>
          <w:szCs w:val="21"/>
        </w:rPr>
        <w:t>age</w:t>
      </w:r>
      <w:r w:rsidRPr="004051F9">
        <w:rPr>
          <w:rFonts w:ascii="Helvetica" w:eastAsia="Times New Roman" w:hAnsi="Helvetica" w:cs="Times New Roman"/>
          <w:bCs/>
          <w:szCs w:val="21"/>
        </w:rPr>
        <w:t xml:space="preserve"> (inner ring) and </w:t>
      </w:r>
      <w:r>
        <w:rPr>
          <w:rFonts w:ascii="Helvetica" w:eastAsia="Times New Roman" w:hAnsi="Helvetica" w:cs="Times New Roman"/>
          <w:bCs/>
          <w:szCs w:val="21"/>
        </w:rPr>
        <w:t>location</w:t>
      </w:r>
      <w:r w:rsidRPr="004051F9">
        <w:rPr>
          <w:rFonts w:ascii="Helvetica" w:eastAsia="Times New Roman" w:hAnsi="Helvetica" w:cs="Times New Roman"/>
          <w:bCs/>
          <w:szCs w:val="21"/>
        </w:rPr>
        <w:t xml:space="preserve"> (outer ring)</w:t>
      </w:r>
      <w:r>
        <w:rPr>
          <w:rFonts w:ascii="Helvetica" w:eastAsia="Times New Roman" w:hAnsi="Helvetica" w:cs="Times New Roman"/>
          <w:bCs/>
          <w:szCs w:val="21"/>
        </w:rPr>
        <w:t xml:space="preserve"> found</w:t>
      </w:r>
      <w:r w:rsidRPr="004051F9">
        <w:rPr>
          <w:rFonts w:ascii="Helvetica" w:eastAsia="Times New Roman" w:hAnsi="Helvetica" w:cs="Times New Roman"/>
          <w:bCs/>
          <w:szCs w:val="21"/>
        </w:rPr>
        <w:t>.</w:t>
      </w:r>
      <w:r>
        <w:rPr>
          <w:rFonts w:ascii="Helvetica" w:eastAsia="Times New Roman" w:hAnsi="Helvetica" w:cs="Times New Roman"/>
          <w:bCs/>
          <w:szCs w:val="21"/>
        </w:rPr>
        <w:t xml:space="preserve"> </w:t>
      </w:r>
      <w:r w:rsidRPr="00714F5A">
        <w:rPr>
          <w:rFonts w:ascii="Helvetica" w:eastAsia="Times New Roman" w:hAnsi="Helvetica" w:cs="Times New Roman"/>
          <w:bCs/>
          <w:szCs w:val="21"/>
        </w:rPr>
        <w:t xml:space="preserve">The </w:t>
      </w:r>
      <w:r>
        <w:rPr>
          <w:rFonts w:ascii="Helvetica" w:eastAsia="Times New Roman" w:hAnsi="Helvetica" w:cs="Times New Roman"/>
          <w:bCs/>
          <w:szCs w:val="21"/>
        </w:rPr>
        <w:t>phylum</w:t>
      </w:r>
      <w:r w:rsidRPr="00714F5A">
        <w:rPr>
          <w:rFonts w:ascii="Helvetica" w:eastAsia="Times New Roman" w:hAnsi="Helvetica" w:cs="Times New Roman"/>
          <w:bCs/>
          <w:szCs w:val="21"/>
        </w:rPr>
        <w:t xml:space="preserve"> information is shown as colored with names annotated.</w:t>
      </w:r>
    </w:p>
    <w:p w14:paraId="77391650" w14:textId="77777777" w:rsidR="00BF51B9" w:rsidRDefault="00BF51B9" w:rsidP="00BF51B9">
      <w:pPr>
        <w:rPr>
          <w:rFonts w:ascii="Helvetica" w:eastAsia="Times New Roman" w:hAnsi="Helvetica" w:cs="Times New Roman"/>
          <w:bCs/>
          <w:szCs w:val="21"/>
        </w:rPr>
      </w:pPr>
    </w:p>
    <w:p w14:paraId="6419E0F7" w14:textId="77777777" w:rsidR="00BF51B9" w:rsidRDefault="00BF51B9" w:rsidP="00BF51B9">
      <w:pPr>
        <w:rPr>
          <w:rFonts w:ascii="Arial" w:hAnsi="Arial" w:cs="Arial"/>
        </w:rPr>
      </w:pPr>
      <w:r w:rsidRPr="00B23944">
        <w:rPr>
          <w:rFonts w:ascii="Arial" w:hAnsi="Arial" w:cs="Arial"/>
        </w:rPr>
        <w:t xml:space="preserve">We further characterized these communities by employing a metagenomic assembly-based approach. </w:t>
      </w:r>
      <w:r w:rsidRPr="002F29B0">
        <w:rPr>
          <w:rFonts w:ascii="Arial" w:hAnsi="Arial" w:cs="Arial"/>
        </w:rPr>
        <w:t xml:space="preserve">The phylogenetic relationships among microbial genomes were analyzed using a phylogenetic tree generated from metagenome-assembled genomes (MAGs) and annotated with GTDB-tk. The tree demonstrates the taxonomic diversity of microbial communities </w:t>
      </w:r>
      <w:r>
        <w:rPr>
          <w:rFonts w:ascii="Arial" w:hAnsi="Arial" w:cs="Arial" w:hint="eastAsia"/>
        </w:rPr>
        <w:t>at</w:t>
      </w:r>
      <w:r>
        <w:rPr>
          <w:rFonts w:ascii="Arial" w:hAnsi="Arial" w:cs="Arial"/>
        </w:rPr>
        <w:t xml:space="preserve"> genus level </w:t>
      </w:r>
      <w:r w:rsidRPr="002F29B0">
        <w:rPr>
          <w:rFonts w:ascii="Arial" w:hAnsi="Arial" w:cs="Arial"/>
        </w:rPr>
        <w:t>across different gastrointestinal locations and age groups.</w:t>
      </w:r>
      <w:r>
        <w:rPr>
          <w:rFonts w:ascii="Arial" w:hAnsi="Arial" w:cs="Arial"/>
        </w:rPr>
        <w:t xml:space="preserve"> </w:t>
      </w:r>
      <w:r w:rsidRPr="001B536E">
        <w:rPr>
          <w:rFonts w:ascii="Arial" w:hAnsi="Arial" w:cs="Arial"/>
        </w:rPr>
        <w:t xml:space="preserve">Distinct microbial clades are observed, with dominant taxa including Bacteroidota, Bacillota, and </w:t>
      </w:r>
      <w:r>
        <w:rPr>
          <w:rFonts w:ascii="Arial" w:hAnsi="Arial" w:cs="Arial"/>
        </w:rPr>
        <w:t xml:space="preserve">Pseudomonadota. </w:t>
      </w:r>
      <w:r w:rsidRPr="00617C17">
        <w:rPr>
          <w:rFonts w:ascii="Arial" w:hAnsi="Arial" w:cs="Arial"/>
        </w:rPr>
        <w:t>Distinct phylogenetic lineages were associated with each gastrointestinal location, suggesting niche-specific adaptations.</w:t>
      </w:r>
      <w:r>
        <w:rPr>
          <w:rFonts w:ascii="Arial" w:hAnsi="Arial" w:cs="Arial"/>
        </w:rPr>
        <w:t xml:space="preserve"> </w:t>
      </w:r>
      <w:r w:rsidRPr="00916EE9">
        <w:rPr>
          <w:rFonts w:ascii="Arial" w:hAnsi="Arial" w:cs="Arial"/>
        </w:rPr>
        <w:t xml:space="preserve">Samples from young individuals and old individuals </w:t>
      </w:r>
      <w:r>
        <w:rPr>
          <w:rFonts w:ascii="Arial" w:hAnsi="Arial" w:cs="Arial"/>
        </w:rPr>
        <w:t xml:space="preserve">did not </w:t>
      </w:r>
      <w:r w:rsidRPr="00916EE9">
        <w:rPr>
          <w:rFonts w:ascii="Arial" w:hAnsi="Arial" w:cs="Arial"/>
        </w:rPr>
        <w:t xml:space="preserve">exhibit </w:t>
      </w:r>
      <w:r>
        <w:rPr>
          <w:rFonts w:ascii="Arial" w:hAnsi="Arial" w:cs="Arial"/>
        </w:rPr>
        <w:t>much difference</w:t>
      </w:r>
      <w:r w:rsidRPr="00491270">
        <w:rPr>
          <w:rFonts w:ascii="Arial" w:hAnsi="Arial" w:cs="Arial"/>
        </w:rPr>
        <w:t>, suggesting that age might have less influence on the taxonomic diversity at this resolution compared to location.</w:t>
      </w:r>
    </w:p>
    <w:p w14:paraId="08277193" w14:textId="77777777" w:rsidR="00BF51B9" w:rsidRPr="006D7018" w:rsidRDefault="00BF51B9" w:rsidP="002274C3">
      <w:pPr>
        <w:spacing w:before="120" w:after="200"/>
        <w:rPr>
          <w:rFonts w:ascii="Helvetica" w:eastAsia="Times New Roman" w:hAnsi="Helvetica" w:cs="Times New Roman"/>
          <w:bCs/>
          <w:szCs w:val="21"/>
        </w:rPr>
      </w:pPr>
    </w:p>
    <w:p w14:paraId="13810073" w14:textId="77777777" w:rsidR="00394A0F" w:rsidRPr="00394A0F" w:rsidRDefault="00897711" w:rsidP="00394A0F">
      <w:pPr>
        <w:autoSpaceDE w:val="0"/>
        <w:autoSpaceDN w:val="0"/>
        <w:adjustRightInd w:val="0"/>
        <w:rPr>
          <w:rFonts w:ascii="Arial" w:hAnsi="Arial" w:cs="Arial"/>
          <w:kern w:val="0"/>
        </w:rPr>
      </w:pPr>
      <w:r>
        <w:fldChar w:fldCharType="begin"/>
      </w:r>
      <w:r>
        <w:instrText xml:space="preserve"> ADDIN ZOTERO_BIBL {"uncited":[],"omitted":[],"custom":[]} CSL_BIBLIOGRAPHY </w:instrText>
      </w:r>
      <w:r>
        <w:fldChar w:fldCharType="separate"/>
      </w:r>
      <w:r w:rsidR="00394A0F" w:rsidRPr="00394A0F">
        <w:rPr>
          <w:rFonts w:ascii="Arial" w:hAnsi="Arial" w:cs="Arial"/>
          <w:kern w:val="0"/>
        </w:rPr>
        <w:t xml:space="preserve">1. </w:t>
      </w:r>
      <w:r w:rsidR="00394A0F" w:rsidRPr="00394A0F">
        <w:rPr>
          <w:rFonts w:ascii="Arial" w:hAnsi="Arial" w:cs="Arial"/>
          <w:kern w:val="0"/>
        </w:rPr>
        <w:tab/>
        <w:t>Schmidt TS, Hayward MR, Coelho LP, Li SS, Costea PI, Voigt AY, Wirbel J, Maistrenko OM, Alves RJ, Bergsten E, de Beaufort C, Sobhani I, Heintz-Buschart A, Sunagawa S, Zeller G, Wilmes P, Bork P. 2019. Extensive transmission of microbes along the gastrointestinal tract. eLife 8:e42693.</w:t>
      </w:r>
    </w:p>
    <w:p w14:paraId="56FAEEBA"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2. </w:t>
      </w:r>
      <w:r w:rsidRPr="00394A0F">
        <w:rPr>
          <w:rFonts w:ascii="Arial" w:hAnsi="Arial" w:cs="Arial"/>
          <w:kern w:val="0"/>
        </w:rPr>
        <w:tab/>
        <w:t>Olsen I, Yamazaki K. 2019. Can oral bacteria affect the microbiome of the gut? J Oral Microbiol 11:1586422.</w:t>
      </w:r>
    </w:p>
    <w:p w14:paraId="73A54330"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3. </w:t>
      </w:r>
      <w:r w:rsidRPr="00394A0F">
        <w:rPr>
          <w:rFonts w:ascii="Arial" w:hAnsi="Arial" w:cs="Arial"/>
          <w:kern w:val="0"/>
        </w:rPr>
        <w:tab/>
        <w:t>Kageyama S, Sakata S, Ma J, Asakawa M, Takeshita T, Furuta M, Ninomiya T, Yamashita Y. 2023. High-Resolution Detection of Translocation of Oral Bacteria to the Gut. J Dent Res 102:752–758.</w:t>
      </w:r>
    </w:p>
    <w:p w14:paraId="260F7EAD"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4. </w:t>
      </w:r>
      <w:r w:rsidRPr="00394A0F">
        <w:rPr>
          <w:rFonts w:ascii="Arial" w:hAnsi="Arial" w:cs="Arial"/>
          <w:kern w:val="0"/>
        </w:rPr>
        <w:tab/>
        <w:t xml:space="preserve">Shalon D, Culver RN, Grembi JA, Folz J, Treit PV, Shi H, Rosenberger FA, Dethlefsen </w:t>
      </w:r>
      <w:r w:rsidRPr="00394A0F">
        <w:rPr>
          <w:rFonts w:ascii="Arial" w:hAnsi="Arial" w:cs="Arial"/>
          <w:kern w:val="0"/>
        </w:rPr>
        <w:lastRenderedPageBreak/>
        <w:t>L, Meng X, Yaffe E, Aranda-Díaz A, Geyer PE, Mueller-Reif JB, Spencer S, Patterson AD, Triadafilopoulos G, Holmes SP, Mann M, Fiehn O, Relman DA, Huang KC. 2023. Profiling the human intestinal environment under physiological conditions. Nature 617:581–591.</w:t>
      </w:r>
    </w:p>
    <w:p w14:paraId="3B7B7E73"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5. </w:t>
      </w:r>
      <w:r w:rsidRPr="00394A0F">
        <w:rPr>
          <w:rFonts w:ascii="Arial" w:hAnsi="Arial" w:cs="Arial"/>
          <w:kern w:val="0"/>
        </w:rPr>
        <w:tab/>
        <w:t>Juge N. 2022. Relationship between mucosa-associated gut microbiota and human diseases. Biochem Soc Trans 50:1225–1236.</w:t>
      </w:r>
    </w:p>
    <w:p w14:paraId="0BAEE62F"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6. </w:t>
      </w:r>
      <w:r w:rsidRPr="00394A0F">
        <w:rPr>
          <w:rFonts w:ascii="Arial" w:hAnsi="Arial" w:cs="Arial"/>
          <w:kern w:val="0"/>
        </w:rPr>
        <w:tab/>
        <w:t>McMurdie PJ, Holmes S. 2013. phyloseq: An R Package for Reproducible Interactive Analysis and Graphics of Microbiome Census Data. PLOS ONE 8:e61217.</w:t>
      </w:r>
    </w:p>
    <w:p w14:paraId="4FC15BD6"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7. </w:t>
      </w:r>
      <w:r w:rsidRPr="00394A0F">
        <w:rPr>
          <w:rFonts w:ascii="Arial" w:hAnsi="Arial" w:cs="Arial"/>
          <w:kern w:val="0"/>
        </w:rPr>
        <w:tab/>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2024. vegan: Community Ecology Package (2.6-6.1).</w:t>
      </w:r>
    </w:p>
    <w:p w14:paraId="47ECF483"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8. </w:t>
      </w:r>
      <w:r w:rsidRPr="00394A0F">
        <w:rPr>
          <w:rFonts w:ascii="Arial" w:hAnsi="Arial" w:cs="Arial"/>
          <w:kern w:val="0"/>
        </w:rPr>
        <w:tab/>
        <w:t>Wickham H. 2009. ggplot2: Elegant Graphics for Data Analysis. Springer, New York, NY. https://link.springer.com/10.1007/978-0-387-98141-3. Retrieved 28 February 2024.</w:t>
      </w:r>
    </w:p>
    <w:p w14:paraId="686D2246"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9. </w:t>
      </w:r>
      <w:r w:rsidRPr="00394A0F">
        <w:rPr>
          <w:rFonts w:ascii="Arial" w:hAnsi="Arial" w:cs="Arial"/>
          <w:kern w:val="0"/>
        </w:rPr>
        <w:tab/>
        <w:t>Fernandes AD, Reid JN, Macklaim JM, McMurrough TA, Edgell DR, Gloor GB. 2014. Unifying the analysis of high-throughput sequencing datasets: characterizing RNA-seq, 16S rRNA gene sequencing and selective growth experiments by compositional data analysis. 1. Microbiome 2:1–13.</w:t>
      </w:r>
    </w:p>
    <w:p w14:paraId="3DC8CBB8"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10. </w:t>
      </w:r>
      <w:r w:rsidRPr="00394A0F">
        <w:rPr>
          <w:rFonts w:ascii="Arial" w:hAnsi="Arial" w:cs="Arial"/>
          <w:kern w:val="0"/>
        </w:rPr>
        <w:tab/>
        <w:t>Lin H, Peddada SD. 2020. Analysis of compositions of microbiomes with bias correction. Nat Commun 11:3514.</w:t>
      </w:r>
    </w:p>
    <w:p w14:paraId="5B3C2816"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11. </w:t>
      </w:r>
      <w:r w:rsidRPr="00394A0F">
        <w:rPr>
          <w:rFonts w:ascii="Arial" w:hAnsi="Arial" w:cs="Arial"/>
          <w:kern w:val="0"/>
        </w:rPr>
        <w:tab/>
        <w:t>Cao Y, Dong Q, Wang D, Zhang P, Liu Y, Niu C. 2022. microbiomeMarker: an R/Bioconductor package for microbiome marker identification and visualization. Bioinformatics 38:4027–4029.</w:t>
      </w:r>
    </w:p>
    <w:p w14:paraId="2DDAB075"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12. </w:t>
      </w:r>
      <w:r w:rsidRPr="00394A0F">
        <w:rPr>
          <w:rFonts w:ascii="Arial" w:hAnsi="Arial" w:cs="Arial"/>
          <w:kern w:val="0"/>
        </w:rPr>
        <w:tab/>
        <w:t>Sun Z, Huang S, Zhu P, Tzehau L, Zhao H, Lv J, Zhang R, Zhou L, Niu Q, Wang X, Zhang M, Jing G, Bao Z, Liu J, Wang S, Xu J. 2022. Species-resolved sequencing of low-biomass or degraded microbiomes using 2bRAD-M. 1. Genome Biol 23:1–22.</w:t>
      </w:r>
    </w:p>
    <w:p w14:paraId="39B03186"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13. </w:t>
      </w:r>
      <w:r w:rsidRPr="00394A0F">
        <w:rPr>
          <w:rFonts w:ascii="Arial" w:hAnsi="Arial" w:cs="Arial"/>
          <w:kern w:val="0"/>
        </w:rPr>
        <w:tab/>
        <w:t>Liu D, Xie L-S, Lian S, Li K, Yang Y, Wang W-Z, Hu S, Liu S-J, Liu C, He Z. 2024. Anaerostipes hadrus, a butyrate-producing bacterium capable of metabolizing 5-fluorouracil. mSphere 9:e0081623.</w:t>
      </w:r>
    </w:p>
    <w:p w14:paraId="3768C449"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14. </w:t>
      </w:r>
      <w:r w:rsidRPr="00394A0F">
        <w:rPr>
          <w:rFonts w:ascii="Arial" w:hAnsi="Arial" w:cs="Arial"/>
          <w:kern w:val="0"/>
        </w:rPr>
        <w:tab/>
        <w:t>Leser T, Baker A. 2023. Bifidobacterium adolescentis - a beneficial microbe. Benef Microbes 14:525–551.</w:t>
      </w:r>
    </w:p>
    <w:p w14:paraId="493EFFDB"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15. </w:t>
      </w:r>
      <w:r w:rsidRPr="00394A0F">
        <w:rPr>
          <w:rFonts w:ascii="Arial" w:hAnsi="Arial" w:cs="Arial"/>
          <w:kern w:val="0"/>
        </w:rPr>
        <w:tab/>
        <w:t>Engels C, Ruscheweyh H-J, Beerenwinkel N, Lacroix C, Schwab C. 2016. The Common Gut Microbe Eubacterium hallii also Contributes to Intestinal Propionate Formation. Front Microbiol 7.</w:t>
      </w:r>
    </w:p>
    <w:p w14:paraId="10EA5E83"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16. </w:t>
      </w:r>
      <w:r w:rsidRPr="00394A0F">
        <w:rPr>
          <w:rFonts w:ascii="Arial" w:hAnsi="Arial" w:cs="Arial"/>
          <w:kern w:val="0"/>
        </w:rPr>
        <w:tab/>
        <w:t>Blanco-Míguez A, Gálvez EJC, Pasolli E, Filippis FD, Amend L, Huang KD, Manghi P, Lesker T-R, Riedel T, Cova L, Punčochář M, Thomas AM, Valles-Colomer M, Schober I, Hitch TCA, Clavel T, Berry SE, Davies R, Wolf J, Spector TD, Overmann J, Tett A, Ercolini D, Segata N, Strowig T. 2023. Extension of the Segatella copri complex to 13 species with distinct large extrachromosomal elements and associations with host conditions. Cell Host Microbe 31:1804-1819.e9.</w:t>
      </w:r>
    </w:p>
    <w:p w14:paraId="0A3874ED"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17. </w:t>
      </w:r>
      <w:r w:rsidRPr="00394A0F">
        <w:rPr>
          <w:rFonts w:ascii="Arial" w:hAnsi="Arial" w:cs="Arial"/>
          <w:kern w:val="0"/>
        </w:rPr>
        <w:tab/>
        <w:t xml:space="preserve">Fehlner-Peach H, Magnabosco C, Raghavan V, Scher JU, Tett A, Cox LM, Gottsegen C, Watters A, Wiltshire-Gordon JD, Segata N, Bonneau R, Littman DR. 2019. Distinct Polysaccharide Utilization Profiles of Human Intestinal </w:t>
      </w:r>
      <w:r w:rsidRPr="00394A0F">
        <w:rPr>
          <w:rFonts w:ascii="Arial" w:hAnsi="Arial" w:cs="Arial"/>
          <w:i/>
          <w:iCs/>
          <w:kern w:val="0"/>
        </w:rPr>
        <w:t>Prevotella copri</w:t>
      </w:r>
      <w:r w:rsidRPr="00394A0F">
        <w:rPr>
          <w:rFonts w:ascii="Arial" w:hAnsi="Arial" w:cs="Arial"/>
          <w:kern w:val="0"/>
        </w:rPr>
        <w:t xml:space="preserve"> Isolates. Cell Host </w:t>
      </w:r>
      <w:r w:rsidRPr="00394A0F">
        <w:rPr>
          <w:rFonts w:ascii="Arial" w:hAnsi="Arial" w:cs="Arial"/>
          <w:kern w:val="0"/>
        </w:rPr>
        <w:lastRenderedPageBreak/>
        <w:t>Microbe 26:680-690.e5.</w:t>
      </w:r>
    </w:p>
    <w:p w14:paraId="32EA5774"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18. </w:t>
      </w:r>
      <w:r w:rsidRPr="00394A0F">
        <w:rPr>
          <w:rFonts w:ascii="Arial" w:hAnsi="Arial" w:cs="Arial"/>
          <w:kern w:val="0"/>
        </w:rPr>
        <w:tab/>
        <w:t>Filippis FD, Pasolli E, Tett A, Tarallo S, Naccarati A, Angelis MD, Neviani E, Cocolin L, Gobbetti M, Segata N, Ercolini D. 2019. Distinct Genetic and Functional Traits of Human Intestinal Prevotella copri Strains Are Associated with Different Habitual Diets. Cell Host Microbe 25:444-453.e3.</w:t>
      </w:r>
    </w:p>
    <w:p w14:paraId="6329CF2F"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19. </w:t>
      </w:r>
      <w:r w:rsidRPr="00394A0F">
        <w:rPr>
          <w:rFonts w:ascii="Arial" w:hAnsi="Arial" w:cs="Arial"/>
          <w:kern w:val="0"/>
        </w:rPr>
        <w:tab/>
        <w:t>Zang X, Xiao M, Yu L, Chen Y, Duan H, Zhang C, Zhao J, Narbad A, Chen W, Tian F, Zhai Q. 2024. Prevotella copri—a potential next-generation probiotic. Food Front 5:1391–1409.</w:t>
      </w:r>
    </w:p>
    <w:p w14:paraId="55FE3A4E"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20. </w:t>
      </w:r>
      <w:r w:rsidRPr="00394A0F">
        <w:rPr>
          <w:rFonts w:ascii="Arial" w:hAnsi="Arial" w:cs="Arial"/>
          <w:kern w:val="0"/>
        </w:rPr>
        <w:tab/>
        <w:t>Ohland CL, Jobin C. 2015. Microbial Activities and Intestinal Homeostasis: A Delicate Balance Between Health and Disease. Cell Mol Gastroenterol Hepatol 1:28–40.</w:t>
      </w:r>
    </w:p>
    <w:p w14:paraId="150FA252"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21. </w:t>
      </w:r>
      <w:r w:rsidRPr="00394A0F">
        <w:rPr>
          <w:rFonts w:ascii="Arial" w:hAnsi="Arial" w:cs="Arial"/>
          <w:kern w:val="0"/>
        </w:rPr>
        <w:tab/>
        <w:t>Yang Y, Sun J, Chen C, Zhou Y, Van Dover CL, Wang C, Qiu J-W, Qian P-Y. 2022. Metagenomic and metatranscriptomic analyses reveal minor-yet-crucial roles of gut microbiome in deep-sea hydrothermal vent snail. Anim Microbiome 4:3.</w:t>
      </w:r>
    </w:p>
    <w:p w14:paraId="13D2F16B"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22. </w:t>
      </w:r>
      <w:r w:rsidRPr="00394A0F">
        <w:rPr>
          <w:rFonts w:ascii="Arial" w:hAnsi="Arial" w:cs="Arial"/>
          <w:kern w:val="0"/>
        </w:rPr>
        <w:tab/>
        <w:t>Chollet L, Heumel S, Deruyter L, Bouilloux F, Delval L, Robert V, Gevaert M-H, Pichavant M, Sencio V, Robil C, Wolowczuk I, Sokol H, Auger S, Douablin A, Langella P, Chatel J-M, Grangette C, Trottein F. 2024. Faecalibacterium duncaniae as a novel next generation probiotic against influenza. Front Immunol 15.</w:t>
      </w:r>
    </w:p>
    <w:p w14:paraId="1E84503E"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23. </w:t>
      </w:r>
      <w:r w:rsidRPr="00394A0F">
        <w:rPr>
          <w:rFonts w:ascii="Arial" w:hAnsi="Arial" w:cs="Arial"/>
          <w:kern w:val="0"/>
        </w:rPr>
        <w:tab/>
        <w:t>Wang X, Li Y, Wang X, Wang R, Hao Y, Ren F, Wang P, Fang B. 2024. Faecalibacterium prausnitzii Supplementation Prevents Intestinal Barrier Injury and Gut Microflora Dysbiosis Induced by Sleep Deprivation. 8. Nutrients 16:1100.</w:t>
      </w:r>
    </w:p>
    <w:p w14:paraId="5507211B"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24. </w:t>
      </w:r>
      <w:r w:rsidRPr="00394A0F">
        <w:rPr>
          <w:rFonts w:ascii="Arial" w:hAnsi="Arial" w:cs="Arial"/>
          <w:kern w:val="0"/>
        </w:rPr>
        <w:tab/>
        <w:t>Arzola-Martínez L, Ravi K, Huffnagle GB, Lukacs NW, Fonseca W. 2024. Lactobacillus johnsonii and host communication: insight into modulatory mechanisms during health and disease. Front Microbiomes 2.</w:t>
      </w:r>
    </w:p>
    <w:p w14:paraId="0D8DE6B2"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25. </w:t>
      </w:r>
      <w:r w:rsidRPr="00394A0F">
        <w:rPr>
          <w:rFonts w:ascii="Arial" w:hAnsi="Arial" w:cs="Arial"/>
          <w:kern w:val="0"/>
        </w:rPr>
        <w:tab/>
        <w:t>Tanes C, Walker EM, Slisarenko N, Gerrets GL, Grasperge BF, Qin X, Jazwinski SM, Bushman FD, Bittinger K, Rout N. 2021. Gut Microbiome Changes Associated with Epithelial Barrier Damage and Systemic Inflammation during Antiretroviral Therapy of Chronic SIV Infection. 8. Viruses 13:1567.</w:t>
      </w:r>
    </w:p>
    <w:p w14:paraId="17D804FF"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26. </w:t>
      </w:r>
      <w:r w:rsidRPr="00394A0F">
        <w:rPr>
          <w:rFonts w:ascii="Arial" w:hAnsi="Arial" w:cs="Arial"/>
          <w:kern w:val="0"/>
        </w:rPr>
        <w:tab/>
        <w:t>Sato Y, Atarashi K, Plichta DR, Arai Y, Sasajima S, Kearney SM, Suda W, Takeshita K, Sasaki T, Okamoto S, Skelly AN, Okamura Y, Vlamakis H, Li Y, Tanoue T, Takei H, Nittono H, Narushima S, Irie J, Itoh H, Moriya K, Sugiura Y, Suematsu M, Moritoki N, Shibata S, Littman DR, Fischbach MA, Uwamino Y, Inoue T, Honda A, Hattori M, Murai T, Xavier RJ, Hirose N, Honda K. 2021. Novel bile acid biosynthetic pathways are enriched in the microbiome of centenarians. Nature 599:458–464.</w:t>
      </w:r>
    </w:p>
    <w:p w14:paraId="5544654E"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27. </w:t>
      </w:r>
      <w:r w:rsidRPr="00394A0F">
        <w:rPr>
          <w:rFonts w:ascii="Arial" w:hAnsi="Arial" w:cs="Arial"/>
          <w:kern w:val="0"/>
        </w:rPr>
        <w:tab/>
        <w:t>Li W, Hang S, Fang Y, Bae S, Zhang Y, Zhang M, Wang G, McCurry MD, Bae M, Paik D, Franzosa EA, Rastinejad F, Huttenhower C, Yao L, Devlin AS, Huh JR. 2021. A bacterial bile acid metabolite modulates Treg activity through the nuclear hormone receptor NR4A1. Cell Host Microbe 29:1366-1377.e9.</w:t>
      </w:r>
    </w:p>
    <w:p w14:paraId="3BEF43CB"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28. </w:t>
      </w:r>
      <w:r w:rsidRPr="00394A0F">
        <w:rPr>
          <w:rFonts w:ascii="Arial" w:hAnsi="Arial" w:cs="Arial"/>
          <w:kern w:val="0"/>
        </w:rPr>
        <w:tab/>
        <w:t>Zmora N, Zilberman-Schapira G, Suez J, Mor U, Dori-Bachash M, Bashiardes S, Kotler E, Zur M, Regev-Lehavi D, Brik RB-Z, Federici S, Cohen Y, Linevsky R, Rothschild D, Moor AE, Ben-Moshe S, Harmelin A, Itzkovitz S, Maharshak N, Shibolet O, Shapiro H, Pevsner-Fischer M, Sharon I, Halpern Z, Segal E, Elinav E. 2018. Personalized Gut Mucosal Colonization Resistance to Empiric Probiotics Is Associated with Unique Host and Microbiome Features. Cell 174:1388-1405.e21.</w:t>
      </w:r>
    </w:p>
    <w:p w14:paraId="65089025"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29. </w:t>
      </w:r>
      <w:r w:rsidRPr="00394A0F">
        <w:rPr>
          <w:rFonts w:ascii="Arial" w:hAnsi="Arial" w:cs="Arial"/>
          <w:kern w:val="0"/>
        </w:rPr>
        <w:tab/>
        <w:t xml:space="preserve">She J-J, Liu W-X, Ding X-M, Guo G, Han J, Shi F-Y, Lau HC-H, Ding C-G, Xue W-J, </w:t>
      </w:r>
      <w:r w:rsidRPr="00394A0F">
        <w:rPr>
          <w:rFonts w:ascii="Arial" w:hAnsi="Arial" w:cs="Arial"/>
          <w:kern w:val="0"/>
        </w:rPr>
        <w:lastRenderedPageBreak/>
        <w:t>Shi W, Liu G-X, Zhang Z, Hu C-H, Chen Y, Wong CC, Yu J. 2024. Defining the biogeographical map and potential bacterial translocation of microbiome in human ‘surface organs.’ Nat Commun 15:427.</w:t>
      </w:r>
    </w:p>
    <w:p w14:paraId="148ECDA3"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30. </w:t>
      </w:r>
      <w:r w:rsidRPr="00394A0F">
        <w:rPr>
          <w:rFonts w:ascii="Arial" w:hAnsi="Arial" w:cs="Arial"/>
          <w:kern w:val="0"/>
        </w:rPr>
        <w:tab/>
        <w:t>Obregon-Tito AJ, Tito RY, Metcalf J, Sankaranarayanan K, Clemente JC, Ursell LK, Zech Xu Z, Van Treuren W, Knight R, Gaffney PM, Spicer P, Lawson P, Marin-Reyes L, Trujillo-Villarroel O, Foster M, Guija-Poma E, Troncoso-Corzo L, Warinner C, Ozga AT, Lewis CM. 2015. Subsistence strategies in traditional societies distinguish gut microbiomes. Nat Commun 6:6505.</w:t>
      </w:r>
    </w:p>
    <w:p w14:paraId="457392CC" w14:textId="77777777" w:rsidR="00394A0F" w:rsidRPr="00394A0F" w:rsidRDefault="00394A0F" w:rsidP="00394A0F">
      <w:pPr>
        <w:autoSpaceDE w:val="0"/>
        <w:autoSpaceDN w:val="0"/>
        <w:adjustRightInd w:val="0"/>
        <w:rPr>
          <w:rFonts w:ascii="Arial" w:hAnsi="Arial" w:cs="Arial"/>
          <w:kern w:val="0"/>
        </w:rPr>
      </w:pPr>
      <w:r w:rsidRPr="00394A0F">
        <w:rPr>
          <w:rFonts w:ascii="Arial" w:hAnsi="Arial" w:cs="Arial"/>
          <w:kern w:val="0"/>
        </w:rPr>
        <w:t xml:space="preserve">31. </w:t>
      </w:r>
      <w:r w:rsidRPr="00394A0F">
        <w:rPr>
          <w:rFonts w:ascii="Arial" w:hAnsi="Arial" w:cs="Arial"/>
          <w:kern w:val="0"/>
        </w:rPr>
        <w:tab/>
        <w:t>Tian L, Wang X-W, Wu A-K, Fan Y, Friedman J, Dahlin A, Waldor MK, Weinstock GM, Weiss ST, Liu Y-Y. 2020. Deciphering functional redundancy in the human microbiome. Nat Commun 11:6217.</w:t>
      </w:r>
    </w:p>
    <w:p w14:paraId="7B4C35B2" w14:textId="095E04EB" w:rsidR="001E6EEC" w:rsidRPr="002274C3" w:rsidRDefault="00897711" w:rsidP="00A941D8">
      <w:pPr>
        <w:rPr>
          <w:rFonts w:ascii="Arial" w:hAnsi="Arial" w:cs="Arial"/>
        </w:rPr>
      </w:pPr>
      <w:r>
        <w:rPr>
          <w:rFonts w:ascii="Arial" w:hAnsi="Arial" w:cs="Arial"/>
        </w:rPr>
        <w:fldChar w:fldCharType="end"/>
      </w:r>
    </w:p>
    <w:sectPr w:rsidR="001E6EEC" w:rsidRPr="002274C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vivian9@connect.hku.hk" w:date="2025-06-09T11:51:00Z" w:initials="v">
    <w:p w14:paraId="5941317D" w14:textId="77777777" w:rsidR="00AA3720" w:rsidRDefault="00AA3720" w:rsidP="00AA3720">
      <w:pPr>
        <w:jc w:val="left"/>
      </w:pPr>
      <w:r>
        <w:rPr>
          <w:rStyle w:val="a9"/>
        </w:rPr>
        <w:annotationRef/>
      </w:r>
      <w:r>
        <w:rPr>
          <w:color w:val="000000"/>
        </w:rPr>
        <w:t>I think focus should be laid on profiling microbiome in different body parts, not oral-gut translocation.</w:t>
      </w:r>
    </w:p>
  </w:comment>
  <w:comment w:id="1" w:author="vivian9@connect.hku.hk" w:date="2025-06-09T11:57:00Z" w:initials="v">
    <w:p w14:paraId="7F678F40" w14:textId="77777777" w:rsidR="000B54F8" w:rsidRDefault="000B54F8" w:rsidP="000B54F8">
      <w:pPr>
        <w:jc w:val="left"/>
      </w:pPr>
      <w:r>
        <w:rPr>
          <w:rStyle w:val="a9"/>
        </w:rPr>
        <w:annotationRef/>
      </w:r>
      <w:r>
        <w:rPr>
          <w:color w:val="000000"/>
        </w:rPr>
        <w:t>elaborate</w:t>
      </w:r>
    </w:p>
  </w:comment>
  <w:comment w:id="4" w:author="vivian9@connect.hku.hk" w:date="2025-06-09T11:59:00Z" w:initials="v">
    <w:p w14:paraId="44B19C48" w14:textId="77777777" w:rsidR="00E953F0" w:rsidRDefault="00E953F0" w:rsidP="00E953F0">
      <w:pPr>
        <w:jc w:val="left"/>
      </w:pPr>
      <w:r>
        <w:rPr>
          <w:rStyle w:val="a9"/>
        </w:rPr>
        <w:annotationRef/>
      </w:r>
      <w:r>
        <w:rPr>
          <w:color w:val="000000"/>
        </w:rPr>
        <w:t>compare and then study characteristics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941317D" w15:done="0"/>
  <w15:commentEx w15:paraId="7F678F40" w15:done="0"/>
  <w15:commentEx w15:paraId="44B19C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64AB700" w16cex:dateUtc="2025-06-09T03:51:00Z"/>
  <w16cex:commentExtensible w16cex:durableId="1EFC934E" w16cex:dateUtc="2025-06-09T03:57:00Z"/>
  <w16cex:commentExtensible w16cex:durableId="763EEFA4" w16cex:dateUtc="2025-06-09T0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941317D" w16cid:durableId="464AB700"/>
  <w16cid:commentId w16cid:paraId="7F678F40" w16cid:durableId="1EFC934E"/>
  <w16cid:commentId w16cid:paraId="44B19C48" w16cid:durableId="763EEFA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w:altName w:val="Times New Roman"/>
    <w:panose1 w:val="00000500000000020000"/>
    <w:charset w:val="00"/>
    <w:family w:val="auto"/>
    <w:pitch w:val="variable"/>
    <w:sig w:usb0="E00002FF" w:usb1="5000205A" w:usb2="00000000" w:usb3="00000000" w:csb0="0000019F" w:csb1="00000000"/>
  </w:font>
  <w:font w:name="Segoe UI">
    <w:panose1 w:val="020B0604020202020204"/>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2C0EF0"/>
    <w:multiLevelType w:val="hybridMultilevel"/>
    <w:tmpl w:val="5D528A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7C9232E4"/>
    <w:multiLevelType w:val="hybridMultilevel"/>
    <w:tmpl w:val="A12222C4"/>
    <w:lvl w:ilvl="0" w:tplc="BB8A3AA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54659768">
    <w:abstractNumId w:val="1"/>
  </w:num>
  <w:num w:numId="2" w16cid:durableId="2603760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ivian9@connect.hku.hk">
    <w15:presenceInfo w15:providerId="AD" w15:userId="S::vivian9@connect.hku.hk::95f9692e-b3fb-48cf-9e7f-9aaed5dafe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8"/>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666"/>
    <w:rsid w:val="00002296"/>
    <w:rsid w:val="00005948"/>
    <w:rsid w:val="00006965"/>
    <w:rsid w:val="00011949"/>
    <w:rsid w:val="00014429"/>
    <w:rsid w:val="0001735F"/>
    <w:rsid w:val="00020C17"/>
    <w:rsid w:val="0002404C"/>
    <w:rsid w:val="0002564B"/>
    <w:rsid w:val="00025A98"/>
    <w:rsid w:val="00026890"/>
    <w:rsid w:val="0002765B"/>
    <w:rsid w:val="00027F2A"/>
    <w:rsid w:val="0003194D"/>
    <w:rsid w:val="00036676"/>
    <w:rsid w:val="000378AF"/>
    <w:rsid w:val="000400FC"/>
    <w:rsid w:val="00040909"/>
    <w:rsid w:val="000427FB"/>
    <w:rsid w:val="00044C44"/>
    <w:rsid w:val="0004671D"/>
    <w:rsid w:val="0004769B"/>
    <w:rsid w:val="00051993"/>
    <w:rsid w:val="000562CD"/>
    <w:rsid w:val="00056FEC"/>
    <w:rsid w:val="00064D06"/>
    <w:rsid w:val="00064E0D"/>
    <w:rsid w:val="0006663B"/>
    <w:rsid w:val="00067015"/>
    <w:rsid w:val="00073352"/>
    <w:rsid w:val="00075281"/>
    <w:rsid w:val="00075474"/>
    <w:rsid w:val="0007565F"/>
    <w:rsid w:val="00075A20"/>
    <w:rsid w:val="000770A5"/>
    <w:rsid w:val="0008050C"/>
    <w:rsid w:val="00080CA0"/>
    <w:rsid w:val="00080D6E"/>
    <w:rsid w:val="00081769"/>
    <w:rsid w:val="00082CCB"/>
    <w:rsid w:val="00083545"/>
    <w:rsid w:val="00083E8D"/>
    <w:rsid w:val="00084773"/>
    <w:rsid w:val="000929AF"/>
    <w:rsid w:val="00092CB1"/>
    <w:rsid w:val="00094909"/>
    <w:rsid w:val="0009586B"/>
    <w:rsid w:val="0009757B"/>
    <w:rsid w:val="000A00E7"/>
    <w:rsid w:val="000A1042"/>
    <w:rsid w:val="000A1C47"/>
    <w:rsid w:val="000A2A05"/>
    <w:rsid w:val="000A4E82"/>
    <w:rsid w:val="000A6552"/>
    <w:rsid w:val="000A7882"/>
    <w:rsid w:val="000B04C1"/>
    <w:rsid w:val="000B0E08"/>
    <w:rsid w:val="000B44C5"/>
    <w:rsid w:val="000B54F8"/>
    <w:rsid w:val="000C2AFE"/>
    <w:rsid w:val="000C4123"/>
    <w:rsid w:val="000C57A9"/>
    <w:rsid w:val="000C75C9"/>
    <w:rsid w:val="000D17FF"/>
    <w:rsid w:val="000D222D"/>
    <w:rsid w:val="000D2782"/>
    <w:rsid w:val="000D2D2C"/>
    <w:rsid w:val="000D44D6"/>
    <w:rsid w:val="000D5303"/>
    <w:rsid w:val="000D6B2B"/>
    <w:rsid w:val="000D6C6F"/>
    <w:rsid w:val="000D7EAF"/>
    <w:rsid w:val="000E0DFA"/>
    <w:rsid w:val="000E23FA"/>
    <w:rsid w:val="000E2807"/>
    <w:rsid w:val="000E6E6B"/>
    <w:rsid w:val="000F1EE6"/>
    <w:rsid w:val="000F2C5B"/>
    <w:rsid w:val="000F5804"/>
    <w:rsid w:val="000F6531"/>
    <w:rsid w:val="000F66C6"/>
    <w:rsid w:val="000F6818"/>
    <w:rsid w:val="00102BB3"/>
    <w:rsid w:val="00104468"/>
    <w:rsid w:val="00105F2B"/>
    <w:rsid w:val="00107E29"/>
    <w:rsid w:val="0011070C"/>
    <w:rsid w:val="00110F77"/>
    <w:rsid w:val="0011133D"/>
    <w:rsid w:val="00112C58"/>
    <w:rsid w:val="0011358A"/>
    <w:rsid w:val="00116403"/>
    <w:rsid w:val="0011741A"/>
    <w:rsid w:val="00121584"/>
    <w:rsid w:val="00121DB9"/>
    <w:rsid w:val="00124D69"/>
    <w:rsid w:val="00125389"/>
    <w:rsid w:val="00127F99"/>
    <w:rsid w:val="0014193C"/>
    <w:rsid w:val="00142C25"/>
    <w:rsid w:val="001430F3"/>
    <w:rsid w:val="001444BD"/>
    <w:rsid w:val="00144DF3"/>
    <w:rsid w:val="001451C9"/>
    <w:rsid w:val="001453F6"/>
    <w:rsid w:val="0014661C"/>
    <w:rsid w:val="001477E2"/>
    <w:rsid w:val="00150F0C"/>
    <w:rsid w:val="00161C48"/>
    <w:rsid w:val="00162AD3"/>
    <w:rsid w:val="00166A58"/>
    <w:rsid w:val="00167370"/>
    <w:rsid w:val="00170922"/>
    <w:rsid w:val="0017305B"/>
    <w:rsid w:val="00174633"/>
    <w:rsid w:val="00175700"/>
    <w:rsid w:val="001777C0"/>
    <w:rsid w:val="00180C4E"/>
    <w:rsid w:val="00183293"/>
    <w:rsid w:val="001869EA"/>
    <w:rsid w:val="00187C51"/>
    <w:rsid w:val="001900FD"/>
    <w:rsid w:val="00190B81"/>
    <w:rsid w:val="00190E19"/>
    <w:rsid w:val="001912C0"/>
    <w:rsid w:val="00192744"/>
    <w:rsid w:val="0019340B"/>
    <w:rsid w:val="0019496D"/>
    <w:rsid w:val="00194EF7"/>
    <w:rsid w:val="001972CD"/>
    <w:rsid w:val="00197519"/>
    <w:rsid w:val="00197DF9"/>
    <w:rsid w:val="001A0767"/>
    <w:rsid w:val="001A27AC"/>
    <w:rsid w:val="001A29A5"/>
    <w:rsid w:val="001B3E32"/>
    <w:rsid w:val="001B4F80"/>
    <w:rsid w:val="001B536E"/>
    <w:rsid w:val="001B5602"/>
    <w:rsid w:val="001B68A9"/>
    <w:rsid w:val="001C0277"/>
    <w:rsid w:val="001C070C"/>
    <w:rsid w:val="001C198C"/>
    <w:rsid w:val="001C1C47"/>
    <w:rsid w:val="001D4295"/>
    <w:rsid w:val="001D5C50"/>
    <w:rsid w:val="001D5E95"/>
    <w:rsid w:val="001D5FCA"/>
    <w:rsid w:val="001D6F6E"/>
    <w:rsid w:val="001E22F4"/>
    <w:rsid w:val="001E249A"/>
    <w:rsid w:val="001E363D"/>
    <w:rsid w:val="001E4C81"/>
    <w:rsid w:val="001E6EEC"/>
    <w:rsid w:val="001F206D"/>
    <w:rsid w:val="001F2B9D"/>
    <w:rsid w:val="001F2D4A"/>
    <w:rsid w:val="001F3056"/>
    <w:rsid w:val="001F312A"/>
    <w:rsid w:val="001F4427"/>
    <w:rsid w:val="001F4D01"/>
    <w:rsid w:val="001F60DD"/>
    <w:rsid w:val="001F71A5"/>
    <w:rsid w:val="001F7214"/>
    <w:rsid w:val="00201657"/>
    <w:rsid w:val="00201ABE"/>
    <w:rsid w:val="00201CFC"/>
    <w:rsid w:val="002055B3"/>
    <w:rsid w:val="00206E5A"/>
    <w:rsid w:val="002101DA"/>
    <w:rsid w:val="002101E9"/>
    <w:rsid w:val="00210FEA"/>
    <w:rsid w:val="002111A6"/>
    <w:rsid w:val="002119E6"/>
    <w:rsid w:val="00212FB0"/>
    <w:rsid w:val="00214123"/>
    <w:rsid w:val="00221C06"/>
    <w:rsid w:val="00221E47"/>
    <w:rsid w:val="002230FB"/>
    <w:rsid w:val="0022498C"/>
    <w:rsid w:val="00227253"/>
    <w:rsid w:val="002274C3"/>
    <w:rsid w:val="002274F4"/>
    <w:rsid w:val="00227A24"/>
    <w:rsid w:val="00231460"/>
    <w:rsid w:val="00232FCD"/>
    <w:rsid w:val="00233775"/>
    <w:rsid w:val="00234B84"/>
    <w:rsid w:val="00236E99"/>
    <w:rsid w:val="00240A71"/>
    <w:rsid w:val="00242823"/>
    <w:rsid w:val="00244539"/>
    <w:rsid w:val="002445D3"/>
    <w:rsid w:val="002464C5"/>
    <w:rsid w:val="00252C72"/>
    <w:rsid w:val="00252EDB"/>
    <w:rsid w:val="00253B48"/>
    <w:rsid w:val="002540B1"/>
    <w:rsid w:val="0025514D"/>
    <w:rsid w:val="00260BEC"/>
    <w:rsid w:val="00261634"/>
    <w:rsid w:val="00262CFD"/>
    <w:rsid w:val="00263621"/>
    <w:rsid w:val="00263D95"/>
    <w:rsid w:val="00264E48"/>
    <w:rsid w:val="002662E3"/>
    <w:rsid w:val="00266D7C"/>
    <w:rsid w:val="00266DF6"/>
    <w:rsid w:val="00267336"/>
    <w:rsid w:val="00270080"/>
    <w:rsid w:val="00271D02"/>
    <w:rsid w:val="00274D03"/>
    <w:rsid w:val="00276ED5"/>
    <w:rsid w:val="00277926"/>
    <w:rsid w:val="0028026D"/>
    <w:rsid w:val="00282CF4"/>
    <w:rsid w:val="0028339F"/>
    <w:rsid w:val="00296805"/>
    <w:rsid w:val="002A0F7B"/>
    <w:rsid w:val="002A67D2"/>
    <w:rsid w:val="002B4754"/>
    <w:rsid w:val="002B4A86"/>
    <w:rsid w:val="002B6491"/>
    <w:rsid w:val="002B6F71"/>
    <w:rsid w:val="002C1D46"/>
    <w:rsid w:val="002C3434"/>
    <w:rsid w:val="002C54FB"/>
    <w:rsid w:val="002C66A4"/>
    <w:rsid w:val="002D14E9"/>
    <w:rsid w:val="002D27EE"/>
    <w:rsid w:val="002D2977"/>
    <w:rsid w:val="002D4547"/>
    <w:rsid w:val="002D4584"/>
    <w:rsid w:val="002D7399"/>
    <w:rsid w:val="002D7B55"/>
    <w:rsid w:val="002D7DBB"/>
    <w:rsid w:val="002E1443"/>
    <w:rsid w:val="002E2185"/>
    <w:rsid w:val="002E23B0"/>
    <w:rsid w:val="002E2D61"/>
    <w:rsid w:val="002E33E0"/>
    <w:rsid w:val="002E49CB"/>
    <w:rsid w:val="002E5B69"/>
    <w:rsid w:val="002F0856"/>
    <w:rsid w:val="002F211F"/>
    <w:rsid w:val="002F29B0"/>
    <w:rsid w:val="002F2C74"/>
    <w:rsid w:val="002F365E"/>
    <w:rsid w:val="002F687B"/>
    <w:rsid w:val="00300A26"/>
    <w:rsid w:val="003018BA"/>
    <w:rsid w:val="00301AAB"/>
    <w:rsid w:val="003041B0"/>
    <w:rsid w:val="00307993"/>
    <w:rsid w:val="003111C4"/>
    <w:rsid w:val="00313867"/>
    <w:rsid w:val="003206D3"/>
    <w:rsid w:val="003213C9"/>
    <w:rsid w:val="00323045"/>
    <w:rsid w:val="00323CCB"/>
    <w:rsid w:val="00325883"/>
    <w:rsid w:val="00325BB4"/>
    <w:rsid w:val="00326480"/>
    <w:rsid w:val="00326EC4"/>
    <w:rsid w:val="003321C1"/>
    <w:rsid w:val="00336EFD"/>
    <w:rsid w:val="00340B0A"/>
    <w:rsid w:val="003417B0"/>
    <w:rsid w:val="003448D1"/>
    <w:rsid w:val="003461F0"/>
    <w:rsid w:val="00350EE7"/>
    <w:rsid w:val="00353CFD"/>
    <w:rsid w:val="003540A2"/>
    <w:rsid w:val="00354679"/>
    <w:rsid w:val="00355114"/>
    <w:rsid w:val="0035700B"/>
    <w:rsid w:val="00362AB3"/>
    <w:rsid w:val="00362C9B"/>
    <w:rsid w:val="0036339F"/>
    <w:rsid w:val="00364AC5"/>
    <w:rsid w:val="003671C9"/>
    <w:rsid w:val="003675E4"/>
    <w:rsid w:val="00371563"/>
    <w:rsid w:val="00371A8F"/>
    <w:rsid w:val="00372E15"/>
    <w:rsid w:val="0037545A"/>
    <w:rsid w:val="003772C3"/>
    <w:rsid w:val="00380A6F"/>
    <w:rsid w:val="0039015A"/>
    <w:rsid w:val="003919D4"/>
    <w:rsid w:val="0039467E"/>
    <w:rsid w:val="00394A0F"/>
    <w:rsid w:val="00396168"/>
    <w:rsid w:val="003963E6"/>
    <w:rsid w:val="00396DD6"/>
    <w:rsid w:val="003A1D82"/>
    <w:rsid w:val="003A2878"/>
    <w:rsid w:val="003A5D9C"/>
    <w:rsid w:val="003A6292"/>
    <w:rsid w:val="003A6472"/>
    <w:rsid w:val="003B2813"/>
    <w:rsid w:val="003B7792"/>
    <w:rsid w:val="003C158F"/>
    <w:rsid w:val="003C1BC8"/>
    <w:rsid w:val="003C31FC"/>
    <w:rsid w:val="003D1E61"/>
    <w:rsid w:val="003D24CE"/>
    <w:rsid w:val="003D4D0E"/>
    <w:rsid w:val="003D6AA3"/>
    <w:rsid w:val="003D720F"/>
    <w:rsid w:val="003E4CB9"/>
    <w:rsid w:val="003E5287"/>
    <w:rsid w:val="003F0901"/>
    <w:rsid w:val="003F2D30"/>
    <w:rsid w:val="003F4ABF"/>
    <w:rsid w:val="003F50FF"/>
    <w:rsid w:val="003F60D9"/>
    <w:rsid w:val="003F6375"/>
    <w:rsid w:val="003F6A29"/>
    <w:rsid w:val="003F6FBA"/>
    <w:rsid w:val="004012C4"/>
    <w:rsid w:val="00401E1F"/>
    <w:rsid w:val="00402DD1"/>
    <w:rsid w:val="00403D2A"/>
    <w:rsid w:val="00404010"/>
    <w:rsid w:val="004051F9"/>
    <w:rsid w:val="0040546E"/>
    <w:rsid w:val="00410129"/>
    <w:rsid w:val="004110F8"/>
    <w:rsid w:val="00411204"/>
    <w:rsid w:val="004114D1"/>
    <w:rsid w:val="004116DE"/>
    <w:rsid w:val="0041221A"/>
    <w:rsid w:val="00413312"/>
    <w:rsid w:val="0042328C"/>
    <w:rsid w:val="004256B4"/>
    <w:rsid w:val="00425A68"/>
    <w:rsid w:val="0043293D"/>
    <w:rsid w:val="00433523"/>
    <w:rsid w:val="00433A12"/>
    <w:rsid w:val="00434035"/>
    <w:rsid w:val="00435573"/>
    <w:rsid w:val="00437D10"/>
    <w:rsid w:val="00441A7C"/>
    <w:rsid w:val="00443218"/>
    <w:rsid w:val="00443345"/>
    <w:rsid w:val="004465B0"/>
    <w:rsid w:val="004469E4"/>
    <w:rsid w:val="00447419"/>
    <w:rsid w:val="0044783F"/>
    <w:rsid w:val="004523B0"/>
    <w:rsid w:val="00454359"/>
    <w:rsid w:val="00456868"/>
    <w:rsid w:val="00457E51"/>
    <w:rsid w:val="00467E99"/>
    <w:rsid w:val="00471115"/>
    <w:rsid w:val="004742A4"/>
    <w:rsid w:val="00475DC7"/>
    <w:rsid w:val="00481F10"/>
    <w:rsid w:val="00485666"/>
    <w:rsid w:val="00487A35"/>
    <w:rsid w:val="00487B72"/>
    <w:rsid w:val="00490341"/>
    <w:rsid w:val="00491270"/>
    <w:rsid w:val="00493F68"/>
    <w:rsid w:val="004A001B"/>
    <w:rsid w:val="004A020D"/>
    <w:rsid w:val="004A34BF"/>
    <w:rsid w:val="004A3C54"/>
    <w:rsid w:val="004A56B6"/>
    <w:rsid w:val="004B3771"/>
    <w:rsid w:val="004B4B22"/>
    <w:rsid w:val="004B6CEB"/>
    <w:rsid w:val="004B7C9F"/>
    <w:rsid w:val="004C0F64"/>
    <w:rsid w:val="004C1535"/>
    <w:rsid w:val="004C1872"/>
    <w:rsid w:val="004C1911"/>
    <w:rsid w:val="004C1B32"/>
    <w:rsid w:val="004C3190"/>
    <w:rsid w:val="004C3F65"/>
    <w:rsid w:val="004C555B"/>
    <w:rsid w:val="004C58CD"/>
    <w:rsid w:val="004C7907"/>
    <w:rsid w:val="004C7977"/>
    <w:rsid w:val="004D5301"/>
    <w:rsid w:val="004E0028"/>
    <w:rsid w:val="004E2487"/>
    <w:rsid w:val="004E2744"/>
    <w:rsid w:val="004E3FBB"/>
    <w:rsid w:val="004E524E"/>
    <w:rsid w:val="004E58E6"/>
    <w:rsid w:val="004F75A0"/>
    <w:rsid w:val="00501134"/>
    <w:rsid w:val="00501EDE"/>
    <w:rsid w:val="00505FF2"/>
    <w:rsid w:val="00506427"/>
    <w:rsid w:val="00506468"/>
    <w:rsid w:val="005069A9"/>
    <w:rsid w:val="00507D9E"/>
    <w:rsid w:val="005107E0"/>
    <w:rsid w:val="00512765"/>
    <w:rsid w:val="005136A5"/>
    <w:rsid w:val="00513D52"/>
    <w:rsid w:val="00520181"/>
    <w:rsid w:val="0052113B"/>
    <w:rsid w:val="0052129E"/>
    <w:rsid w:val="0053175C"/>
    <w:rsid w:val="005323A3"/>
    <w:rsid w:val="005324E0"/>
    <w:rsid w:val="00533E1B"/>
    <w:rsid w:val="0054132F"/>
    <w:rsid w:val="005458F7"/>
    <w:rsid w:val="005462F6"/>
    <w:rsid w:val="00547163"/>
    <w:rsid w:val="00552EB0"/>
    <w:rsid w:val="005563D6"/>
    <w:rsid w:val="005570BF"/>
    <w:rsid w:val="005576C7"/>
    <w:rsid w:val="0056098C"/>
    <w:rsid w:val="00561590"/>
    <w:rsid w:val="0056181C"/>
    <w:rsid w:val="00561AC1"/>
    <w:rsid w:val="00562622"/>
    <w:rsid w:val="00562FD4"/>
    <w:rsid w:val="005640BD"/>
    <w:rsid w:val="00564C66"/>
    <w:rsid w:val="00565ACC"/>
    <w:rsid w:val="00565CEA"/>
    <w:rsid w:val="0056739B"/>
    <w:rsid w:val="00570269"/>
    <w:rsid w:val="00571AD8"/>
    <w:rsid w:val="0057240A"/>
    <w:rsid w:val="00572C8D"/>
    <w:rsid w:val="00573D24"/>
    <w:rsid w:val="00574266"/>
    <w:rsid w:val="00575A39"/>
    <w:rsid w:val="00582651"/>
    <w:rsid w:val="005868B3"/>
    <w:rsid w:val="005869CE"/>
    <w:rsid w:val="0058704C"/>
    <w:rsid w:val="00590C79"/>
    <w:rsid w:val="005923EE"/>
    <w:rsid w:val="00596220"/>
    <w:rsid w:val="00596C99"/>
    <w:rsid w:val="00597686"/>
    <w:rsid w:val="005979D2"/>
    <w:rsid w:val="005A14FE"/>
    <w:rsid w:val="005A1A50"/>
    <w:rsid w:val="005A3053"/>
    <w:rsid w:val="005A31D3"/>
    <w:rsid w:val="005A4275"/>
    <w:rsid w:val="005A6D35"/>
    <w:rsid w:val="005A780E"/>
    <w:rsid w:val="005B35E1"/>
    <w:rsid w:val="005B4831"/>
    <w:rsid w:val="005B5113"/>
    <w:rsid w:val="005B586D"/>
    <w:rsid w:val="005B6245"/>
    <w:rsid w:val="005C228F"/>
    <w:rsid w:val="005C386D"/>
    <w:rsid w:val="005C38B7"/>
    <w:rsid w:val="005C4427"/>
    <w:rsid w:val="005C49FB"/>
    <w:rsid w:val="005D1738"/>
    <w:rsid w:val="005D2C58"/>
    <w:rsid w:val="005D4A61"/>
    <w:rsid w:val="005D71B1"/>
    <w:rsid w:val="005E0AD2"/>
    <w:rsid w:val="005E15A1"/>
    <w:rsid w:val="005E1C34"/>
    <w:rsid w:val="005E29FD"/>
    <w:rsid w:val="005E3606"/>
    <w:rsid w:val="005E6281"/>
    <w:rsid w:val="00605379"/>
    <w:rsid w:val="0060566E"/>
    <w:rsid w:val="00606431"/>
    <w:rsid w:val="00606851"/>
    <w:rsid w:val="0061570C"/>
    <w:rsid w:val="00615C31"/>
    <w:rsid w:val="006161A9"/>
    <w:rsid w:val="00617C17"/>
    <w:rsid w:val="00621B6B"/>
    <w:rsid w:val="0062280E"/>
    <w:rsid w:val="00624531"/>
    <w:rsid w:val="00624A00"/>
    <w:rsid w:val="00625D6B"/>
    <w:rsid w:val="00626174"/>
    <w:rsid w:val="0062644E"/>
    <w:rsid w:val="00630E8B"/>
    <w:rsid w:val="0063111B"/>
    <w:rsid w:val="00636265"/>
    <w:rsid w:val="00640066"/>
    <w:rsid w:val="00640929"/>
    <w:rsid w:val="00642045"/>
    <w:rsid w:val="0064463B"/>
    <w:rsid w:val="006448CD"/>
    <w:rsid w:val="006454C8"/>
    <w:rsid w:val="00647452"/>
    <w:rsid w:val="00647981"/>
    <w:rsid w:val="006517E1"/>
    <w:rsid w:val="0065296C"/>
    <w:rsid w:val="00653D18"/>
    <w:rsid w:val="00657343"/>
    <w:rsid w:val="006604B5"/>
    <w:rsid w:val="00660B31"/>
    <w:rsid w:val="00662E05"/>
    <w:rsid w:val="00663293"/>
    <w:rsid w:val="00664FE9"/>
    <w:rsid w:val="0066583C"/>
    <w:rsid w:val="006722E1"/>
    <w:rsid w:val="00672536"/>
    <w:rsid w:val="00672D48"/>
    <w:rsid w:val="00674393"/>
    <w:rsid w:val="00675728"/>
    <w:rsid w:val="00677E29"/>
    <w:rsid w:val="006800E3"/>
    <w:rsid w:val="00682602"/>
    <w:rsid w:val="00686699"/>
    <w:rsid w:val="00687DC7"/>
    <w:rsid w:val="00691711"/>
    <w:rsid w:val="00692743"/>
    <w:rsid w:val="006A16E0"/>
    <w:rsid w:val="006A30CA"/>
    <w:rsid w:val="006A41F4"/>
    <w:rsid w:val="006A5A54"/>
    <w:rsid w:val="006A6AEF"/>
    <w:rsid w:val="006B218E"/>
    <w:rsid w:val="006B2F3C"/>
    <w:rsid w:val="006B3E98"/>
    <w:rsid w:val="006B4F74"/>
    <w:rsid w:val="006B653E"/>
    <w:rsid w:val="006B7D2E"/>
    <w:rsid w:val="006C005F"/>
    <w:rsid w:val="006C06D9"/>
    <w:rsid w:val="006C0733"/>
    <w:rsid w:val="006C11E1"/>
    <w:rsid w:val="006C14B0"/>
    <w:rsid w:val="006C167A"/>
    <w:rsid w:val="006C173C"/>
    <w:rsid w:val="006C1EA1"/>
    <w:rsid w:val="006C2246"/>
    <w:rsid w:val="006C259B"/>
    <w:rsid w:val="006C29F8"/>
    <w:rsid w:val="006C354E"/>
    <w:rsid w:val="006C4938"/>
    <w:rsid w:val="006C672B"/>
    <w:rsid w:val="006C7A5A"/>
    <w:rsid w:val="006D0E62"/>
    <w:rsid w:val="006D1E42"/>
    <w:rsid w:val="006D1E55"/>
    <w:rsid w:val="006D2B28"/>
    <w:rsid w:val="006D411F"/>
    <w:rsid w:val="006D464F"/>
    <w:rsid w:val="006D7018"/>
    <w:rsid w:val="006D7CC4"/>
    <w:rsid w:val="006E07E8"/>
    <w:rsid w:val="006E0F23"/>
    <w:rsid w:val="006E1960"/>
    <w:rsid w:val="006E199C"/>
    <w:rsid w:val="006E36C0"/>
    <w:rsid w:val="006E3FD0"/>
    <w:rsid w:val="006E44D1"/>
    <w:rsid w:val="006E5FC8"/>
    <w:rsid w:val="006E7332"/>
    <w:rsid w:val="006F05B0"/>
    <w:rsid w:val="006F4CBB"/>
    <w:rsid w:val="006F527E"/>
    <w:rsid w:val="007057FB"/>
    <w:rsid w:val="00705844"/>
    <w:rsid w:val="00705D59"/>
    <w:rsid w:val="00707154"/>
    <w:rsid w:val="007075EB"/>
    <w:rsid w:val="00710B92"/>
    <w:rsid w:val="0071253B"/>
    <w:rsid w:val="00714F5A"/>
    <w:rsid w:val="00716179"/>
    <w:rsid w:val="00716564"/>
    <w:rsid w:val="00716BFC"/>
    <w:rsid w:val="00720827"/>
    <w:rsid w:val="00721903"/>
    <w:rsid w:val="00721EEC"/>
    <w:rsid w:val="00722327"/>
    <w:rsid w:val="0072261F"/>
    <w:rsid w:val="0072300F"/>
    <w:rsid w:val="007249D1"/>
    <w:rsid w:val="00724C8E"/>
    <w:rsid w:val="00726731"/>
    <w:rsid w:val="00726EFF"/>
    <w:rsid w:val="007300F1"/>
    <w:rsid w:val="007346C4"/>
    <w:rsid w:val="00735685"/>
    <w:rsid w:val="007358B0"/>
    <w:rsid w:val="00735E65"/>
    <w:rsid w:val="0074427B"/>
    <w:rsid w:val="007459EC"/>
    <w:rsid w:val="00750B59"/>
    <w:rsid w:val="00751231"/>
    <w:rsid w:val="007544A8"/>
    <w:rsid w:val="007548CB"/>
    <w:rsid w:val="00754E4F"/>
    <w:rsid w:val="00756F29"/>
    <w:rsid w:val="00760E0E"/>
    <w:rsid w:val="00762B36"/>
    <w:rsid w:val="007658F2"/>
    <w:rsid w:val="00767CEB"/>
    <w:rsid w:val="0077002D"/>
    <w:rsid w:val="00770919"/>
    <w:rsid w:val="00771795"/>
    <w:rsid w:val="00772361"/>
    <w:rsid w:val="00774D05"/>
    <w:rsid w:val="00774DF9"/>
    <w:rsid w:val="0077535E"/>
    <w:rsid w:val="007761E0"/>
    <w:rsid w:val="00777989"/>
    <w:rsid w:val="00780C44"/>
    <w:rsid w:val="00781485"/>
    <w:rsid w:val="007830D2"/>
    <w:rsid w:val="00783C49"/>
    <w:rsid w:val="007862B5"/>
    <w:rsid w:val="007879D0"/>
    <w:rsid w:val="00787D5E"/>
    <w:rsid w:val="00796AE6"/>
    <w:rsid w:val="00797C61"/>
    <w:rsid w:val="007A1733"/>
    <w:rsid w:val="007A318F"/>
    <w:rsid w:val="007A4003"/>
    <w:rsid w:val="007A6E9A"/>
    <w:rsid w:val="007A710A"/>
    <w:rsid w:val="007B19DD"/>
    <w:rsid w:val="007B63DD"/>
    <w:rsid w:val="007B6758"/>
    <w:rsid w:val="007B689C"/>
    <w:rsid w:val="007C0091"/>
    <w:rsid w:val="007C011C"/>
    <w:rsid w:val="007C1AB8"/>
    <w:rsid w:val="007C25B9"/>
    <w:rsid w:val="007C2D07"/>
    <w:rsid w:val="007C4F76"/>
    <w:rsid w:val="007C6E7B"/>
    <w:rsid w:val="007C7B11"/>
    <w:rsid w:val="007D1D53"/>
    <w:rsid w:val="007D2F98"/>
    <w:rsid w:val="007D5B49"/>
    <w:rsid w:val="007D7D58"/>
    <w:rsid w:val="007E0134"/>
    <w:rsid w:val="007E0B5B"/>
    <w:rsid w:val="007E7545"/>
    <w:rsid w:val="007E786C"/>
    <w:rsid w:val="007F179C"/>
    <w:rsid w:val="007F233B"/>
    <w:rsid w:val="007F54B9"/>
    <w:rsid w:val="007F6001"/>
    <w:rsid w:val="008018E9"/>
    <w:rsid w:val="00804974"/>
    <w:rsid w:val="00804D0F"/>
    <w:rsid w:val="00805AC3"/>
    <w:rsid w:val="00806924"/>
    <w:rsid w:val="00807014"/>
    <w:rsid w:val="008118D8"/>
    <w:rsid w:val="00814444"/>
    <w:rsid w:val="00814B3E"/>
    <w:rsid w:val="008166F0"/>
    <w:rsid w:val="008170FD"/>
    <w:rsid w:val="00817CE3"/>
    <w:rsid w:val="008214B9"/>
    <w:rsid w:val="00821AAB"/>
    <w:rsid w:val="008241B5"/>
    <w:rsid w:val="008246C6"/>
    <w:rsid w:val="00824EE2"/>
    <w:rsid w:val="00834726"/>
    <w:rsid w:val="00835647"/>
    <w:rsid w:val="008373FF"/>
    <w:rsid w:val="00840488"/>
    <w:rsid w:val="008433E3"/>
    <w:rsid w:val="00845661"/>
    <w:rsid w:val="00846E97"/>
    <w:rsid w:val="00847E98"/>
    <w:rsid w:val="0085043D"/>
    <w:rsid w:val="008520A8"/>
    <w:rsid w:val="008525CA"/>
    <w:rsid w:val="00857C3F"/>
    <w:rsid w:val="00857CB0"/>
    <w:rsid w:val="008616CA"/>
    <w:rsid w:val="00862789"/>
    <w:rsid w:val="008641E0"/>
    <w:rsid w:val="008656A8"/>
    <w:rsid w:val="00865C1E"/>
    <w:rsid w:val="00867C62"/>
    <w:rsid w:val="00871B6B"/>
    <w:rsid w:val="00872FEB"/>
    <w:rsid w:val="008732A8"/>
    <w:rsid w:val="008809A1"/>
    <w:rsid w:val="00881EA8"/>
    <w:rsid w:val="0088221D"/>
    <w:rsid w:val="00882642"/>
    <w:rsid w:val="00882DDB"/>
    <w:rsid w:val="0088412A"/>
    <w:rsid w:val="008857B0"/>
    <w:rsid w:val="00886AC8"/>
    <w:rsid w:val="00890EDF"/>
    <w:rsid w:val="008924B2"/>
    <w:rsid w:val="008938C2"/>
    <w:rsid w:val="00895800"/>
    <w:rsid w:val="00897711"/>
    <w:rsid w:val="00897ECD"/>
    <w:rsid w:val="008A0AAD"/>
    <w:rsid w:val="008A182A"/>
    <w:rsid w:val="008A4608"/>
    <w:rsid w:val="008B1BF3"/>
    <w:rsid w:val="008B2442"/>
    <w:rsid w:val="008B6F5B"/>
    <w:rsid w:val="008B74F7"/>
    <w:rsid w:val="008B77BD"/>
    <w:rsid w:val="008C11EE"/>
    <w:rsid w:val="008C3809"/>
    <w:rsid w:val="008D068F"/>
    <w:rsid w:val="008D138F"/>
    <w:rsid w:val="008D2066"/>
    <w:rsid w:val="008D29F3"/>
    <w:rsid w:val="008D4359"/>
    <w:rsid w:val="008D4D75"/>
    <w:rsid w:val="008D51EB"/>
    <w:rsid w:val="008D5FF6"/>
    <w:rsid w:val="008D61AB"/>
    <w:rsid w:val="008D6233"/>
    <w:rsid w:val="008D7911"/>
    <w:rsid w:val="008E0BC5"/>
    <w:rsid w:val="008E0DD4"/>
    <w:rsid w:val="008E1A70"/>
    <w:rsid w:val="008E6626"/>
    <w:rsid w:val="008E7D63"/>
    <w:rsid w:val="008F3F6B"/>
    <w:rsid w:val="008F5D5C"/>
    <w:rsid w:val="008F6C94"/>
    <w:rsid w:val="009003C2"/>
    <w:rsid w:val="009006CF"/>
    <w:rsid w:val="009060D4"/>
    <w:rsid w:val="00906964"/>
    <w:rsid w:val="0090736C"/>
    <w:rsid w:val="00907CC9"/>
    <w:rsid w:val="0091055B"/>
    <w:rsid w:val="00911D02"/>
    <w:rsid w:val="00913EF5"/>
    <w:rsid w:val="009167F5"/>
    <w:rsid w:val="00916EE9"/>
    <w:rsid w:val="009205C0"/>
    <w:rsid w:val="00922D42"/>
    <w:rsid w:val="009236E6"/>
    <w:rsid w:val="009254D5"/>
    <w:rsid w:val="009259F6"/>
    <w:rsid w:val="00927155"/>
    <w:rsid w:val="00927416"/>
    <w:rsid w:val="0093055E"/>
    <w:rsid w:val="00930DA8"/>
    <w:rsid w:val="00930E4D"/>
    <w:rsid w:val="00932D1B"/>
    <w:rsid w:val="00933418"/>
    <w:rsid w:val="00934EE6"/>
    <w:rsid w:val="009370FD"/>
    <w:rsid w:val="009442BA"/>
    <w:rsid w:val="00950A42"/>
    <w:rsid w:val="00950BB0"/>
    <w:rsid w:val="00950F2F"/>
    <w:rsid w:val="009566A2"/>
    <w:rsid w:val="0096008B"/>
    <w:rsid w:val="0096102E"/>
    <w:rsid w:val="009614DE"/>
    <w:rsid w:val="009631DD"/>
    <w:rsid w:val="00963690"/>
    <w:rsid w:val="00965BA5"/>
    <w:rsid w:val="00966D3B"/>
    <w:rsid w:val="009671FF"/>
    <w:rsid w:val="009674EF"/>
    <w:rsid w:val="00970CF0"/>
    <w:rsid w:val="00970F23"/>
    <w:rsid w:val="00971045"/>
    <w:rsid w:val="009722C2"/>
    <w:rsid w:val="0097557B"/>
    <w:rsid w:val="00977342"/>
    <w:rsid w:val="00983C61"/>
    <w:rsid w:val="00994088"/>
    <w:rsid w:val="00996EB2"/>
    <w:rsid w:val="009971E4"/>
    <w:rsid w:val="00997D18"/>
    <w:rsid w:val="009A0E6C"/>
    <w:rsid w:val="009A1250"/>
    <w:rsid w:val="009A1E76"/>
    <w:rsid w:val="009A24E1"/>
    <w:rsid w:val="009A255A"/>
    <w:rsid w:val="009A3739"/>
    <w:rsid w:val="009A4794"/>
    <w:rsid w:val="009A5B69"/>
    <w:rsid w:val="009B01AB"/>
    <w:rsid w:val="009B4D16"/>
    <w:rsid w:val="009B5092"/>
    <w:rsid w:val="009B6094"/>
    <w:rsid w:val="009B79F0"/>
    <w:rsid w:val="009C2A97"/>
    <w:rsid w:val="009C3871"/>
    <w:rsid w:val="009C3C01"/>
    <w:rsid w:val="009C4888"/>
    <w:rsid w:val="009C6BE8"/>
    <w:rsid w:val="009C7BF1"/>
    <w:rsid w:val="009D2AB2"/>
    <w:rsid w:val="009D3B92"/>
    <w:rsid w:val="009D680A"/>
    <w:rsid w:val="009E0114"/>
    <w:rsid w:val="009E121F"/>
    <w:rsid w:val="009E3C17"/>
    <w:rsid w:val="009E592A"/>
    <w:rsid w:val="009E666A"/>
    <w:rsid w:val="009F7C68"/>
    <w:rsid w:val="00A017D7"/>
    <w:rsid w:val="00A03090"/>
    <w:rsid w:val="00A0388D"/>
    <w:rsid w:val="00A1156F"/>
    <w:rsid w:val="00A14639"/>
    <w:rsid w:val="00A21281"/>
    <w:rsid w:val="00A24C6F"/>
    <w:rsid w:val="00A2644D"/>
    <w:rsid w:val="00A26CFD"/>
    <w:rsid w:val="00A33853"/>
    <w:rsid w:val="00A37421"/>
    <w:rsid w:val="00A375BE"/>
    <w:rsid w:val="00A3761D"/>
    <w:rsid w:val="00A40A76"/>
    <w:rsid w:val="00A4146E"/>
    <w:rsid w:val="00A41CB5"/>
    <w:rsid w:val="00A424A5"/>
    <w:rsid w:val="00A42AA9"/>
    <w:rsid w:val="00A456D2"/>
    <w:rsid w:val="00A45E66"/>
    <w:rsid w:val="00A46BD1"/>
    <w:rsid w:val="00A47030"/>
    <w:rsid w:val="00A47618"/>
    <w:rsid w:val="00A5005D"/>
    <w:rsid w:val="00A52602"/>
    <w:rsid w:val="00A53E34"/>
    <w:rsid w:val="00A54A10"/>
    <w:rsid w:val="00A6349E"/>
    <w:rsid w:val="00A642B1"/>
    <w:rsid w:val="00A67BDF"/>
    <w:rsid w:val="00A730C9"/>
    <w:rsid w:val="00A810D0"/>
    <w:rsid w:val="00A83BA8"/>
    <w:rsid w:val="00A84B23"/>
    <w:rsid w:val="00A85356"/>
    <w:rsid w:val="00A86592"/>
    <w:rsid w:val="00A914F4"/>
    <w:rsid w:val="00A941D8"/>
    <w:rsid w:val="00A9464E"/>
    <w:rsid w:val="00A96A9F"/>
    <w:rsid w:val="00A978B4"/>
    <w:rsid w:val="00A97C0D"/>
    <w:rsid w:val="00AA07BF"/>
    <w:rsid w:val="00AA21F5"/>
    <w:rsid w:val="00AA30D4"/>
    <w:rsid w:val="00AA31D6"/>
    <w:rsid w:val="00AA3340"/>
    <w:rsid w:val="00AA34AB"/>
    <w:rsid w:val="00AA3720"/>
    <w:rsid w:val="00AA4F09"/>
    <w:rsid w:val="00AA5598"/>
    <w:rsid w:val="00AB30C8"/>
    <w:rsid w:val="00AB311E"/>
    <w:rsid w:val="00AB3FA4"/>
    <w:rsid w:val="00AC13AE"/>
    <w:rsid w:val="00AC215F"/>
    <w:rsid w:val="00AC2D3C"/>
    <w:rsid w:val="00AC423C"/>
    <w:rsid w:val="00AC4561"/>
    <w:rsid w:val="00AC4BE2"/>
    <w:rsid w:val="00AC5053"/>
    <w:rsid w:val="00AC6C28"/>
    <w:rsid w:val="00AC7102"/>
    <w:rsid w:val="00AC72EC"/>
    <w:rsid w:val="00AD0E2A"/>
    <w:rsid w:val="00AD2126"/>
    <w:rsid w:val="00AD4082"/>
    <w:rsid w:val="00AE14E8"/>
    <w:rsid w:val="00AE2F31"/>
    <w:rsid w:val="00AE4604"/>
    <w:rsid w:val="00AE5027"/>
    <w:rsid w:val="00AE783F"/>
    <w:rsid w:val="00AE7A74"/>
    <w:rsid w:val="00AF0035"/>
    <w:rsid w:val="00AF096A"/>
    <w:rsid w:val="00AF7FBE"/>
    <w:rsid w:val="00B02C2B"/>
    <w:rsid w:val="00B02EAF"/>
    <w:rsid w:val="00B035AD"/>
    <w:rsid w:val="00B03686"/>
    <w:rsid w:val="00B046CC"/>
    <w:rsid w:val="00B05D42"/>
    <w:rsid w:val="00B06E58"/>
    <w:rsid w:val="00B06F69"/>
    <w:rsid w:val="00B07A84"/>
    <w:rsid w:val="00B13102"/>
    <w:rsid w:val="00B165C2"/>
    <w:rsid w:val="00B17E35"/>
    <w:rsid w:val="00B17FA6"/>
    <w:rsid w:val="00B20296"/>
    <w:rsid w:val="00B23944"/>
    <w:rsid w:val="00B23F61"/>
    <w:rsid w:val="00B24EF7"/>
    <w:rsid w:val="00B264A7"/>
    <w:rsid w:val="00B26721"/>
    <w:rsid w:val="00B30176"/>
    <w:rsid w:val="00B30834"/>
    <w:rsid w:val="00B30E24"/>
    <w:rsid w:val="00B31217"/>
    <w:rsid w:val="00B32872"/>
    <w:rsid w:val="00B34C3B"/>
    <w:rsid w:val="00B350CB"/>
    <w:rsid w:val="00B35379"/>
    <w:rsid w:val="00B353D2"/>
    <w:rsid w:val="00B35CC7"/>
    <w:rsid w:val="00B366DA"/>
    <w:rsid w:val="00B3672D"/>
    <w:rsid w:val="00B36A98"/>
    <w:rsid w:val="00B4108C"/>
    <w:rsid w:val="00B41846"/>
    <w:rsid w:val="00B428FE"/>
    <w:rsid w:val="00B429C1"/>
    <w:rsid w:val="00B46E3A"/>
    <w:rsid w:val="00B5185C"/>
    <w:rsid w:val="00B51E45"/>
    <w:rsid w:val="00B533F1"/>
    <w:rsid w:val="00B545E1"/>
    <w:rsid w:val="00B55AA3"/>
    <w:rsid w:val="00B6050B"/>
    <w:rsid w:val="00B627B9"/>
    <w:rsid w:val="00B71284"/>
    <w:rsid w:val="00B75BC2"/>
    <w:rsid w:val="00B80A90"/>
    <w:rsid w:val="00B814BB"/>
    <w:rsid w:val="00B848DE"/>
    <w:rsid w:val="00B85B87"/>
    <w:rsid w:val="00B87F60"/>
    <w:rsid w:val="00B90451"/>
    <w:rsid w:val="00B93335"/>
    <w:rsid w:val="00B93ED0"/>
    <w:rsid w:val="00B957C7"/>
    <w:rsid w:val="00B95B4A"/>
    <w:rsid w:val="00B97614"/>
    <w:rsid w:val="00BA19D5"/>
    <w:rsid w:val="00BA672E"/>
    <w:rsid w:val="00BA768D"/>
    <w:rsid w:val="00BA7AE6"/>
    <w:rsid w:val="00BB03E1"/>
    <w:rsid w:val="00BB0550"/>
    <w:rsid w:val="00BB15DC"/>
    <w:rsid w:val="00BB2202"/>
    <w:rsid w:val="00BB31F3"/>
    <w:rsid w:val="00BB45F2"/>
    <w:rsid w:val="00BB5104"/>
    <w:rsid w:val="00BC3491"/>
    <w:rsid w:val="00BC5437"/>
    <w:rsid w:val="00BC63E8"/>
    <w:rsid w:val="00BC6F4F"/>
    <w:rsid w:val="00BD006B"/>
    <w:rsid w:val="00BD326E"/>
    <w:rsid w:val="00BD458F"/>
    <w:rsid w:val="00BD5F87"/>
    <w:rsid w:val="00BD64ED"/>
    <w:rsid w:val="00BD6E81"/>
    <w:rsid w:val="00BE6DF9"/>
    <w:rsid w:val="00BE715C"/>
    <w:rsid w:val="00BF07BF"/>
    <w:rsid w:val="00BF23F9"/>
    <w:rsid w:val="00BF3232"/>
    <w:rsid w:val="00BF51B9"/>
    <w:rsid w:val="00C04112"/>
    <w:rsid w:val="00C0761E"/>
    <w:rsid w:val="00C10890"/>
    <w:rsid w:val="00C10AC0"/>
    <w:rsid w:val="00C116B2"/>
    <w:rsid w:val="00C12A46"/>
    <w:rsid w:val="00C14303"/>
    <w:rsid w:val="00C14A15"/>
    <w:rsid w:val="00C14E2B"/>
    <w:rsid w:val="00C16EE5"/>
    <w:rsid w:val="00C2205A"/>
    <w:rsid w:val="00C22D32"/>
    <w:rsid w:val="00C2402F"/>
    <w:rsid w:val="00C265F4"/>
    <w:rsid w:val="00C27495"/>
    <w:rsid w:val="00C30764"/>
    <w:rsid w:val="00C30B34"/>
    <w:rsid w:val="00C30F6A"/>
    <w:rsid w:val="00C32024"/>
    <w:rsid w:val="00C32328"/>
    <w:rsid w:val="00C33567"/>
    <w:rsid w:val="00C37EAE"/>
    <w:rsid w:val="00C41B00"/>
    <w:rsid w:val="00C4430C"/>
    <w:rsid w:val="00C443C3"/>
    <w:rsid w:val="00C44E2E"/>
    <w:rsid w:val="00C46853"/>
    <w:rsid w:val="00C4715D"/>
    <w:rsid w:val="00C50D3D"/>
    <w:rsid w:val="00C51383"/>
    <w:rsid w:val="00C52948"/>
    <w:rsid w:val="00C541A0"/>
    <w:rsid w:val="00C56DEA"/>
    <w:rsid w:val="00C57413"/>
    <w:rsid w:val="00C615F9"/>
    <w:rsid w:val="00C617A0"/>
    <w:rsid w:val="00C62DEA"/>
    <w:rsid w:val="00C64F03"/>
    <w:rsid w:val="00C67923"/>
    <w:rsid w:val="00C71FD6"/>
    <w:rsid w:val="00C7278D"/>
    <w:rsid w:val="00C72B0B"/>
    <w:rsid w:val="00C772A1"/>
    <w:rsid w:val="00C77743"/>
    <w:rsid w:val="00C77A87"/>
    <w:rsid w:val="00C81E03"/>
    <w:rsid w:val="00C85087"/>
    <w:rsid w:val="00C864DA"/>
    <w:rsid w:val="00C9207B"/>
    <w:rsid w:val="00C92DF9"/>
    <w:rsid w:val="00C9707C"/>
    <w:rsid w:val="00C97B42"/>
    <w:rsid w:val="00CA160D"/>
    <w:rsid w:val="00CA21E5"/>
    <w:rsid w:val="00CA4807"/>
    <w:rsid w:val="00CA5C53"/>
    <w:rsid w:val="00CA746D"/>
    <w:rsid w:val="00CB0981"/>
    <w:rsid w:val="00CB0F4B"/>
    <w:rsid w:val="00CB1913"/>
    <w:rsid w:val="00CB1D01"/>
    <w:rsid w:val="00CB208D"/>
    <w:rsid w:val="00CB3633"/>
    <w:rsid w:val="00CB4C64"/>
    <w:rsid w:val="00CB530A"/>
    <w:rsid w:val="00CB5C90"/>
    <w:rsid w:val="00CB6A9F"/>
    <w:rsid w:val="00CC0131"/>
    <w:rsid w:val="00CC2A78"/>
    <w:rsid w:val="00CC32DD"/>
    <w:rsid w:val="00CC5B47"/>
    <w:rsid w:val="00CC5EA8"/>
    <w:rsid w:val="00CD492D"/>
    <w:rsid w:val="00CD4C5B"/>
    <w:rsid w:val="00CE089F"/>
    <w:rsid w:val="00CE31B6"/>
    <w:rsid w:val="00CE3860"/>
    <w:rsid w:val="00CE3F3F"/>
    <w:rsid w:val="00CE5099"/>
    <w:rsid w:val="00CE6732"/>
    <w:rsid w:val="00CE6E9A"/>
    <w:rsid w:val="00CF1595"/>
    <w:rsid w:val="00CF732B"/>
    <w:rsid w:val="00D000FF"/>
    <w:rsid w:val="00D01ACC"/>
    <w:rsid w:val="00D029AB"/>
    <w:rsid w:val="00D03F04"/>
    <w:rsid w:val="00D06115"/>
    <w:rsid w:val="00D07BA5"/>
    <w:rsid w:val="00D110B2"/>
    <w:rsid w:val="00D117A6"/>
    <w:rsid w:val="00D139D7"/>
    <w:rsid w:val="00D14AC9"/>
    <w:rsid w:val="00D150CC"/>
    <w:rsid w:val="00D1574F"/>
    <w:rsid w:val="00D15961"/>
    <w:rsid w:val="00D16385"/>
    <w:rsid w:val="00D17610"/>
    <w:rsid w:val="00D17BA2"/>
    <w:rsid w:val="00D246FC"/>
    <w:rsid w:val="00D30548"/>
    <w:rsid w:val="00D3098A"/>
    <w:rsid w:val="00D31CA4"/>
    <w:rsid w:val="00D328B1"/>
    <w:rsid w:val="00D33B4E"/>
    <w:rsid w:val="00D34D05"/>
    <w:rsid w:val="00D351C2"/>
    <w:rsid w:val="00D40B4A"/>
    <w:rsid w:val="00D40F5C"/>
    <w:rsid w:val="00D41BCB"/>
    <w:rsid w:val="00D43E5A"/>
    <w:rsid w:val="00D44648"/>
    <w:rsid w:val="00D45BE0"/>
    <w:rsid w:val="00D47207"/>
    <w:rsid w:val="00D51606"/>
    <w:rsid w:val="00D56E69"/>
    <w:rsid w:val="00D56F86"/>
    <w:rsid w:val="00D5716F"/>
    <w:rsid w:val="00D57530"/>
    <w:rsid w:val="00D6042E"/>
    <w:rsid w:val="00D61D9A"/>
    <w:rsid w:val="00D638C8"/>
    <w:rsid w:val="00D64A8F"/>
    <w:rsid w:val="00D67CEC"/>
    <w:rsid w:val="00D7468A"/>
    <w:rsid w:val="00D75053"/>
    <w:rsid w:val="00D754CF"/>
    <w:rsid w:val="00D7664C"/>
    <w:rsid w:val="00D81FAD"/>
    <w:rsid w:val="00D822B1"/>
    <w:rsid w:val="00D83E79"/>
    <w:rsid w:val="00D8643D"/>
    <w:rsid w:val="00D875F0"/>
    <w:rsid w:val="00D87EF5"/>
    <w:rsid w:val="00D90736"/>
    <w:rsid w:val="00D90D6E"/>
    <w:rsid w:val="00D917E3"/>
    <w:rsid w:val="00D92016"/>
    <w:rsid w:val="00D9528E"/>
    <w:rsid w:val="00D96F9F"/>
    <w:rsid w:val="00D97592"/>
    <w:rsid w:val="00D97FEE"/>
    <w:rsid w:val="00DA0DDF"/>
    <w:rsid w:val="00DA2878"/>
    <w:rsid w:val="00DA3183"/>
    <w:rsid w:val="00DA37C4"/>
    <w:rsid w:val="00DA453C"/>
    <w:rsid w:val="00DB2F6D"/>
    <w:rsid w:val="00DB32AA"/>
    <w:rsid w:val="00DB41A4"/>
    <w:rsid w:val="00DB4AA0"/>
    <w:rsid w:val="00DB6FE2"/>
    <w:rsid w:val="00DB7C05"/>
    <w:rsid w:val="00DC0D90"/>
    <w:rsid w:val="00DC2493"/>
    <w:rsid w:val="00DC24DF"/>
    <w:rsid w:val="00DC6592"/>
    <w:rsid w:val="00DD0064"/>
    <w:rsid w:val="00DD13DE"/>
    <w:rsid w:val="00DD42E9"/>
    <w:rsid w:val="00DD4811"/>
    <w:rsid w:val="00DD6C13"/>
    <w:rsid w:val="00DE50C6"/>
    <w:rsid w:val="00DF1A4F"/>
    <w:rsid w:val="00DF423E"/>
    <w:rsid w:val="00DF45D6"/>
    <w:rsid w:val="00DF5859"/>
    <w:rsid w:val="00DF6681"/>
    <w:rsid w:val="00DF69E6"/>
    <w:rsid w:val="00E03B66"/>
    <w:rsid w:val="00E04A8F"/>
    <w:rsid w:val="00E065FB"/>
    <w:rsid w:val="00E06C48"/>
    <w:rsid w:val="00E10C0B"/>
    <w:rsid w:val="00E134F2"/>
    <w:rsid w:val="00E1522C"/>
    <w:rsid w:val="00E17FBE"/>
    <w:rsid w:val="00E20BC7"/>
    <w:rsid w:val="00E22459"/>
    <w:rsid w:val="00E24F21"/>
    <w:rsid w:val="00E252C4"/>
    <w:rsid w:val="00E255FE"/>
    <w:rsid w:val="00E27124"/>
    <w:rsid w:val="00E27A09"/>
    <w:rsid w:val="00E27D83"/>
    <w:rsid w:val="00E30197"/>
    <w:rsid w:val="00E31062"/>
    <w:rsid w:val="00E31405"/>
    <w:rsid w:val="00E33D1E"/>
    <w:rsid w:val="00E3401B"/>
    <w:rsid w:val="00E351CC"/>
    <w:rsid w:val="00E35C83"/>
    <w:rsid w:val="00E378B0"/>
    <w:rsid w:val="00E417B8"/>
    <w:rsid w:val="00E4320F"/>
    <w:rsid w:val="00E43650"/>
    <w:rsid w:val="00E440B1"/>
    <w:rsid w:val="00E50207"/>
    <w:rsid w:val="00E50FD7"/>
    <w:rsid w:val="00E51962"/>
    <w:rsid w:val="00E531D5"/>
    <w:rsid w:val="00E60FAA"/>
    <w:rsid w:val="00E61575"/>
    <w:rsid w:val="00E623C2"/>
    <w:rsid w:val="00E641C5"/>
    <w:rsid w:val="00E64FE6"/>
    <w:rsid w:val="00E650FA"/>
    <w:rsid w:val="00E65FE7"/>
    <w:rsid w:val="00E660C1"/>
    <w:rsid w:val="00E66B26"/>
    <w:rsid w:val="00E66B78"/>
    <w:rsid w:val="00E670DE"/>
    <w:rsid w:val="00E67792"/>
    <w:rsid w:val="00E677F9"/>
    <w:rsid w:val="00E728E3"/>
    <w:rsid w:val="00E768AC"/>
    <w:rsid w:val="00E841FD"/>
    <w:rsid w:val="00E855A6"/>
    <w:rsid w:val="00E953F0"/>
    <w:rsid w:val="00E966AE"/>
    <w:rsid w:val="00EA0111"/>
    <w:rsid w:val="00EA67EF"/>
    <w:rsid w:val="00EA7505"/>
    <w:rsid w:val="00EA7834"/>
    <w:rsid w:val="00EA796A"/>
    <w:rsid w:val="00EB1B45"/>
    <w:rsid w:val="00EB34DB"/>
    <w:rsid w:val="00EB398C"/>
    <w:rsid w:val="00EB584A"/>
    <w:rsid w:val="00EB7A12"/>
    <w:rsid w:val="00EC0EF0"/>
    <w:rsid w:val="00EC149D"/>
    <w:rsid w:val="00EC166E"/>
    <w:rsid w:val="00EC255C"/>
    <w:rsid w:val="00EC2FD4"/>
    <w:rsid w:val="00EC5441"/>
    <w:rsid w:val="00EC5A3B"/>
    <w:rsid w:val="00ED011B"/>
    <w:rsid w:val="00ED18FE"/>
    <w:rsid w:val="00ED6DA8"/>
    <w:rsid w:val="00ED7540"/>
    <w:rsid w:val="00ED7D51"/>
    <w:rsid w:val="00EE20FB"/>
    <w:rsid w:val="00EE66F4"/>
    <w:rsid w:val="00EF237F"/>
    <w:rsid w:val="00EF4F05"/>
    <w:rsid w:val="00F00E84"/>
    <w:rsid w:val="00F0748E"/>
    <w:rsid w:val="00F1048E"/>
    <w:rsid w:val="00F12FAC"/>
    <w:rsid w:val="00F1449E"/>
    <w:rsid w:val="00F14A60"/>
    <w:rsid w:val="00F14D6D"/>
    <w:rsid w:val="00F203EC"/>
    <w:rsid w:val="00F23AEB"/>
    <w:rsid w:val="00F25F04"/>
    <w:rsid w:val="00F267CB"/>
    <w:rsid w:val="00F279B6"/>
    <w:rsid w:val="00F279E9"/>
    <w:rsid w:val="00F27A07"/>
    <w:rsid w:val="00F27B50"/>
    <w:rsid w:val="00F30673"/>
    <w:rsid w:val="00F32619"/>
    <w:rsid w:val="00F4055D"/>
    <w:rsid w:val="00F41766"/>
    <w:rsid w:val="00F42CD1"/>
    <w:rsid w:val="00F431E8"/>
    <w:rsid w:val="00F43629"/>
    <w:rsid w:val="00F43D20"/>
    <w:rsid w:val="00F46FEA"/>
    <w:rsid w:val="00F476DD"/>
    <w:rsid w:val="00F47CA5"/>
    <w:rsid w:val="00F516FB"/>
    <w:rsid w:val="00F5301E"/>
    <w:rsid w:val="00F55E15"/>
    <w:rsid w:val="00F55FDB"/>
    <w:rsid w:val="00F61E41"/>
    <w:rsid w:val="00F628CF"/>
    <w:rsid w:val="00F62C48"/>
    <w:rsid w:val="00F63413"/>
    <w:rsid w:val="00F656E3"/>
    <w:rsid w:val="00F65D91"/>
    <w:rsid w:val="00F755BB"/>
    <w:rsid w:val="00F77F6C"/>
    <w:rsid w:val="00F80826"/>
    <w:rsid w:val="00F8568D"/>
    <w:rsid w:val="00F86220"/>
    <w:rsid w:val="00F90836"/>
    <w:rsid w:val="00F91DB4"/>
    <w:rsid w:val="00F929DD"/>
    <w:rsid w:val="00F94A35"/>
    <w:rsid w:val="00F952A2"/>
    <w:rsid w:val="00F97CA4"/>
    <w:rsid w:val="00FA3EAE"/>
    <w:rsid w:val="00FA6E5F"/>
    <w:rsid w:val="00FB18CB"/>
    <w:rsid w:val="00FB2613"/>
    <w:rsid w:val="00FB49C4"/>
    <w:rsid w:val="00FB5129"/>
    <w:rsid w:val="00FB5BBC"/>
    <w:rsid w:val="00FB75F0"/>
    <w:rsid w:val="00FC1F86"/>
    <w:rsid w:val="00FC2659"/>
    <w:rsid w:val="00FC3603"/>
    <w:rsid w:val="00FC552C"/>
    <w:rsid w:val="00FD0355"/>
    <w:rsid w:val="00FD038B"/>
    <w:rsid w:val="00FD3976"/>
    <w:rsid w:val="00FE11EC"/>
    <w:rsid w:val="00FE1326"/>
    <w:rsid w:val="00FE325F"/>
    <w:rsid w:val="00FE4FE9"/>
    <w:rsid w:val="00FE6773"/>
    <w:rsid w:val="00FE73E3"/>
    <w:rsid w:val="00FE7BAF"/>
    <w:rsid w:val="00FF0C03"/>
    <w:rsid w:val="00FF270E"/>
    <w:rsid w:val="00FF2961"/>
    <w:rsid w:val="00FF4553"/>
    <w:rsid w:val="00FF647E"/>
    <w:rsid w:val="00FF67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94FE2"/>
  <w15:chartTrackingRefBased/>
  <w15:docId w15:val="{28DD4668-970F-234D-B35C-2A84A9A19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1ABE"/>
    <w:pPr>
      <w:ind w:firstLineChars="200" w:firstLine="420"/>
    </w:pPr>
  </w:style>
  <w:style w:type="character" w:styleId="a4">
    <w:name w:val="Hyperlink"/>
    <w:basedOn w:val="a0"/>
    <w:uiPriority w:val="99"/>
    <w:unhideWhenUsed/>
    <w:rsid w:val="005D2C58"/>
    <w:rPr>
      <w:color w:val="0563C1" w:themeColor="hyperlink"/>
      <w:u w:val="single"/>
    </w:rPr>
  </w:style>
  <w:style w:type="character" w:styleId="a5">
    <w:name w:val="Unresolved Mention"/>
    <w:basedOn w:val="a0"/>
    <w:uiPriority w:val="99"/>
    <w:semiHidden/>
    <w:unhideWhenUsed/>
    <w:rsid w:val="005D2C58"/>
    <w:rPr>
      <w:color w:val="605E5C"/>
      <w:shd w:val="clear" w:color="auto" w:fill="E1DFDD"/>
    </w:rPr>
  </w:style>
  <w:style w:type="table" w:styleId="a6">
    <w:name w:val="Table Grid"/>
    <w:basedOn w:val="a1"/>
    <w:uiPriority w:val="39"/>
    <w:rsid w:val="00C772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书目1"/>
    <w:basedOn w:val="a"/>
    <w:link w:val="Bibliography"/>
    <w:rsid w:val="00897711"/>
    <w:pPr>
      <w:tabs>
        <w:tab w:val="left" w:pos="380"/>
      </w:tabs>
      <w:spacing w:after="240" w:line="480" w:lineRule="auto"/>
      <w:ind w:left="384" w:hanging="384"/>
    </w:pPr>
    <w:rPr>
      <w:rFonts w:ascii="Arial" w:hAnsi="Arial" w:cs="Arial"/>
    </w:rPr>
  </w:style>
  <w:style w:type="character" w:customStyle="1" w:styleId="Bibliography">
    <w:name w:val="Bibliography 字符"/>
    <w:basedOn w:val="a0"/>
    <w:link w:val="1"/>
    <w:rsid w:val="00897711"/>
    <w:rPr>
      <w:rFonts w:ascii="Arial" w:hAnsi="Arial" w:cs="Arial"/>
    </w:rPr>
  </w:style>
  <w:style w:type="character" w:styleId="a7">
    <w:name w:val="Strong"/>
    <w:basedOn w:val="a0"/>
    <w:uiPriority w:val="22"/>
    <w:qFormat/>
    <w:rsid w:val="00F25F04"/>
    <w:rPr>
      <w:b/>
      <w:bCs/>
    </w:rPr>
  </w:style>
  <w:style w:type="character" w:styleId="a8">
    <w:name w:val="Emphasis"/>
    <w:basedOn w:val="a0"/>
    <w:uiPriority w:val="20"/>
    <w:qFormat/>
    <w:rsid w:val="00BF07BF"/>
    <w:rPr>
      <w:i/>
      <w:iCs/>
    </w:rPr>
  </w:style>
  <w:style w:type="character" w:styleId="a9">
    <w:name w:val="annotation reference"/>
    <w:basedOn w:val="a0"/>
    <w:uiPriority w:val="99"/>
    <w:semiHidden/>
    <w:unhideWhenUsed/>
    <w:rsid w:val="00AA3720"/>
    <w:rPr>
      <w:sz w:val="21"/>
      <w:szCs w:val="21"/>
    </w:rPr>
  </w:style>
  <w:style w:type="paragraph" w:styleId="aa">
    <w:name w:val="annotation text"/>
    <w:basedOn w:val="a"/>
    <w:link w:val="ab"/>
    <w:uiPriority w:val="99"/>
    <w:semiHidden/>
    <w:unhideWhenUsed/>
    <w:rsid w:val="00AA3720"/>
    <w:pPr>
      <w:jc w:val="left"/>
    </w:pPr>
  </w:style>
  <w:style w:type="character" w:customStyle="1" w:styleId="ab">
    <w:name w:val="批注文字 字符"/>
    <w:basedOn w:val="a0"/>
    <w:link w:val="aa"/>
    <w:uiPriority w:val="99"/>
    <w:semiHidden/>
    <w:rsid w:val="00AA3720"/>
  </w:style>
  <w:style w:type="paragraph" w:styleId="ac">
    <w:name w:val="annotation subject"/>
    <w:basedOn w:val="aa"/>
    <w:next w:val="aa"/>
    <w:link w:val="ad"/>
    <w:uiPriority w:val="99"/>
    <w:semiHidden/>
    <w:unhideWhenUsed/>
    <w:rsid w:val="00AA3720"/>
    <w:rPr>
      <w:b/>
      <w:bCs/>
    </w:rPr>
  </w:style>
  <w:style w:type="character" w:customStyle="1" w:styleId="ad">
    <w:name w:val="批注主题 字符"/>
    <w:basedOn w:val="ab"/>
    <w:link w:val="ac"/>
    <w:uiPriority w:val="99"/>
    <w:semiHidden/>
    <w:rsid w:val="00AA37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9377">
      <w:bodyDiv w:val="1"/>
      <w:marLeft w:val="0"/>
      <w:marRight w:val="0"/>
      <w:marTop w:val="0"/>
      <w:marBottom w:val="0"/>
      <w:divBdr>
        <w:top w:val="none" w:sz="0" w:space="0" w:color="auto"/>
        <w:left w:val="none" w:sz="0" w:space="0" w:color="auto"/>
        <w:bottom w:val="none" w:sz="0" w:space="0" w:color="auto"/>
        <w:right w:val="none" w:sz="0" w:space="0" w:color="auto"/>
      </w:divBdr>
    </w:div>
    <w:div w:id="104428243">
      <w:bodyDiv w:val="1"/>
      <w:marLeft w:val="0"/>
      <w:marRight w:val="0"/>
      <w:marTop w:val="0"/>
      <w:marBottom w:val="0"/>
      <w:divBdr>
        <w:top w:val="none" w:sz="0" w:space="0" w:color="auto"/>
        <w:left w:val="none" w:sz="0" w:space="0" w:color="auto"/>
        <w:bottom w:val="none" w:sz="0" w:space="0" w:color="auto"/>
        <w:right w:val="none" w:sz="0" w:space="0" w:color="auto"/>
      </w:divBdr>
    </w:div>
    <w:div w:id="115292636">
      <w:bodyDiv w:val="1"/>
      <w:marLeft w:val="0"/>
      <w:marRight w:val="0"/>
      <w:marTop w:val="0"/>
      <w:marBottom w:val="0"/>
      <w:divBdr>
        <w:top w:val="none" w:sz="0" w:space="0" w:color="auto"/>
        <w:left w:val="none" w:sz="0" w:space="0" w:color="auto"/>
        <w:bottom w:val="none" w:sz="0" w:space="0" w:color="auto"/>
        <w:right w:val="none" w:sz="0" w:space="0" w:color="auto"/>
      </w:divBdr>
    </w:div>
    <w:div w:id="150876400">
      <w:bodyDiv w:val="1"/>
      <w:marLeft w:val="0"/>
      <w:marRight w:val="0"/>
      <w:marTop w:val="0"/>
      <w:marBottom w:val="0"/>
      <w:divBdr>
        <w:top w:val="none" w:sz="0" w:space="0" w:color="auto"/>
        <w:left w:val="none" w:sz="0" w:space="0" w:color="auto"/>
        <w:bottom w:val="none" w:sz="0" w:space="0" w:color="auto"/>
        <w:right w:val="none" w:sz="0" w:space="0" w:color="auto"/>
      </w:divBdr>
      <w:divsChild>
        <w:div w:id="1977100571">
          <w:marLeft w:val="0"/>
          <w:marRight w:val="0"/>
          <w:marTop w:val="0"/>
          <w:marBottom w:val="0"/>
          <w:divBdr>
            <w:top w:val="none" w:sz="0" w:space="0" w:color="auto"/>
            <w:left w:val="none" w:sz="0" w:space="0" w:color="auto"/>
            <w:bottom w:val="none" w:sz="0" w:space="0" w:color="auto"/>
            <w:right w:val="none" w:sz="0" w:space="0" w:color="auto"/>
          </w:divBdr>
          <w:divsChild>
            <w:div w:id="154032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7350">
      <w:bodyDiv w:val="1"/>
      <w:marLeft w:val="0"/>
      <w:marRight w:val="0"/>
      <w:marTop w:val="0"/>
      <w:marBottom w:val="0"/>
      <w:divBdr>
        <w:top w:val="none" w:sz="0" w:space="0" w:color="auto"/>
        <w:left w:val="none" w:sz="0" w:space="0" w:color="auto"/>
        <w:bottom w:val="none" w:sz="0" w:space="0" w:color="auto"/>
        <w:right w:val="none" w:sz="0" w:space="0" w:color="auto"/>
      </w:divBdr>
    </w:div>
    <w:div w:id="406415037">
      <w:bodyDiv w:val="1"/>
      <w:marLeft w:val="0"/>
      <w:marRight w:val="0"/>
      <w:marTop w:val="0"/>
      <w:marBottom w:val="0"/>
      <w:divBdr>
        <w:top w:val="none" w:sz="0" w:space="0" w:color="auto"/>
        <w:left w:val="none" w:sz="0" w:space="0" w:color="auto"/>
        <w:bottom w:val="none" w:sz="0" w:space="0" w:color="auto"/>
        <w:right w:val="none" w:sz="0" w:space="0" w:color="auto"/>
      </w:divBdr>
    </w:div>
    <w:div w:id="439570713">
      <w:bodyDiv w:val="1"/>
      <w:marLeft w:val="0"/>
      <w:marRight w:val="0"/>
      <w:marTop w:val="0"/>
      <w:marBottom w:val="0"/>
      <w:divBdr>
        <w:top w:val="none" w:sz="0" w:space="0" w:color="auto"/>
        <w:left w:val="none" w:sz="0" w:space="0" w:color="auto"/>
        <w:bottom w:val="none" w:sz="0" w:space="0" w:color="auto"/>
        <w:right w:val="none" w:sz="0" w:space="0" w:color="auto"/>
      </w:divBdr>
    </w:div>
    <w:div w:id="459688090">
      <w:bodyDiv w:val="1"/>
      <w:marLeft w:val="0"/>
      <w:marRight w:val="0"/>
      <w:marTop w:val="0"/>
      <w:marBottom w:val="0"/>
      <w:divBdr>
        <w:top w:val="none" w:sz="0" w:space="0" w:color="auto"/>
        <w:left w:val="none" w:sz="0" w:space="0" w:color="auto"/>
        <w:bottom w:val="none" w:sz="0" w:space="0" w:color="auto"/>
        <w:right w:val="none" w:sz="0" w:space="0" w:color="auto"/>
      </w:divBdr>
    </w:div>
    <w:div w:id="489180664">
      <w:bodyDiv w:val="1"/>
      <w:marLeft w:val="0"/>
      <w:marRight w:val="0"/>
      <w:marTop w:val="0"/>
      <w:marBottom w:val="0"/>
      <w:divBdr>
        <w:top w:val="none" w:sz="0" w:space="0" w:color="auto"/>
        <w:left w:val="none" w:sz="0" w:space="0" w:color="auto"/>
        <w:bottom w:val="none" w:sz="0" w:space="0" w:color="auto"/>
        <w:right w:val="none" w:sz="0" w:space="0" w:color="auto"/>
      </w:divBdr>
    </w:div>
    <w:div w:id="558828825">
      <w:bodyDiv w:val="1"/>
      <w:marLeft w:val="0"/>
      <w:marRight w:val="0"/>
      <w:marTop w:val="0"/>
      <w:marBottom w:val="0"/>
      <w:divBdr>
        <w:top w:val="none" w:sz="0" w:space="0" w:color="auto"/>
        <w:left w:val="none" w:sz="0" w:space="0" w:color="auto"/>
        <w:bottom w:val="none" w:sz="0" w:space="0" w:color="auto"/>
        <w:right w:val="none" w:sz="0" w:space="0" w:color="auto"/>
      </w:divBdr>
    </w:div>
    <w:div w:id="584345672">
      <w:bodyDiv w:val="1"/>
      <w:marLeft w:val="0"/>
      <w:marRight w:val="0"/>
      <w:marTop w:val="0"/>
      <w:marBottom w:val="0"/>
      <w:divBdr>
        <w:top w:val="none" w:sz="0" w:space="0" w:color="auto"/>
        <w:left w:val="none" w:sz="0" w:space="0" w:color="auto"/>
        <w:bottom w:val="none" w:sz="0" w:space="0" w:color="auto"/>
        <w:right w:val="none" w:sz="0" w:space="0" w:color="auto"/>
      </w:divBdr>
      <w:divsChild>
        <w:div w:id="1400709497">
          <w:marLeft w:val="0"/>
          <w:marRight w:val="0"/>
          <w:marTop w:val="0"/>
          <w:marBottom w:val="0"/>
          <w:divBdr>
            <w:top w:val="none" w:sz="0" w:space="0" w:color="auto"/>
            <w:left w:val="none" w:sz="0" w:space="0" w:color="auto"/>
            <w:bottom w:val="none" w:sz="0" w:space="0" w:color="auto"/>
            <w:right w:val="none" w:sz="0" w:space="0" w:color="auto"/>
          </w:divBdr>
          <w:divsChild>
            <w:div w:id="3349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5627">
      <w:bodyDiv w:val="1"/>
      <w:marLeft w:val="0"/>
      <w:marRight w:val="0"/>
      <w:marTop w:val="0"/>
      <w:marBottom w:val="0"/>
      <w:divBdr>
        <w:top w:val="none" w:sz="0" w:space="0" w:color="auto"/>
        <w:left w:val="none" w:sz="0" w:space="0" w:color="auto"/>
        <w:bottom w:val="none" w:sz="0" w:space="0" w:color="auto"/>
        <w:right w:val="none" w:sz="0" w:space="0" w:color="auto"/>
      </w:divBdr>
    </w:div>
    <w:div w:id="663358895">
      <w:bodyDiv w:val="1"/>
      <w:marLeft w:val="0"/>
      <w:marRight w:val="0"/>
      <w:marTop w:val="0"/>
      <w:marBottom w:val="0"/>
      <w:divBdr>
        <w:top w:val="none" w:sz="0" w:space="0" w:color="auto"/>
        <w:left w:val="none" w:sz="0" w:space="0" w:color="auto"/>
        <w:bottom w:val="none" w:sz="0" w:space="0" w:color="auto"/>
        <w:right w:val="none" w:sz="0" w:space="0" w:color="auto"/>
      </w:divBdr>
    </w:div>
    <w:div w:id="693649652">
      <w:bodyDiv w:val="1"/>
      <w:marLeft w:val="0"/>
      <w:marRight w:val="0"/>
      <w:marTop w:val="0"/>
      <w:marBottom w:val="0"/>
      <w:divBdr>
        <w:top w:val="none" w:sz="0" w:space="0" w:color="auto"/>
        <w:left w:val="none" w:sz="0" w:space="0" w:color="auto"/>
        <w:bottom w:val="none" w:sz="0" w:space="0" w:color="auto"/>
        <w:right w:val="none" w:sz="0" w:space="0" w:color="auto"/>
      </w:divBdr>
    </w:div>
    <w:div w:id="696930878">
      <w:bodyDiv w:val="1"/>
      <w:marLeft w:val="0"/>
      <w:marRight w:val="0"/>
      <w:marTop w:val="0"/>
      <w:marBottom w:val="0"/>
      <w:divBdr>
        <w:top w:val="none" w:sz="0" w:space="0" w:color="auto"/>
        <w:left w:val="none" w:sz="0" w:space="0" w:color="auto"/>
        <w:bottom w:val="none" w:sz="0" w:space="0" w:color="auto"/>
        <w:right w:val="none" w:sz="0" w:space="0" w:color="auto"/>
      </w:divBdr>
    </w:div>
    <w:div w:id="781071329">
      <w:bodyDiv w:val="1"/>
      <w:marLeft w:val="0"/>
      <w:marRight w:val="0"/>
      <w:marTop w:val="0"/>
      <w:marBottom w:val="0"/>
      <w:divBdr>
        <w:top w:val="none" w:sz="0" w:space="0" w:color="auto"/>
        <w:left w:val="none" w:sz="0" w:space="0" w:color="auto"/>
        <w:bottom w:val="none" w:sz="0" w:space="0" w:color="auto"/>
        <w:right w:val="none" w:sz="0" w:space="0" w:color="auto"/>
      </w:divBdr>
    </w:div>
    <w:div w:id="793475818">
      <w:bodyDiv w:val="1"/>
      <w:marLeft w:val="0"/>
      <w:marRight w:val="0"/>
      <w:marTop w:val="0"/>
      <w:marBottom w:val="0"/>
      <w:divBdr>
        <w:top w:val="none" w:sz="0" w:space="0" w:color="auto"/>
        <w:left w:val="none" w:sz="0" w:space="0" w:color="auto"/>
        <w:bottom w:val="none" w:sz="0" w:space="0" w:color="auto"/>
        <w:right w:val="none" w:sz="0" w:space="0" w:color="auto"/>
      </w:divBdr>
    </w:div>
    <w:div w:id="988174442">
      <w:bodyDiv w:val="1"/>
      <w:marLeft w:val="0"/>
      <w:marRight w:val="0"/>
      <w:marTop w:val="0"/>
      <w:marBottom w:val="0"/>
      <w:divBdr>
        <w:top w:val="none" w:sz="0" w:space="0" w:color="auto"/>
        <w:left w:val="none" w:sz="0" w:space="0" w:color="auto"/>
        <w:bottom w:val="none" w:sz="0" w:space="0" w:color="auto"/>
        <w:right w:val="none" w:sz="0" w:space="0" w:color="auto"/>
      </w:divBdr>
    </w:div>
    <w:div w:id="1018314072">
      <w:bodyDiv w:val="1"/>
      <w:marLeft w:val="0"/>
      <w:marRight w:val="0"/>
      <w:marTop w:val="0"/>
      <w:marBottom w:val="0"/>
      <w:divBdr>
        <w:top w:val="none" w:sz="0" w:space="0" w:color="auto"/>
        <w:left w:val="none" w:sz="0" w:space="0" w:color="auto"/>
        <w:bottom w:val="none" w:sz="0" w:space="0" w:color="auto"/>
        <w:right w:val="none" w:sz="0" w:space="0" w:color="auto"/>
      </w:divBdr>
    </w:div>
    <w:div w:id="1211919755">
      <w:bodyDiv w:val="1"/>
      <w:marLeft w:val="0"/>
      <w:marRight w:val="0"/>
      <w:marTop w:val="0"/>
      <w:marBottom w:val="0"/>
      <w:divBdr>
        <w:top w:val="none" w:sz="0" w:space="0" w:color="auto"/>
        <w:left w:val="none" w:sz="0" w:space="0" w:color="auto"/>
        <w:bottom w:val="none" w:sz="0" w:space="0" w:color="auto"/>
        <w:right w:val="none" w:sz="0" w:space="0" w:color="auto"/>
      </w:divBdr>
    </w:div>
    <w:div w:id="1216772502">
      <w:bodyDiv w:val="1"/>
      <w:marLeft w:val="0"/>
      <w:marRight w:val="0"/>
      <w:marTop w:val="0"/>
      <w:marBottom w:val="0"/>
      <w:divBdr>
        <w:top w:val="none" w:sz="0" w:space="0" w:color="auto"/>
        <w:left w:val="none" w:sz="0" w:space="0" w:color="auto"/>
        <w:bottom w:val="none" w:sz="0" w:space="0" w:color="auto"/>
        <w:right w:val="none" w:sz="0" w:space="0" w:color="auto"/>
      </w:divBdr>
    </w:div>
    <w:div w:id="1241864478">
      <w:bodyDiv w:val="1"/>
      <w:marLeft w:val="0"/>
      <w:marRight w:val="0"/>
      <w:marTop w:val="0"/>
      <w:marBottom w:val="0"/>
      <w:divBdr>
        <w:top w:val="none" w:sz="0" w:space="0" w:color="auto"/>
        <w:left w:val="none" w:sz="0" w:space="0" w:color="auto"/>
        <w:bottom w:val="none" w:sz="0" w:space="0" w:color="auto"/>
        <w:right w:val="none" w:sz="0" w:space="0" w:color="auto"/>
      </w:divBdr>
    </w:div>
    <w:div w:id="1270312276">
      <w:bodyDiv w:val="1"/>
      <w:marLeft w:val="0"/>
      <w:marRight w:val="0"/>
      <w:marTop w:val="0"/>
      <w:marBottom w:val="0"/>
      <w:divBdr>
        <w:top w:val="none" w:sz="0" w:space="0" w:color="auto"/>
        <w:left w:val="none" w:sz="0" w:space="0" w:color="auto"/>
        <w:bottom w:val="none" w:sz="0" w:space="0" w:color="auto"/>
        <w:right w:val="none" w:sz="0" w:space="0" w:color="auto"/>
      </w:divBdr>
    </w:div>
    <w:div w:id="1296835697">
      <w:bodyDiv w:val="1"/>
      <w:marLeft w:val="0"/>
      <w:marRight w:val="0"/>
      <w:marTop w:val="0"/>
      <w:marBottom w:val="0"/>
      <w:divBdr>
        <w:top w:val="none" w:sz="0" w:space="0" w:color="auto"/>
        <w:left w:val="none" w:sz="0" w:space="0" w:color="auto"/>
        <w:bottom w:val="none" w:sz="0" w:space="0" w:color="auto"/>
        <w:right w:val="none" w:sz="0" w:space="0" w:color="auto"/>
      </w:divBdr>
    </w:div>
    <w:div w:id="1429617392">
      <w:bodyDiv w:val="1"/>
      <w:marLeft w:val="0"/>
      <w:marRight w:val="0"/>
      <w:marTop w:val="0"/>
      <w:marBottom w:val="0"/>
      <w:divBdr>
        <w:top w:val="none" w:sz="0" w:space="0" w:color="auto"/>
        <w:left w:val="none" w:sz="0" w:space="0" w:color="auto"/>
        <w:bottom w:val="none" w:sz="0" w:space="0" w:color="auto"/>
        <w:right w:val="none" w:sz="0" w:space="0" w:color="auto"/>
      </w:divBdr>
    </w:div>
    <w:div w:id="1443962418">
      <w:bodyDiv w:val="1"/>
      <w:marLeft w:val="0"/>
      <w:marRight w:val="0"/>
      <w:marTop w:val="0"/>
      <w:marBottom w:val="0"/>
      <w:divBdr>
        <w:top w:val="none" w:sz="0" w:space="0" w:color="auto"/>
        <w:left w:val="none" w:sz="0" w:space="0" w:color="auto"/>
        <w:bottom w:val="none" w:sz="0" w:space="0" w:color="auto"/>
        <w:right w:val="none" w:sz="0" w:space="0" w:color="auto"/>
      </w:divBdr>
    </w:div>
    <w:div w:id="1448348545">
      <w:bodyDiv w:val="1"/>
      <w:marLeft w:val="0"/>
      <w:marRight w:val="0"/>
      <w:marTop w:val="0"/>
      <w:marBottom w:val="0"/>
      <w:divBdr>
        <w:top w:val="none" w:sz="0" w:space="0" w:color="auto"/>
        <w:left w:val="none" w:sz="0" w:space="0" w:color="auto"/>
        <w:bottom w:val="none" w:sz="0" w:space="0" w:color="auto"/>
        <w:right w:val="none" w:sz="0" w:space="0" w:color="auto"/>
      </w:divBdr>
    </w:div>
    <w:div w:id="1573615398">
      <w:bodyDiv w:val="1"/>
      <w:marLeft w:val="0"/>
      <w:marRight w:val="0"/>
      <w:marTop w:val="0"/>
      <w:marBottom w:val="0"/>
      <w:divBdr>
        <w:top w:val="none" w:sz="0" w:space="0" w:color="auto"/>
        <w:left w:val="none" w:sz="0" w:space="0" w:color="auto"/>
        <w:bottom w:val="none" w:sz="0" w:space="0" w:color="auto"/>
        <w:right w:val="none" w:sz="0" w:space="0" w:color="auto"/>
      </w:divBdr>
    </w:div>
    <w:div w:id="1614750228">
      <w:bodyDiv w:val="1"/>
      <w:marLeft w:val="0"/>
      <w:marRight w:val="0"/>
      <w:marTop w:val="0"/>
      <w:marBottom w:val="0"/>
      <w:divBdr>
        <w:top w:val="none" w:sz="0" w:space="0" w:color="auto"/>
        <w:left w:val="none" w:sz="0" w:space="0" w:color="auto"/>
        <w:bottom w:val="none" w:sz="0" w:space="0" w:color="auto"/>
        <w:right w:val="none" w:sz="0" w:space="0" w:color="auto"/>
      </w:divBdr>
    </w:div>
    <w:div w:id="1678653977">
      <w:bodyDiv w:val="1"/>
      <w:marLeft w:val="0"/>
      <w:marRight w:val="0"/>
      <w:marTop w:val="0"/>
      <w:marBottom w:val="0"/>
      <w:divBdr>
        <w:top w:val="none" w:sz="0" w:space="0" w:color="auto"/>
        <w:left w:val="none" w:sz="0" w:space="0" w:color="auto"/>
        <w:bottom w:val="none" w:sz="0" w:space="0" w:color="auto"/>
        <w:right w:val="none" w:sz="0" w:space="0" w:color="auto"/>
      </w:divBdr>
    </w:div>
    <w:div w:id="1684622283">
      <w:bodyDiv w:val="1"/>
      <w:marLeft w:val="0"/>
      <w:marRight w:val="0"/>
      <w:marTop w:val="0"/>
      <w:marBottom w:val="0"/>
      <w:divBdr>
        <w:top w:val="none" w:sz="0" w:space="0" w:color="auto"/>
        <w:left w:val="none" w:sz="0" w:space="0" w:color="auto"/>
        <w:bottom w:val="none" w:sz="0" w:space="0" w:color="auto"/>
        <w:right w:val="none" w:sz="0" w:space="0" w:color="auto"/>
      </w:divBdr>
    </w:div>
    <w:div w:id="1736853327">
      <w:bodyDiv w:val="1"/>
      <w:marLeft w:val="0"/>
      <w:marRight w:val="0"/>
      <w:marTop w:val="0"/>
      <w:marBottom w:val="0"/>
      <w:divBdr>
        <w:top w:val="none" w:sz="0" w:space="0" w:color="auto"/>
        <w:left w:val="none" w:sz="0" w:space="0" w:color="auto"/>
        <w:bottom w:val="none" w:sz="0" w:space="0" w:color="auto"/>
        <w:right w:val="none" w:sz="0" w:space="0" w:color="auto"/>
      </w:divBdr>
    </w:div>
    <w:div w:id="1780297497">
      <w:bodyDiv w:val="1"/>
      <w:marLeft w:val="0"/>
      <w:marRight w:val="0"/>
      <w:marTop w:val="0"/>
      <w:marBottom w:val="0"/>
      <w:divBdr>
        <w:top w:val="none" w:sz="0" w:space="0" w:color="auto"/>
        <w:left w:val="none" w:sz="0" w:space="0" w:color="auto"/>
        <w:bottom w:val="none" w:sz="0" w:space="0" w:color="auto"/>
        <w:right w:val="none" w:sz="0" w:space="0" w:color="auto"/>
      </w:divBdr>
    </w:div>
    <w:div w:id="1821841960">
      <w:bodyDiv w:val="1"/>
      <w:marLeft w:val="0"/>
      <w:marRight w:val="0"/>
      <w:marTop w:val="0"/>
      <w:marBottom w:val="0"/>
      <w:divBdr>
        <w:top w:val="none" w:sz="0" w:space="0" w:color="auto"/>
        <w:left w:val="none" w:sz="0" w:space="0" w:color="auto"/>
        <w:bottom w:val="none" w:sz="0" w:space="0" w:color="auto"/>
        <w:right w:val="none" w:sz="0" w:space="0" w:color="auto"/>
      </w:divBdr>
    </w:div>
    <w:div w:id="1880581647">
      <w:bodyDiv w:val="1"/>
      <w:marLeft w:val="0"/>
      <w:marRight w:val="0"/>
      <w:marTop w:val="0"/>
      <w:marBottom w:val="0"/>
      <w:divBdr>
        <w:top w:val="none" w:sz="0" w:space="0" w:color="auto"/>
        <w:left w:val="none" w:sz="0" w:space="0" w:color="auto"/>
        <w:bottom w:val="none" w:sz="0" w:space="0" w:color="auto"/>
        <w:right w:val="none" w:sz="0" w:space="0" w:color="auto"/>
      </w:divBdr>
    </w:div>
    <w:div w:id="1976906088">
      <w:bodyDiv w:val="1"/>
      <w:marLeft w:val="0"/>
      <w:marRight w:val="0"/>
      <w:marTop w:val="0"/>
      <w:marBottom w:val="0"/>
      <w:divBdr>
        <w:top w:val="none" w:sz="0" w:space="0" w:color="auto"/>
        <w:left w:val="none" w:sz="0" w:space="0" w:color="auto"/>
        <w:bottom w:val="none" w:sz="0" w:space="0" w:color="auto"/>
        <w:right w:val="none" w:sz="0" w:space="0" w:color="auto"/>
      </w:divBdr>
    </w:div>
    <w:div w:id="1990554086">
      <w:bodyDiv w:val="1"/>
      <w:marLeft w:val="0"/>
      <w:marRight w:val="0"/>
      <w:marTop w:val="0"/>
      <w:marBottom w:val="0"/>
      <w:divBdr>
        <w:top w:val="none" w:sz="0" w:space="0" w:color="auto"/>
        <w:left w:val="none" w:sz="0" w:space="0" w:color="auto"/>
        <w:bottom w:val="none" w:sz="0" w:space="0" w:color="auto"/>
        <w:right w:val="none" w:sz="0" w:space="0" w:color="auto"/>
      </w:divBdr>
    </w:div>
    <w:div w:id="199185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897CD-FB19-DC45-A316-CDBB9AE72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11305</TotalTime>
  <Pages>25</Pages>
  <Words>23072</Words>
  <Characters>131512</Characters>
  <Application>Microsoft Office Word</Application>
  <DocSecurity>0</DocSecurity>
  <Lines>1095</Lines>
  <Paragraphs>308</Paragraphs>
  <ScaleCrop>false</ScaleCrop>
  <Company/>
  <LinksUpToDate>false</LinksUpToDate>
  <CharactersWithSpaces>154276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vivian9@connect.hku.hk</dc:creator>
  <cp:keywords/>
  <dc:description/>
  <cp:lastModifiedBy>vivian9@connect.hku.hk</cp:lastModifiedBy>
  <cp:revision>1262</cp:revision>
  <dcterms:created xsi:type="dcterms:W3CDTF">2023-10-04T04:09:00Z</dcterms:created>
  <dcterms:modified xsi:type="dcterms:W3CDTF">2025-06-09T03:59:00Z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id="G8zeft2v"/&gt;&lt;style id="http://www.zotero.org/styles/american-society-for-microbiology"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