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3.png" ContentType="image/png"/>
  <Override PartName="/word/media/rId29.png" ContentType="image/png"/>
  <Override PartName="/word/media/rId3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1f41abe522e2527c906708466c70b4418eacb53"/>
    <w:p>
      <w:pPr>
        <w:pStyle w:val="Heading1"/>
      </w:pPr>
      <w:r>
        <w:t xml:space="preserve">RustyClean: minimizer-based host depletion with adaptive alignment verification for short-read metagenomics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Yufeng Zhang, [co-authors], Shi Huang*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Faculty of Dentistry, The University of Hong Kong, Hong Kong SAR, China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Computational depletion of host DNA is a mandatory first step in</w:t>
      </w:r>
      <w:r>
        <w:t xml:space="preserve"> </w:t>
      </w:r>
      <w:r>
        <w:t xml:space="preserve">short-read metagenomics, and its errors propagate silently into every</w:t>
      </w:r>
      <w:r>
        <w:t xml:space="preserve"> </w:t>
      </w:r>
      <w:r>
        <w:t xml:space="preserve">downstream result. Alignment-based depletion discards genuine microbial</w:t>
      </w:r>
      <w:r>
        <w:t xml:space="preserve"> </w:t>
      </w:r>
      <w:r>
        <w:t xml:space="preserve">reads, whereas k-mer classification retains host reads, and pipelines</w:t>
      </w:r>
      <w:r>
        <w:t xml:space="preserve"> </w:t>
      </w:r>
      <w:r>
        <w:t xml:space="preserve">that commit to one strategy inherit one failure mode unconditionally.</w:t>
      </w:r>
      <w:r>
        <w:t xml:space="preserve"> </w:t>
      </w:r>
      <w:r>
        <w:t xml:space="preserve">We present RustyClean, a host-depletion pipeline that replaces this</w:t>
      </w:r>
      <w:r>
        <w:t xml:space="preserve"> </w:t>
      </w:r>
      <w:r>
        <w:t xml:space="preserve">fixed trade-off with a two-tier design: fastp quality control, then</w:t>
      </w:r>
      <w:r>
        <w:t xml:space="preserve"> </w:t>
      </w:r>
      <w:r>
        <w:t xml:space="preserve">minimizer-based depletion with deacon — a recently described tool,</w:t>
      </w:r>
      <w:r>
        <w:t xml:space="preserve"> </w:t>
      </w:r>
      <w:r>
        <w:t xml:space="preserve">not yet peer-reviewed at the time of writing — against a pangenome</w:t>
      </w:r>
      <w:r>
        <w:t xml:space="preserve"> </w:t>
      </w:r>
      <w:r>
        <w:t xml:space="preserve">index as the default Tier-1 backend, then an adaptive Bowtie2</w:t>
      </w:r>
      <w:r>
        <w:t xml:space="preserve"> </w:t>
      </w:r>
      <w:r>
        <w:t xml:space="preserve">verification tier that fires only when deacon’s own removed-read</w:t>
      </w:r>
      <w:r>
        <w:t xml:space="preserve"> </w:t>
      </w:r>
      <w:r>
        <w:t xml:space="preserve">summary reports a removed proportion above a configurable threshold</w:t>
      </w:r>
      <w:r>
        <w:t xml:space="preserve"> </w:t>
      </w:r>
      <w:r>
        <w:t xml:space="preserve">(default 0.3). Because deacon’s per-read cost is independent of host</w:t>
      </w:r>
      <w:r>
        <w:t xml:space="preserve"> </w:t>
      </w:r>
      <w:r>
        <w:t xml:space="preserve">fraction, no per-sample routing between backends is required; the live</w:t>
      </w:r>
      <w:r>
        <w:t xml:space="preserve"> </w:t>
      </w:r>
      <w:r>
        <w:t xml:space="preserve">decision becomes verification-budget allocation. On simulated</w:t>
      </w:r>
      <w:r>
        <w:t xml:space="preserve"> </w:t>
      </w:r>
      <w:r>
        <w:t xml:space="preserve">metagenomes spanning 1–90% host content with per-read ground truth,</w:t>
      </w:r>
      <w:r>
        <w:t xml:space="preserve"> </w:t>
      </w:r>
      <w:r>
        <w:t xml:space="preserve">the deacon depletion step alone was 44–130× faster than the complete</w:t>
      </w:r>
      <w:r>
        <w:t xml:space="preserve"> </w:t>
      </w:r>
      <w:r>
        <w:t xml:space="preserve">KneadData pipeline, and the full RustyClean AUTO pipeline was</w:t>
      </w:r>
      <w:r>
        <w:t xml:space="preserve"> </w:t>
      </w:r>
      <w:r>
        <w:t xml:space="preserve">3.7–10× faster than KneadData and 1.3–2.2× faster than</w:t>
      </w:r>
      <w:r>
        <w:t xml:space="preserve"> </w:t>
      </w:r>
      <w:r>
        <w:t xml:space="preserve">fastp + Hostile while matching or exceeding their accuracy (F1 ≥ 0.998</w:t>
      </w:r>
      <w:r>
        <w:t xml:space="preserve"> </w:t>
      </w:r>
      <w:r>
        <w:t xml:space="preserve">on high-host samples), reducing host carry-over to 0.0000% of retained</w:t>
      </w:r>
      <w:r>
        <w:t xml:space="preserve"> </w:t>
      </w:r>
      <w:r>
        <w:t xml:space="preserve">output on every high-host dataset tested — against ~0.67% for</w:t>
      </w:r>
      <w:r>
        <w:t xml:space="preserve"> </w:t>
      </w:r>
      <w:r>
        <w:t xml:space="preserve">Hostile and ~0.25% for KneadData — and discarding at most 0.31% of</w:t>
      </w:r>
      <w:r>
        <w:t xml:space="preserve"> </w:t>
      </w:r>
      <w:r>
        <w:t xml:space="preserve">microbial reads, against 1.4–4.0% for KneadData. Peak memory was</w:t>
      </w:r>
      <w:r>
        <w:t xml:space="preserve"> </w:t>
      </w:r>
      <w:r>
        <w:t xml:space="preserve">4.8 GB, above KneadData’s 1.2 GB but bounded by index size rather</w:t>
      </w:r>
      <w:r>
        <w:t xml:space="preserve"> </w:t>
      </w:r>
      <w:r>
        <w:t xml:space="preserve">than sample size. Sample-level parallelism scaled near-linearly (7.84×</w:t>
      </w:r>
      <w:r>
        <w:t xml:space="preserve"> </w:t>
      </w:r>
      <w:r>
        <w:t xml:space="preserve">on 8 workers, 98% parallel efficiency) with a flat per-worker memory</w:t>
      </w:r>
      <w:r>
        <w:t xml:space="preserve"> </w:t>
      </w:r>
      <w:r>
        <w:t xml:space="preserve">footprint, because all workers share a single memory-mapped copy of the</w:t>
      </w:r>
      <w:r>
        <w:t xml:space="preserve"> </w:t>
      </w:r>
      <w:r>
        <w:t xml:space="preserve">index. Because deacon’s published prebuilt indexes cover human and</w:t>
      </w:r>
      <w:r>
        <w:t xml:space="preserve"> </w:t>
      </w:r>
      <w:r>
        <w:t xml:space="preserve">mouse only, we built and validated species-matched indexes for human</w:t>
      </w:r>
      <w:r>
        <w:t xml:space="preserve"> </w:t>
      </w:r>
      <w:r>
        <w:t xml:space="preserve">(T2T), monkey, mouse, pig, rat and rice (build time 4–52 s each):</w:t>
      </w:r>
      <w:r>
        <w:t xml:space="preserve"> </w:t>
      </w:r>
      <w:r>
        <w:t xml:space="preserve">each species’ own index achieved F1 0.99986–0.99998, whereas the</w:t>
      </w:r>
      <w:r>
        <w:t xml:space="preserve"> </w:t>
      </w:r>
      <w:r>
        <w:t xml:space="preserve">human panhuman-1 index wrongly depleted 46.8% of the microbial reads</w:t>
      </w:r>
      <w:r>
        <w:t xml:space="preserve"> </w:t>
      </w:r>
      <w:r>
        <w:t xml:space="preserve">in monkey-host samples and 97–99.8% in mouse, pig, rat and rice</w:t>
      </w:r>
      <w:r>
        <w:t xml:space="preserve"> </w:t>
      </w:r>
      <w:r>
        <w:t xml:space="preserve">samples, showing that species-matched or pan-host indexes are</w:t>
      </w:r>
      <w:r>
        <w:t xml:space="preserve"> </w:t>
      </w:r>
      <w:r>
        <w:t xml:space="preserve">mandatory outside human. RustyClean is a single Rust binary with</w:t>
      </w:r>
      <w:r>
        <w:t xml:space="preserve"> </w:t>
      </w:r>
      <w:r>
        <w:t xml:space="preserve">per-stage checkpointing, bounded concurrency and an automated output</w:t>
      </w:r>
      <w:r>
        <w:t xml:space="preserve"> </w:t>
      </w:r>
      <w:r>
        <w:t xml:space="preserve">validation gate, available at</w:t>
      </w:r>
      <w:r>
        <w:t xml:space="preserve"> </w:t>
      </w:r>
      <w:r>
        <w:t xml:space="preserve">https://github.com/HuangShiLab/rustyclean under the MIT licence.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metagenomics, host depletion, decontamination,</w:t>
      </w:r>
      <w:r>
        <w:t xml:space="preserve"> </w:t>
      </w:r>
      <w:r>
        <w:t xml:space="preserve">minimizers, deacon, Bowtie2, Rust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Shotgun metagenomic sequencing of host-associated samples returns a</w:t>
      </w:r>
      <w:r>
        <w:t xml:space="preserve"> </w:t>
      </w:r>
      <w:r>
        <w:t xml:space="preserve">mixture of microbial and host DNA. The host fraction varies enormously</w:t>
      </w:r>
      <w:r>
        <w:t xml:space="preserve"> </w:t>
      </w:r>
      <w:r>
        <w:t xml:space="preserve">by body site: stool libraries are typically 1–2% human, whereas saliva,</w:t>
      </w:r>
      <w:r>
        <w:t xml:space="preserve"> </w:t>
      </w:r>
      <w:r>
        <w:t xml:space="preserve">dental plaque, skin, and biopsy libraries are routinely 50–90% human or</w:t>
      </w:r>
      <w:r>
        <w:t xml:space="preserve"> </w:t>
      </w:r>
      <w:r>
        <w:t xml:space="preserve">higher. Because host reads consume sequencing budget and distort every</w:t>
      </w:r>
      <w:r>
        <w:t xml:space="preserve"> </w:t>
      </w:r>
      <w:r>
        <w:t xml:space="preserve">downstream estimate, computational host depletion is universally applied</w:t>
      </w:r>
      <w:r>
        <w:t xml:space="preserve"> </w:t>
      </w:r>
      <w:r>
        <w:t xml:space="preserve">before taxonomic profiling, assembly, or metagenome-assembled genome</w:t>
      </w:r>
      <w:r>
        <w:t xml:space="preserve"> </w:t>
      </w:r>
      <w:r>
        <w:t xml:space="preserve">(MAG) recovery.</w:t>
      </w:r>
    </w:p>
    <w:p>
      <w:pPr>
        <w:pStyle w:val="BodyText"/>
      </w:pPr>
      <w:r>
        <w:t xml:space="preserve">Depletion is a binary classification problem over reads, and like any</w:t>
      </w:r>
      <w:r>
        <w:t xml:space="preserve"> </w:t>
      </w:r>
      <w:r>
        <w:t xml:space="preserve">classifier it can fail in two directions.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— a</w:t>
      </w:r>
      <w:r>
        <w:t xml:space="preserve"> </w:t>
      </w:r>
      <w:r>
        <w:t xml:space="preserve">microbial read wrongly called host — is an irreversible loss of</w:t>
      </w:r>
      <w:r>
        <w:t xml:space="preserve"> </w:t>
      </w:r>
      <w:r>
        <w:t xml:space="preserve">signal: it biases diversity estimates, distorts relative abundance, and</w:t>
      </w:r>
      <w:r>
        <w:t xml:space="preserve"> </w:t>
      </w:r>
      <w:r>
        <w:t xml:space="preserve">removes evidence that assembly and binning depend on. A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a host read wrongly retained — is comparatively benign</w:t>
      </w:r>
      <w:r>
        <w:t xml:space="preserve"> </w:t>
      </w:r>
      <w:r>
        <w:t xml:space="preserve">for profiling, since most profilers leave unassignable reads unassigned;</w:t>
      </w:r>
      <w:r>
        <w:t xml:space="preserve"> </w:t>
      </w:r>
      <w:r>
        <w:t xml:space="preserve">but it is not harmless, because residual host DNA contaminates</w:t>
      </w:r>
      <w:r>
        <w:t xml:space="preserve"> </w:t>
      </w:r>
      <w:r>
        <w:t xml:space="preserve">assemblies and raises consent and privacy concerns when data are shared.</w:t>
      </w:r>
    </w:p>
    <w:p>
      <w:pPr>
        <w:pStyle w:val="BodyText"/>
      </w:pPr>
      <w:r>
        <w:t xml:space="preserve">These two errors are therefore not interchangeable, and the choice of</w:t>
      </w:r>
      <w:r>
        <w:t xml:space="preserve"> </w:t>
      </w:r>
      <w:r>
        <w:t xml:space="preserve">depletion method determines which one dominates. Our group's recent</w:t>
      </w:r>
      <w:r>
        <w:t xml:space="preserve"> </w:t>
      </w:r>
      <w:r>
        <w:t xml:space="preserve">benchmark of six host-removal tools across human and rice datasets</w:t>
      </w:r>
      <w:r>
        <w:t xml:space="preserve"> </w:t>
      </w:r>
      <w:r>
        <w:t xml:space="preserve">established the pattern directly: alignment-based methods (Bowtie2, BWA,</w:t>
      </w:r>
      <w:r>
        <w:t xml:space="preserve"> </w:t>
      </w:r>
      <w:r>
        <w:t xml:space="preserve">KneadData) exhibited higher false positive rates, while k-mer</w:t>
      </w:r>
      <w:r>
        <w:t xml:space="preserve"> </w:t>
      </w:r>
      <w:r>
        <w:t xml:space="preserve">classification methods (Kraken2, KrakenUniq, KMCP) exhibited higher</w:t>
      </w:r>
      <w:r>
        <w:t xml:space="preserve"> </w:t>
      </w:r>
      <w:r>
        <w:t xml:space="preserve">false negative rates [Gao et al. 2025]. The same study showed that</w:t>
      </w:r>
      <w:r>
        <w:t xml:space="preserve"> </w:t>
      </w:r>
      <w:r>
        <w:t xml:space="preserve">Kraken2's efficiency advantage is substantial — roughly 29 minutes</w:t>
      </w:r>
      <w:r>
        <w:t xml:space="preserve"> </w:t>
      </w:r>
      <w:r>
        <w:t xml:space="preserve">against 209–582 minutes for alignment-based tools — and that its</w:t>
      </w:r>
      <w:r>
        <w:t xml:space="preserve"> </w:t>
      </w:r>
      <w:r>
        <w:t xml:space="preserve">advantage is most pronounced under high contamination (90%).</w:t>
      </w:r>
    </w:p>
    <w:p>
      <w:pPr>
        <w:pStyle w:val="BodyText"/>
      </w:pPr>
      <w:r>
        <w:t xml:space="preserve">Most recently, deacon — a minimizer-based sequence filter evaluated</w:t>
      </w:r>
      <w:r>
        <w:t xml:space="preserve"> </w:t>
      </w:r>
      <w:r>
        <w:t xml:space="preserve">against a pangenome index (Constantinides, Lees and Crook, bioRxiv</w:t>
      </w:r>
      <w:r>
        <w:t xml:space="preserve"> </w:t>
      </w:r>
      <w:r>
        <w:t xml:space="preserve">preprint, 2025; not yet peer-reviewed at the time of writing) — was</w:t>
      </w:r>
      <w:r>
        <w:t xml:space="preserve"> </w:t>
      </w:r>
      <w:r>
        <w:t xml:space="preserve">reported to combine near-alignment accuracy with classification-grade</w:t>
      </w:r>
      <w:r>
        <w:t xml:space="preserve"> </w:t>
      </w:r>
      <w:r>
        <w:t xml:space="preserve">speed. Its per-read cost is essentially independent of host fraction:</w:t>
      </w:r>
      <w:r>
        <w:t xml:space="preserve"> </w:t>
      </w:r>
      <w:r>
        <w:t xml:space="preserve">unlike alignment it does not slow down when most reads must be fully</w:t>
      </w:r>
      <w:r>
        <w:t xml:space="preserve"> </w:t>
      </w:r>
      <w:r>
        <w:t xml:space="preserve">aligned, and unlike k-mer classification it does not become fast only</w:t>
      </w:r>
      <w:r>
        <w:t xml:space="preserve"> </w:t>
      </w:r>
      <w:r>
        <w:t xml:space="preserve">when most reads are host. If that behaviour replicates, the classical</w:t>
      </w:r>
      <w:r>
        <w:t xml:space="preserve"> </w:t>
      </w:r>
      <w:r>
        <w:t xml:space="preserve">routing between backends dissolves — but the tool as published is a</w:t>
      </w:r>
      <w:r>
        <w:t xml:space="preserve"> </w:t>
      </w:r>
      <w:r>
        <w:t xml:space="preserve">bare filter, and several problems remain unsolved: it has no</w:t>
      </w:r>
      <w:r>
        <w:t xml:space="preserve"> </w:t>
      </w:r>
      <w:r>
        <w:t xml:space="preserve">verification tier, so a small structural residue of host reads is</w:t>
      </w:r>
      <w:r>
        <w:t xml:space="preserve"> </w:t>
      </w:r>
      <w:r>
        <w:t xml:space="preserve">retained; its officially published prebuilt indexes cover human and</w:t>
      </w:r>
      <w:r>
        <w:t xml:space="preserve"> </w:t>
      </w:r>
      <w:r>
        <w:t xml:space="preserve">mouse only; it performs no quality control and offers no orchestration</w:t>
      </w:r>
      <w:r>
        <w:t xml:space="preserve"> </w:t>
      </w:r>
      <w:r>
        <w:t xml:space="preserve">for cohort-scale sample processing; and it ships no decision logic for</w:t>
      </w:r>
      <w:r>
        <w:t xml:space="preserve"> </w:t>
      </w:r>
      <w:r>
        <w:t xml:space="preserve">deciding when an expensive verification pass is worth its cost.</w:t>
      </w:r>
      <w:r>
        <w:t xml:space="preserve"> </w:t>
      </w:r>
      <w:r>
        <w:t xml:space="preserve">Resolving those gaps, rather than re-implementing the filter, is the</w:t>
      </w:r>
      <w:r>
        <w:t xml:space="preserve"> </w:t>
      </w:r>
      <w:r>
        <w:t xml:space="preserve">subject of this paper.</w:t>
      </w:r>
    </w:p>
    <w:p>
      <w:pPr>
        <w:pStyle w:val="BodyText"/>
      </w:pPr>
      <w:r>
        <w:t xml:space="preserve">Two findings define the contribution of this paper.</w:t>
      </w:r>
    </w:p>
    <w:p>
      <w:pPr>
        <w:pStyle w:val="BodyText"/>
      </w:pPr>
      <w:r>
        <w:rPr>
          <w:b/>
          <w:bCs/>
        </w:rPr>
        <w:t xml:space="preserve">First, the false negative rate is not uniformly acceptable.</w:t>
      </w:r>
      <w:r>
        <w:t xml:space="preserve"> </w:t>
      </w:r>
      <w:r>
        <w:t xml:space="preserve">At high</w:t>
      </w:r>
      <w:r>
        <w:t xml:space="preserve"> </w:t>
      </w:r>
      <w:r>
        <w:t xml:space="preserve">host fractions, the residual host retained by k-mer classification —</w:t>
      </w:r>
      <w:r>
        <w:t xml:space="preserve"> </w:t>
      </w:r>
      <w:r>
        <w:t xml:space="preserve">and, at a much smaller level, by minimizer depletion — becomes large</w:t>
      </w:r>
      <w:r>
        <w:t xml:space="preserve"> </w:t>
      </w:r>
      <w:r>
        <w:t xml:space="preserve">in absolute terms even when its rate is modest, because the pool of</w:t>
      </w:r>
      <w:r>
        <w:t xml:space="preserve"> </w:t>
      </w:r>
      <w:r>
        <w:t xml:space="preserve">host reads is large. In this regime, Tier-1 depletion alone does not</w:t>
      </w:r>
      <w:r>
        <w:t xml:space="preserve"> </w:t>
      </w:r>
      <w:r>
        <w:t xml:space="preserve">deliver a sufficiently clean library.</w:t>
      </w:r>
    </w:p>
    <w:p>
      <w:pPr>
        <w:pStyle w:val="BodyText"/>
      </w:pPr>
      <w:r>
        <w:rPr>
          <w:b/>
          <w:bCs/>
        </w:rPr>
        <w:t xml:space="preserve">Second, minimizer-based depletion dissolves the routing problem but</w:t>
      </w:r>
      <w:r>
        <w:rPr>
          <w:b/>
          <w:bCs/>
        </w:rPr>
        <w:t xml:space="preserve"> </w:t>
      </w:r>
      <w:r>
        <w:rPr>
          <w:b/>
          <w:bCs/>
        </w:rPr>
        <w:t xml:space="preserve">not the verification problem.</w:t>
      </w:r>
      <w:r>
        <w:t xml:space="preserve"> </w:t>
      </w:r>
      <w:r>
        <w:t xml:space="preserve">Because deacon’s per-read cost is</w:t>
      </w:r>
      <w:r>
        <w:t xml:space="preserve"> </w:t>
      </w:r>
      <w:r>
        <w:t xml:space="preserve">host-fraction-independent, a single Tier-1 backend suffices across the</w:t>
      </w:r>
      <w:r>
        <w:t xml:space="preserve"> </w:t>
      </w:r>
      <w:r>
        <w:t xml:space="preserve">whole host-fraction spectrum. What remains is verification-budget</w:t>
      </w:r>
      <w:r>
        <w:t xml:space="preserve"> </w:t>
      </w:r>
      <w:r>
        <w:t xml:space="preserve">allocation: deacon alone leaves a structural residue of host reads</w:t>
      </w:r>
      <w:r>
        <w:t xml:space="preserve"> </w:t>
      </w:r>
      <w:r>
        <w:t xml:space="preserve">(~0.004% of retained output on our panel), and deciding when a Bowtie2</w:t>
      </w:r>
      <w:r>
        <w:t xml:space="preserve"> </w:t>
      </w:r>
      <w:r>
        <w:t xml:space="preserve">verification pass over the retained reads is worth its cost requires a</w:t>
      </w:r>
      <w:r>
        <w:t xml:space="preserve"> </w:t>
      </w:r>
      <w:r>
        <w:t xml:space="preserve">decision rule that the bare tool does not provide.</w:t>
      </w:r>
    </w:p>
    <w:p>
      <w:pPr>
        <w:pStyle w:val="BodyText"/>
      </w:pPr>
      <w:r>
        <w:t xml:space="preserve">RustyClean addresses these points directly. It integrates deacon as the</w:t>
      </w:r>
      <w:r>
        <w:t xml:space="preserve"> </w:t>
      </w:r>
      <w:r>
        <w:t xml:space="preserve">default Tier-1 depletion backend behind a quality-control and</w:t>
      </w:r>
      <w:r>
        <w:t xml:space="preserve"> </w:t>
      </w:r>
      <w:r>
        <w:t xml:space="preserve">orchestration layer, and it adds an adaptive verification tier:</w:t>
      </w:r>
      <w:r>
        <w:t xml:space="preserve"> </w:t>
      </w:r>
      <w:r>
        <w:t xml:space="preserve">RustyClean parses deacon’s own summary JSON, and whenever the reported</w:t>
      </w:r>
      <w:r>
        <w:t xml:space="preserve"> </w:t>
      </w:r>
      <w:r>
        <w:t xml:space="preserve">removed proportion (</w:t>
      </w:r>
      <w:r>
        <w:rPr>
          <w:rStyle w:val="VerbatimChar"/>
        </w:rPr>
        <w:t xml:space="preserve">seqs_removed_proportion</w:t>
      </w:r>
      <w:r>
        <w:t xml:space="preserve">) reaches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 0.3) the retained reads are re-screened</w:t>
      </w:r>
      <w:r>
        <w:t xml:space="preserve"> </w:t>
      </w:r>
      <w:r>
        <w:t xml:space="preserve">with Bowtie2; below the threshold the deacon output is accepted as</w:t>
      </w:r>
      <w:r>
        <w:t xml:space="preserve"> </w:t>
      </w:r>
      <w:r>
        <w:t xml:space="preserve">final. The per-sample decision is thereby recast from</w:t>
      </w:r>
      <w:r>
        <w:t xml:space="preserve"> </w:t>
      </w:r>
      <w:r>
        <w:t xml:space="preserve">“which backend”</w:t>
      </w:r>
      <w:r>
        <w:t xml:space="preserve"> </w:t>
      </w:r>
      <w:r>
        <w:t xml:space="preserve">to</w:t>
      </w:r>
      <w:r>
        <w:t xml:space="preserve"> </w:t>
      </w:r>
      <w:r>
        <w:t xml:space="preserve">“how much verification”</w:t>
      </w:r>
      <w:r>
        <w:t xml:space="preserve">: the pass is expensive exactly when the</w:t>
      </w:r>
      <w:r>
        <w:t xml:space="preserve"> </w:t>
      </w:r>
      <w:r>
        <w:t xml:space="preserve">retained set is large, and the threshold restricts it to samples whose</w:t>
      </w:r>
      <w:r>
        <w:t xml:space="preserve"> </w:t>
      </w:r>
      <w:r>
        <w:t xml:space="preserve">host content makes both the residue and the pass cost proportionate.</w:t>
      </w:r>
    </w:p>
    <w:p>
      <w:pPr>
        <w:pStyle w:val="BodyText"/>
      </w:pPr>
      <w:r>
        <w:t xml:space="preserve">We additionally treat the orchestration layer as a first-class concern.</w:t>
      </w:r>
      <w:r>
        <w:t xml:space="preserve"> </w:t>
      </w:r>
      <w:r>
        <w:t xml:space="preserve">Analysis of a KneadData run log showed that 16% of wall-clock time on a</w:t>
      </w:r>
      <w:r>
        <w:t xml:space="preserve"> </w:t>
      </w:r>
      <w:r>
        <w:t xml:space="preserve">60M-read sample was spent reformatting read identifiers — a</w:t>
      </w:r>
      <w:r>
        <w:t xml:space="preserve"> </w:t>
      </w:r>
      <w:r>
        <w:t xml:space="preserve">text-processing step performing no biological work. RustyClean</w:t>
      </w:r>
      <w:r>
        <w:t xml:space="preserve"> </w:t>
      </w:r>
      <w:r>
        <w:t xml:space="preserve">implements per-stage checkpointing with content-invalidating input</w:t>
      </w:r>
      <w:r>
        <w:t xml:space="preserve"> </w:t>
      </w:r>
      <w:r>
        <w:t xml:space="preserve">fingerprints, bounded two-level concurrency, and an automated validation</w:t>
      </w:r>
      <w:r>
        <w:t xml:space="preserve"> </w:t>
      </w:r>
      <w:r>
        <w:t xml:space="preserve">gate that prevents truncated or insufficiently decontaminated outputs</w:t>
      </w:r>
      <w:r>
        <w:t xml:space="preserve"> </w:t>
      </w:r>
      <w:r>
        <w:t xml:space="preserve">from being promoted into a results directory.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An integration of minimizer-based depletion (deacon) as the</w:t>
      </w:r>
      <w:r>
        <w:t xml:space="preserve"> </w:t>
      </w:r>
      <w:r>
        <w:t xml:space="preserve">default Tier-1 backend behind a quality-control and orchestration</w:t>
      </w:r>
      <w:r>
        <w:t xml:space="preserve"> </w:t>
      </w:r>
      <w:r>
        <w:t xml:space="preserve">layer, replacing per-sample backend routing with adaptive</w:t>
      </w:r>
      <w:r>
        <w:t xml:space="preserve"> </w:t>
      </w:r>
      <w:r>
        <w:t xml:space="preserve">verification-budget allocation: a Bowtie2 verification tier</w:t>
      </w:r>
      <w:r>
        <w:t xml:space="preserve"> </w:t>
      </w:r>
      <w:r>
        <w:t xml:space="preserve">triggered by deacon’s own removed-proportion summary (default</w:t>
      </w:r>
      <w:r>
        <w:t xml:space="preserve"> </w:t>
      </w:r>
      <w:r>
        <w:t xml:space="preserve">threshold 0.3), which reduces host carry-over from</w:t>
      </w:r>
      <w:r>
        <w:t xml:space="preserve"> </w:t>
      </w:r>
      <w:r>
        <w:t xml:space="preserve">0.0035–0.0042% to 0.0000% on high-host samples.</w:t>
      </w:r>
    </w:p>
    <w:p>
      <w:pPr>
        <w:pStyle w:val="Compact"/>
        <w:numPr>
          <w:ilvl w:val="0"/>
          <w:numId w:val="1001"/>
        </w:numPr>
      </w:pPr>
      <w:r>
        <w:t xml:space="preserve">A validated pan-host index set: species-specific deacon indexes</w:t>
      </w:r>
      <w:r>
        <w:t xml:space="preserve"> </w:t>
      </w:r>
      <w:r>
        <w:t xml:space="preserve">for human (T2T), monkey, mouse, pig, rat and rice, built in</w:t>
      </w:r>
      <w:r>
        <w:t xml:space="preserve"> </w:t>
      </w:r>
      <w:r>
        <w:t xml:space="preserve">4–52 s each, and a quantification of panhuman-1 cross-reactivity</w:t>
      </w:r>
      <w:r>
        <w:t xml:space="preserve"> </w:t>
      </w:r>
      <w:r>
        <w:t xml:space="preserve">showing that species-matched or pan-host indexes are mandatory for</w:t>
      </w:r>
      <w:r>
        <w:t xml:space="preserve"> </w:t>
      </w:r>
      <w:r>
        <w:t xml:space="preserve">non-human work.</w:t>
      </w:r>
    </w:p>
    <w:p>
      <w:pPr>
        <w:pStyle w:val="Compact"/>
        <w:numPr>
          <w:ilvl w:val="0"/>
          <w:numId w:val="1001"/>
        </w:numPr>
      </w:pPr>
      <w:r>
        <w:t xml:space="preserve">A production-oriented implementation with checkpoint/resume,</w:t>
      </w:r>
      <w:r>
        <w:t xml:space="preserve"> </w:t>
      </w:r>
      <w:r>
        <w:t xml:space="preserve">bounded concurrency, memory-aware worker capping, and automated</w:t>
      </w:r>
      <w:r>
        <w:t xml:space="preserve"> </w:t>
      </w:r>
      <w:r>
        <w:t xml:space="preserve">output validation, with measured near-linear sample-level</w:t>
      </w:r>
      <w:r>
        <w:t xml:space="preserve"> </w:t>
      </w:r>
      <w:r>
        <w:t xml:space="preserve">parallelism (7.84× on 8 workers at 98% efficiency) and flat</w:t>
      </w:r>
      <w:r>
        <w:t xml:space="preserve"> </w:t>
      </w:r>
      <w:r>
        <w:t xml:space="preserve">per-worker memory through a shared memory-mapped index.</w:t>
      </w:r>
    </w:p>
    <w:p>
      <w:pPr>
        <w:pStyle w:val="Compact"/>
        <w:numPr>
          <w:ilvl w:val="0"/>
          <w:numId w:val="1001"/>
        </w:numPr>
      </w:pPr>
      <w:r>
        <w:t xml:space="preserve">An evaluation across 18 simulated datasets with per-read ground</w:t>
      </w:r>
      <w:r>
        <w:t xml:space="preserve"> </w:t>
      </w:r>
      <w:r>
        <w:t xml:space="preserve">truth spanning ten host fractions and six sequencing depths, a</w:t>
      </w:r>
      <w:r>
        <w:t xml:space="preserve"> </w:t>
      </w:r>
      <w:r>
        <w:t xml:space="preserve">four-way comparison against KneadData and Hostile, a six-host</w:t>
      </w:r>
      <w:r>
        <w:t xml:space="preserve"> </w:t>
      </w:r>
      <w:r>
        <w:t xml:space="preserve">cross-species panel, and a real-data cohort.</w:t>
      </w:r>
    </w:p>
    <w:bookmarkEnd w:id="10"/>
    <w:bookmarkStart w:id="22" w:name="methods"/>
    <w:p>
      <w:pPr>
        <w:pStyle w:val="Heading2"/>
      </w:pPr>
      <w:r>
        <w:t xml:space="preserve">2. Methods</w:t>
      </w:r>
    </w:p>
    <w:bookmarkStart w:id="11" w:name="pipeline-overview"/>
    <w:p>
      <w:pPr>
        <w:pStyle w:val="Heading3"/>
      </w:pPr>
      <w:r>
        <w:t xml:space="preserve">2.1 Pipeline overview</w:t>
      </w:r>
    </w:p>
    <w:p>
      <w:pPr>
        <w:pStyle w:val="FirstParagraph"/>
      </w:pPr>
      <w:r>
        <w:t xml:space="preserve">In the default configuration (AUTO mode with a deacon index supplied),</w:t>
      </w:r>
      <w:r>
        <w:t xml:space="preserve"> </w:t>
      </w:r>
      <w:r>
        <w:t xml:space="preserve">RustyClean processes each sample through four 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control</w:t>
      </w:r>
      <w:r>
        <w:t xml:space="preserve"> </w:t>
      </w:r>
      <w:r>
        <w:t xml:space="preserve">— adapter detection and trimming, quality</w:t>
      </w:r>
      <w:r>
        <w:t xml:space="preserve"> </w:t>
      </w:r>
      <w:r>
        <w:t xml:space="preserve">filtering (fastp).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Tier-1 host depletion</w:t>
      </w:r>
      <w:r>
        <w:t xml:space="preserve"> </w:t>
      </w:r>
      <w:r>
        <w:t xml:space="preserve">— minimizer-based depletion with deacon</w:t>
      </w:r>
      <w:r>
        <w:t xml:space="preserve"> </w:t>
      </w:r>
      <w:r>
        <w:t xml:space="preserve">against a user-supplied pangenome index (Section 2.3).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Conditional verification</w:t>
      </w:r>
      <w:r>
        <w:t xml:space="preserve"> </w:t>
      </w:r>
      <w:r>
        <w:t xml:space="preserve">— RustyClean parses deacon’s summary</w:t>
      </w:r>
      <w:r>
        <w:t xml:space="preserve"> </w:t>
      </w:r>
      <w:r>
        <w:t xml:space="preserve">JSON; if the reported removed proportion (</w:t>
      </w:r>
      <w:r>
        <w:rPr>
          <w:rStyle w:val="VerbatimChar"/>
        </w:rPr>
        <w:t xml:space="preserve">seqs_removed_proportion</w:t>
      </w:r>
      <w:r>
        <w:t xml:space="preserve">)</w:t>
      </w:r>
      <w:r>
        <w:t xml:space="preserve"> </w:t>
      </w:r>
      <w:r>
        <w:t xml:space="preserve">is at least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 0.3), the retained reads</w:t>
      </w:r>
      <w:r>
        <w:t xml:space="preserve"> </w:t>
      </w:r>
      <w:r>
        <w:t xml:space="preserve">are re-screened with Bowtie2 (Section 2.5). Below the threshold the</w:t>
      </w:r>
      <w:r>
        <w:t xml:space="preserve"> </w:t>
      </w:r>
      <w:r>
        <w:t xml:space="preserve">deacon output is final.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and finalisation</w:t>
      </w:r>
      <w:r>
        <w:t xml:space="preserve"> </w:t>
      </w:r>
      <w:r>
        <w:t xml:space="preserve">— automated assertions before</w:t>
      </w:r>
      <w:r>
        <w:t xml:space="preserve"> </w:t>
      </w:r>
      <w:r>
        <w:t xml:space="preserve">output promotion (Section 2.6).</w:t>
      </w:r>
    </w:p>
    <w:p>
      <w:pPr>
        <w:pStyle w:val="FirstParagraph"/>
      </w:pPr>
      <w:r>
        <w:t xml:space="preserve">Samples may be supplied individually or as a tab-separated sample</w:t>
      </w:r>
      <w:r>
        <w:t xml:space="preserve"> </w:t>
      </w:r>
      <w:r>
        <w:t xml:space="preserve">manifest; single-end and paired-end layouts are detected automatically</w:t>
      </w:r>
      <w:r>
        <w:t xml:space="preserve"> </w:t>
      </w:r>
      <w:r>
        <w:t xml:space="preserve">and handled throughout. Alternative depletion backends (Bowtie2,</w:t>
      </w:r>
      <w:r>
        <w:t xml:space="preserve"> </w:t>
      </w:r>
      <w:r>
        <w:t xml:space="preserve">minimap2, Kraken2, sylph, Centrifuge) remain available as explicit</w:t>
      </w:r>
      <w:r>
        <w:t xml:space="preserve"> </w:t>
      </w:r>
      <w:r>
        <w:t xml:space="preserve">options (</w:t>
      </w:r>
      <w:r>
        <w:rPr>
          <w:rStyle w:val="VerbatimChar"/>
        </w:rPr>
        <w:t xml:space="preserve">--host-removal-mode</w:t>
      </w:r>
      <w:r>
        <w:t xml:space="preserve">) but are not used by the default</w:t>
      </w:r>
      <w:r>
        <w:t xml:space="preserve"> </w:t>
      </w:r>
      <w:r>
        <w:t xml:space="preserve">AUTO configuration (Sections 2.10 and 3.5).</w:t>
      </w:r>
    </w:p>
    <w:bookmarkEnd w:id="11"/>
    <w:bookmarkStart w:id="12" w:name="quality-control"/>
    <w:p>
      <w:pPr>
        <w:pStyle w:val="Heading3"/>
      </w:pPr>
      <w:r>
        <w:t xml:space="preserve">2.2 Quality control</w:t>
      </w:r>
    </w:p>
    <w:p>
      <w:pPr>
        <w:pStyle w:val="FirstParagraph"/>
      </w:pPr>
      <w:r>
        <w:t xml:space="preserve">Reads are processed with fastp [Ref], configured by default for</w:t>
      </w:r>
      <w:r>
        <w:t xml:space="preserve"> </w:t>
      </w:r>
      <w:r>
        <w:t xml:space="preserve">automatic adapter detection in paired-end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--detect_adapter_for_pe</w:t>
      </w:r>
      <w:r>
        <w:t xml:space="preserve">), sliding-window quality trimming from both</w:t>
      </w:r>
      <w:r>
        <w:t xml:space="preserve"> </w:t>
      </w:r>
      <w:r>
        <w:t xml:space="preserve">ends (</w:t>
      </w:r>
      <w:r>
        <w:rPr>
          <w:rStyle w:val="VerbatimChar"/>
        </w:rPr>
        <w:t xml:space="preserve">--cut_front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--cut_tail</w:t>
      </w:r>
      <w:r>
        <w:t xml:space="preserve">), a qualified base quality threshold</w:t>
      </w:r>
      <w:r>
        <w:t xml:space="preserve"> </w:t>
      </w:r>
      <w:r>
        <w:t xml:space="preserve">of Q20, and a minimum retained length of 50 bp. All parameters are</w:t>
      </w:r>
      <w:r>
        <w:t xml:space="preserve"> </w:t>
      </w:r>
      <w:r>
        <w:t xml:space="preserve">exposed through a TOML configuration file. fastp emits a JSON report,</w:t>
      </w:r>
      <w:r>
        <w:t xml:space="preserve"> </w:t>
      </w:r>
      <w:r>
        <w:t xml:space="preserve">which RustyClean parses into a typed metrics record capturing input and</w:t>
      </w:r>
      <w:r>
        <w:t xml:space="preserve"> </w:t>
      </w:r>
      <w:r>
        <w:t xml:space="preserve">output read counts, Q20/Q30 rates, GC content, adapter-trimmed reads,</w:t>
      </w:r>
      <w:r>
        <w:t xml:space="preserve"> </w:t>
      </w:r>
      <w:r>
        <w:t xml:space="preserve">and reads discarded as too short or low quality.</w:t>
      </w:r>
    </w:p>
    <w:p>
      <w:pPr>
        <w:pStyle w:val="BodyText"/>
      </w:pPr>
      <w:r>
        <w:t xml:space="preserve">Unlike KneadData, RustyClean does not perform tandem-repeat masking.</w:t>
      </w:r>
      <w:r>
        <w:t xml:space="preserve"> </w:t>
      </w:r>
      <w:r>
        <w:t xml:space="preserve">This is a deliberate scope decision — repeat masking is a general</w:t>
      </w:r>
      <w:r>
        <w:t xml:space="preserve"> </w:t>
      </w:r>
      <w:r>
        <w:t xml:space="preserve">low-complexity filtering concern rather than a host-depletion concern</w:t>
      </w:r>
      <w:r>
        <w:t xml:space="preserve"> </w:t>
      </w:r>
      <w:r>
        <w:t xml:space="preserve">— and it is accounted for explicitly in the runtime comparisons</w:t>
      </w:r>
      <w:r>
        <w:t xml:space="preserve"> </w:t>
      </w:r>
      <w:r>
        <w:t xml:space="preserve">(Section 3.1).</w:t>
      </w:r>
    </w:p>
    <w:bookmarkEnd w:id="12"/>
    <w:bookmarkStart w:id="13" w:name="Xc52f54d26509a7c839b5f36f0dabe90855b911f"/>
    <w:p>
      <w:pPr>
        <w:pStyle w:val="Heading3"/>
      </w:pPr>
      <w:r>
        <w:t xml:space="preserve">2.3 Minimizer-based depletion with deacon (default Tier-1 backend)</w:t>
      </w:r>
    </w:p>
    <w:p>
      <w:pPr>
        <w:pStyle w:val="FirstParagraph"/>
      </w:pPr>
      <w:r>
        <w:t xml:space="preserve">The default Tier-1 backend is deacon (Constantinides, Lees and Crook,</w:t>
      </w:r>
      <w:r>
        <w:t xml:space="preserve"> </w:t>
      </w:r>
      <w:r>
        <w:t xml:space="preserve">bioRxiv preprint, 2025; not yet peer-reviewed at the time of writing), a</w:t>
      </w:r>
      <w:r>
        <w:t xml:space="preserve"> </w:t>
      </w:r>
      <w:r>
        <w:t xml:space="preserve">minimizer-based sequence filter that depletes host reads against a</w:t>
      </w:r>
      <w:r>
        <w:t xml:space="preserve"> </w:t>
      </w:r>
      <w:r>
        <w:t xml:space="preserve">pangenome index. RustyClean invokes deacon (v0.17.0; clean step with</w:t>
      </w:r>
      <w:r>
        <w:t xml:space="preserve"> </w:t>
      </w:r>
      <w:r>
        <w:t xml:space="preserve">options</w:t>
      </w:r>
      <w:r>
        <w:t xml:space="preserve"> </w:t>
      </w:r>
      <w:r>
        <w:rPr>
          <w:rStyle w:val="VerbatimChar"/>
        </w:rPr>
        <w:t xml:space="preserve">-d -a 2 -r 0.01</w:t>
      </w:r>
      <w:r>
        <w:t xml:space="preserve">) on the quality-controlled reads — or on the</w:t>
      </w:r>
      <w:r>
        <w:t xml:space="preserve"> </w:t>
      </w:r>
      <w:r>
        <w:t xml:space="preserve">raw reads in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depletion-only benchmarking — and parses</w:t>
      </w:r>
      <w:r>
        <w:t xml:space="preserve"> </w:t>
      </w:r>
      <w:r>
        <w:t xml:space="preserve">deacon’s summary JSON into the typed metrics record, including the</w:t>
      </w:r>
      <w:r>
        <w:t xml:space="preserve"> </w:t>
      </w:r>
      <w:r>
        <w:t xml:space="preserve">removed read count and</w:t>
      </w:r>
      <w:r>
        <w:t xml:space="preserve"> </w:t>
      </w:r>
      <w:r>
        <w:rPr>
          <w:rStyle w:val="VerbatimChar"/>
        </w:rPr>
        <w:t xml:space="preserve">seqs_removed_proportion</w:t>
      </w:r>
      <w:r>
        <w:t xml:space="preserve"> </w:t>
      </w:r>
      <w:r>
        <w:t xml:space="preserve">that drives the</w:t>
      </w:r>
      <w:r>
        <w:t xml:space="preserve"> </w:t>
      </w:r>
      <w:r>
        <w:t xml:space="preserve">verification decision (Section 2.4). For human data the default index is</w:t>
      </w:r>
      <w:r>
        <w:t xml:space="preserve"> </w:t>
      </w:r>
      <w:r>
        <w:t xml:space="preserve">the published panhuman-1 pangenome index (k31w15; ~3.3 GB on disk);</w:t>
      </w:r>
      <w:r>
        <w:t xml:space="preserve"> </w:t>
      </w:r>
      <w:r>
        <w:t xml:space="preserve">users may supply any deacon index, and species-matched indexes for six</w:t>
      </w:r>
      <w:r>
        <w:t xml:space="preserve"> </w:t>
      </w:r>
      <w:r>
        <w:t xml:space="preserve">hosts are described in Section 3.2.</w:t>
      </w:r>
    </w:p>
    <w:bookmarkEnd w:id="13"/>
    <w:bookmarkStart w:id="14" w:name="adaptive-verification-budget-allocation"/>
    <w:p>
      <w:pPr>
        <w:pStyle w:val="Heading3"/>
      </w:pPr>
      <w:r>
        <w:t xml:space="preserve">2.4 Adaptive verification-budget allocation</w:t>
      </w:r>
    </w:p>
    <w:p>
      <w:pPr>
        <w:pStyle w:val="FirstParagraph"/>
      </w:pPr>
      <w:r>
        <w:t xml:space="preserve">When a deacon index is configured — the default — no routing between</w:t>
      </w:r>
      <w:r>
        <w:t xml:space="preserve"> </w:t>
      </w:r>
      <w:r>
        <w:t xml:space="preserve">depletion backends is necessary, because deacon’s per-read cost is</w:t>
      </w:r>
      <w:r>
        <w:t xml:space="preserve"> </w:t>
      </w:r>
      <w:r>
        <w:t xml:space="preserve">independent of host fraction. The decision that remains is whether to</w:t>
      </w:r>
      <w:r>
        <w:t xml:space="preserve"> </w:t>
      </w:r>
      <w:r>
        <w:t xml:space="preserve">spend verification budget on a sample, and RustyClean makes it from</w:t>
      </w:r>
      <w:r>
        <w:t xml:space="preserve"> </w:t>
      </w:r>
      <w:r>
        <w:t xml:space="preserve">deacon’s own output rather than from a separate survey: if the</w:t>
      </w:r>
      <w:r>
        <w:t xml:space="preserve"> </w:t>
      </w:r>
      <w:r>
        <w:t xml:space="preserve">proportion of input reads that deacon removed (</w:t>
      </w:r>
      <w:r>
        <w:rPr>
          <w:rStyle w:val="VerbatimChar"/>
        </w:rPr>
        <w:t xml:space="preserve">seqs_removed_proportion</w:t>
      </w:r>
      <w:r>
        <w:t xml:space="preserve"> </w:t>
      </w:r>
      <w:r>
        <w:t xml:space="preserve">in deacon’s summary JSON) is at least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</w:t>
      </w:r>
      <w:r>
        <w:t xml:space="preserve"> </w:t>
      </w:r>
      <w:r>
        <w:t xml:space="preserve">0.3), the retained reads are re-screened with Bowtie2 (Section 2.5);</w:t>
      </w:r>
      <w:r>
        <w:t xml:space="preserve"> </w:t>
      </w:r>
      <w:r>
        <w:t xml:space="preserve">otherwise the deacon output is accepted as final. The rule is</w:t>
      </w:r>
      <w:r>
        <w:t xml:space="preserve"> </w:t>
      </w:r>
      <w:r>
        <w:t xml:space="preserve">deliberately one-sided. A high removed proportion implies a large host</w:t>
      </w:r>
      <w:r>
        <w:t xml:space="preserve"> </w:t>
      </w:r>
      <w:r>
        <w:t xml:space="preserve">pool, in which the characteristic structural residue of minimizer</w:t>
      </w:r>
      <w:r>
        <w:t xml:space="preserve"> </w:t>
      </w:r>
      <w:r>
        <w:t xml:space="preserve">depletion (~0.004% of retained output on our panel) is worth</w:t>
      </w:r>
      <w:r>
        <w:t xml:space="preserve"> </w:t>
      </w:r>
      <w:r>
        <w:t xml:space="preserve">eliminating, and the retained set after depletion is small, so the</w:t>
      </w:r>
      <w:r>
        <w:t xml:space="preserve"> </w:t>
      </w:r>
      <w:r>
        <w:t xml:space="preserve">alignment pass is cheap. A low removed proportion implies the opposite</w:t>
      </w:r>
      <w:r>
        <w:t xml:space="preserve"> </w:t>
      </w:r>
      <w:r>
        <w:t xml:space="preserve">on both counts: the residue is absolutely tiny and the retained set is</w:t>
      </w:r>
      <w:r>
        <w:t xml:space="preserve"> </w:t>
      </w:r>
      <w:r>
        <w:t xml:space="preserve">large. Both the threshold and the pass itself are user-configurable.</w:t>
      </w:r>
    </w:p>
    <w:bookmarkEnd w:id="14"/>
    <w:bookmarkStart w:id="15" w:name="bowtie2-verification-pass"/>
    <w:p>
      <w:pPr>
        <w:pStyle w:val="Heading3"/>
      </w:pPr>
      <w:r>
        <w:t xml:space="preserve">2.5 Bowtie2 verification pass</w:t>
      </w:r>
    </w:p>
    <w:p>
      <w:pPr>
        <w:pStyle w:val="FirstParagraph"/>
      </w:pPr>
      <w:r>
        <w:t xml:space="preserve">No Tier-1 backend removes every host read: minimizer-based depletion</w:t>
      </w:r>
      <w:r>
        <w:t xml:space="preserve"> </w:t>
      </w:r>
      <w:r>
        <w:t xml:space="preserve">leaves a small structural residue (~0.0035–0.0042% of retained output</w:t>
      </w:r>
      <w:r>
        <w:t xml:space="preserve"> </w:t>
      </w:r>
      <w:r>
        <w:t xml:space="preserve">on our panel). RustyClean therefore implements a verification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--bowtie2-recheck</w:t>
      </w:r>
      <w:r>
        <w:t xml:space="preserve">) in which the reads retained by the Tier-1 backend</w:t>
      </w:r>
      <w:r>
        <w:t xml:space="preserve"> </w:t>
      </w:r>
      <w:r>
        <w:t xml:space="preserve">are aligned against the host Bowtie2 index and those that align are</w:t>
      </w:r>
      <w:r>
        <w:t xml:space="preserve"> </w:t>
      </w:r>
      <w:r>
        <w:t xml:space="preserve">removed. Only the retained set is re-screened, so reads already</w:t>
      </w:r>
      <w:r>
        <w:t xml:space="preserve"> </w:t>
      </w:r>
      <w:r>
        <w:t xml:space="preserve">identified as host are never realigned.</w:t>
      </w:r>
    </w:p>
    <w:p>
      <w:pPr>
        <w:pStyle w:val="BodyText"/>
      </w:pPr>
      <w:r>
        <w:t xml:space="preserve">In the default AUTO configuration the pass is triggered adaptively by</w:t>
      </w:r>
      <w:r>
        <w:t xml:space="preserve"> </w:t>
      </w:r>
      <w:r>
        <w:t xml:space="preserve">deacon’s removed-proportion summary (Section 2.4; default threshold</w:t>
      </w:r>
      <w:r>
        <w:t xml:space="preserve"> </w:t>
      </w:r>
      <w:r>
        <w:t xml:space="preserve">0.3). It can be disabled with</w:t>
      </w:r>
      <w:r>
        <w:t xml:space="preserve"> </w:t>
      </w:r>
      <w:r>
        <w:rPr>
          <w:rStyle w:val="VerbatimChar"/>
        </w:rPr>
        <w:t xml:space="preserve">--no-bowtie2-recheck</w:t>
      </w:r>
      <w:r>
        <w:t xml:space="preserve"> </w:t>
      </w:r>
      <w:r>
        <w:t xml:space="preserve">for users who</w:t>
      </w:r>
      <w:r>
        <w:t xml:space="preserve"> </w:t>
      </w:r>
      <w:r>
        <w:t xml:space="preserve">prefer raw Tier-1 output.</w:t>
      </w:r>
    </w:p>
    <w:p>
      <w:pPr>
        <w:pStyle w:val="BodyText"/>
      </w:pPr>
      <w:r>
        <w:t xml:space="preserve">The cost of this pass is proportional to the size of the retained set,</w:t>
      </w:r>
      <w:r>
        <w:t xml:space="preserve"> </w:t>
      </w:r>
      <w:r>
        <w:t xml:space="preserve">which is small precisely when it is needed: at a host fraction of 0.9,</w:t>
      </w:r>
      <w:r>
        <w:t xml:space="preserve"> </w:t>
      </w:r>
      <w:r>
        <w:t xml:space="preserve">Tier-1 depletion removes the majority of reads and the verification pass</w:t>
      </w:r>
      <w:r>
        <w:t xml:space="preserve"> </w:t>
      </w:r>
      <w:r>
        <w:t xml:space="preserve">processes roughly a tenth of the library. At low host fractions the</w:t>
      </w:r>
      <w:r>
        <w:t xml:space="preserve"> </w:t>
      </w:r>
      <w:r>
        <w:t xml:space="preserve">retained set is large and verification would be expensive — but those</w:t>
      </w:r>
      <w:r>
        <w:t xml:space="preserve"> </w:t>
      </w:r>
      <w:r>
        <w:t xml:space="preserve">samples fall below the recheck threshold in the default configuration,</w:t>
      </w:r>
      <w:r>
        <w:t xml:space="preserve"> </w:t>
      </w:r>
      <w:r>
        <w:t xml:space="preserve">so they never reach this stage. The worst-case cost of verification is</w:t>
      </w:r>
      <w:r>
        <w:t xml:space="preserve"> </w:t>
      </w:r>
      <w:r>
        <w:t xml:space="preserve">therefore bounded by the size of the retained set.</w:t>
      </w:r>
    </w:p>
    <w:bookmarkEnd w:id="15"/>
    <w:bookmarkStart w:id="16" w:name="validation-gate"/>
    <w:p>
      <w:pPr>
        <w:pStyle w:val="Heading3"/>
      </w:pPr>
      <w:r>
        <w:t xml:space="preserve">2.6 Validation gate</w:t>
      </w:r>
    </w:p>
    <w:p>
      <w:pPr>
        <w:pStyle w:val="FirstParagraph"/>
      </w:pPr>
      <w:r>
        <w:t xml:space="preserve">Every sample is subject to automated assertions before its output is</w:t>
      </w:r>
      <w:r>
        <w:t xml:space="preserve"> </w:t>
      </w:r>
      <w:r>
        <w:t xml:space="preserve">promoted: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Output size</w:t>
      </w:r>
      <w:r>
        <w:t xml:space="preserve"> </w:t>
      </w:r>
      <w:r>
        <w:t xml:space="preserve">— each output file must exceed a configurable</w:t>
      </w:r>
      <w:r>
        <w:t xml:space="preserve"> </w:t>
      </w:r>
      <w:r>
        <w:t xml:space="preserve">minimum, detecting silently truncated or empty outputs.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contamination</w:t>
      </w:r>
      <w:r>
        <w:t xml:space="preserve"> </w:t>
      </w:r>
      <w:r>
        <w:t xml:space="preserve">— the estimated host fraction of the</w:t>
      </w:r>
      <w:r>
        <w:t xml:space="preserve"> </w:t>
      </w:r>
      <w:r>
        <w:t xml:space="preserve">output must not exceed a configurable maximum (default 5%), detecting</w:t>
      </w:r>
      <w:r>
        <w:t xml:space="preserve"> </w:t>
      </w:r>
      <w:r>
        <w:t xml:space="preserve">a misconfigured or missing reference.</w:t>
      </w:r>
    </w:p>
    <w:p>
      <w:pPr>
        <w:pStyle w:val="FirstParagraph"/>
      </w:pPr>
      <w:r>
        <w:t xml:space="preserve">A sample failing either assertion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and its</w:t>
      </w:r>
      <w:r>
        <w:t xml:space="preserve"> </w:t>
      </w:r>
      <w:r>
        <w:t xml:space="preserve">outputs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moved into the output directory, so they cannot be</w:t>
      </w:r>
      <w:r>
        <w:t xml:space="preserve"> </w:t>
      </w:r>
      <w:r>
        <w:t xml:space="preserve">consumed by a downstream analysis by accident. To our knowledge no</w:t>
      </w:r>
      <w:r>
        <w:t xml:space="preserve"> </w:t>
      </w:r>
      <w:r>
        <w:t xml:space="preserve">existing host-depletion pipeline enforces an equivalent post-hoc</w:t>
      </w:r>
      <w:r>
        <w:t xml:space="preserve"> </w:t>
      </w:r>
      <w:r>
        <w:t xml:space="preserve">correctness check.</w:t>
      </w:r>
    </w:p>
    <w:bookmarkEnd w:id="16"/>
    <w:bookmarkStart w:id="18" w:name="orchestration-and-implementation"/>
    <w:p>
      <w:pPr>
        <w:pStyle w:val="Heading3"/>
      </w:pPr>
      <w:r>
        <w:t xml:space="preserve">2.7 Orchestration and implementation</w:t>
      </w:r>
    </w:p>
    <w:p>
      <w:pPr>
        <w:pStyle w:val="FirstParagraph"/>
      </w:pPr>
      <w:r>
        <w:rPr>
          <w:b/>
          <w:bCs/>
        </w:rPr>
        <w:t xml:space="preserve">Stage machine.</w:t>
      </w:r>
      <w:r>
        <w:t xml:space="preserve"> </w:t>
      </w:r>
      <w:r>
        <w:t xml:space="preserve">Each sample's progress is represented as a totally</w:t>
      </w:r>
      <w:r>
        <w:t xml:space="preserve"> </w:t>
      </w:r>
      <w:r>
        <w:t xml:space="preserve">ordered enumeration of stages (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). Because the stages are ordered,</w:t>
      </w:r>
      <w:r>
        <w:t xml:space="preserve"> </w:t>
      </w:r>
      <w:r>
        <w:t xml:space="preserve">resumption reduces to a comparison rather than per-stage branching</w:t>
      </w:r>
      <w:r>
        <w:t xml:space="preserve"> </w:t>
      </w:r>
      <w:r>
        <w:t xml:space="preserve">logic, and a resumed sample re-executes only the stages after its</w:t>
      </w:r>
      <w:r>
        <w:t xml:space="preserve"> </w:t>
      </w:r>
      <w:r>
        <w:t xml:space="preserve">recorded position.</w:t>
      </w:r>
    </w:p>
    <w:p>
      <w:pPr>
        <w:pStyle w:val="BodyText"/>
      </w:pPr>
      <w:r>
        <w:rPr>
          <w:b/>
          <w:bCs/>
        </w:rPr>
        <w:t xml:space="preserve">Checkpointing.</w:t>
      </w:r>
      <w:r>
        <w:t xml:space="preserve"> </w:t>
      </w:r>
      <w:r>
        <w:t xml:space="preserve">Per-sample state is serialised as versioned JSON and</w:t>
      </w:r>
      <w:r>
        <w:t xml:space="preserve"> </w:t>
      </w:r>
      <w:r>
        <w:t xml:space="preserve">written atomically (write-to-temporary followed by rename), so an</w:t>
      </w:r>
      <w:r>
        <w:t xml:space="preserve"> </w:t>
      </w:r>
      <w:r>
        <w:t xml:space="preserve">interrupted write cannot leave a partially parsed record. Each</w:t>
      </w:r>
      <w:r>
        <w:t xml:space="preserve"> </w:t>
      </w:r>
      <w:r>
        <w:t xml:space="preserve">checkpoint carries an xxHash3 fingerprint over input file metadata; a</w:t>
      </w:r>
      <w:r>
        <w:t xml:space="preserve"> </w:t>
      </w:r>
      <w:r>
        <w:t xml:space="preserve">change to the input invalidates the checkpoint automatically, so</w:t>
      </w:r>
      <w:r>
        <w:t xml:space="preserve"> </w:t>
      </w:r>
      <w:r>
        <w:t xml:space="preserve">resumption cannot silently return results computed from different data.</w:t>
      </w:r>
      <w:r>
        <w:t xml:space="preserve"> </w:t>
      </w:r>
      <w:r>
        <w:t xml:space="preserve">Checkpoints retain the full metrics payload and therefore double as a</w:t>
      </w:r>
      <w:r>
        <w:t xml:space="preserve"> </w:t>
      </w:r>
      <w:r>
        <w:t xml:space="preserve">per-sample provenance record.</w:t>
      </w:r>
    </w:p>
    <w:p>
      <w:pPr>
        <w:pStyle w:val="BodyText"/>
      </w:pPr>
      <w:r>
        <w:rPr>
          <w:b/>
          <w:bCs/>
        </w:rPr>
        <w:t xml:space="preserve">Concurrency.</w:t>
      </w:r>
      <w:r>
        <w:t xml:space="preserve"> </w:t>
      </w:r>
      <w:r>
        <w:t xml:space="preserve">Parallelism is bounded at two levels: a counting</w:t>
      </w:r>
      <w:r>
        <w:t xml:space="preserve"> </w:t>
      </w:r>
      <w:r>
        <w:t xml:space="preserve">semaphore 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 (default: half the available</w:t>
      </w:r>
      <w:r>
        <w:t xml:space="preserve"> </w:t>
      </w:r>
      <w:r>
        <w:t xml:space="preserve">cores), and each sample passes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 external tools. Total</w:t>
      </w:r>
      <w:r>
        <w:t xml:space="preserve"> </w:t>
      </w:r>
      <w:r>
        <w:t xml:space="preserve">load is approximately</w:t>
      </w:r>
      <w:r>
        <w:t xml:space="preserve"> </w:t>
      </w:r>
      <w:r>
        <w:rPr>
          <w:i/>
          <w:iCs/>
        </w:rPr>
        <w:t xml:space="preserve">W × T</w:t>
      </w:r>
      <w:r>
        <w:t xml:space="preserve">, giving independent control over the</w:t>
      </w:r>
      <w:r>
        <w:t xml:space="preserve"> </w:t>
      </w:r>
      <w:r>
        <w:t xml:space="preserve">CPU-bound quality-control stage and the memory-bound depletion stage.</w:t>
      </w:r>
      <w:r>
        <w:t xml:space="preserve"> </w:t>
      </w:r>
      <w:r>
        <w:t xml:space="preserve">When the user does not explicitly set</w:t>
      </w:r>
      <w:r>
        <w:t xml:space="preserve"> </w:t>
      </w:r>
      <w:r>
        <w:rPr>
          <w:i/>
          <w:iCs/>
        </w:rPr>
        <w:t xml:space="preserve">W</w:t>
      </w:r>
      <w:r>
        <w:t xml:space="preserve">, RustyClean estimates the</w:t>
      </w:r>
      <w:r>
        <w:t xml:space="preserve"> </w:t>
      </w:r>
      <w:r>
        <w:t xml:space="preserve">resident database size for the selected backend and the available memory</w:t>
      </w:r>
      <w:r>
        <w:t xml:space="preserve"> </w:t>
      </w:r>
      <w:r>
        <w:t xml:space="preserve">(cgroup limit first, then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), and caps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so that concurrent workers do not collectively exceed roughly 80% of</w:t>
      </w:r>
      <w:r>
        <w:t xml:space="preserve"> </w:t>
      </w:r>
      <w:r>
        <w:t xml:space="preserve">available RAM. This prevents out-of-memory failures when the default</w:t>
      </w:r>
      <w:r>
        <w:t xml:space="preserve"> </w:t>
      </w:r>
      <w:r>
        <w:t xml:space="preserve">CPU-based worker count would load more database copies than fit in</w:t>
      </w:r>
      <w:r>
        <w:t xml:space="preserve"> </w:t>
      </w:r>
      <w:r>
        <w:t xml:space="preserve">memory. Interrupt handling uses a cancellation token so that queued</w:t>
      </w:r>
      <w:r>
        <w:t xml:space="preserve"> </w:t>
      </w:r>
      <w:r>
        <w:t xml:space="preserve">samples are not started after a shutdown signal.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RustyClean is ~1,300 lines of Rust built on the</w:t>
      </w:r>
      <w:r>
        <w:t xml:space="preserve"> </w:t>
      </w:r>
      <w:r>
        <w:t xml:space="preserve">Tokio asynchronous runtime, distributed as a single binary with no</w:t>
      </w:r>
      <w:r>
        <w:t xml:space="preserve"> </w:t>
      </w:r>
      <w:r>
        <w:t xml:space="preserve">language runtime dependency. External dependencies are the fastp,</w:t>
      </w:r>
      <w:r>
        <w:t xml:space="preserve"> </w:t>
      </w:r>
      <w:r>
        <w:t xml:space="preserve">deacon, Kraken2, and Bowtie2 executables. Source is available at</w:t>
      </w:r>
      <w:r>
        <w:t xml:space="preserve"> </w:t>
      </w:r>
      <w:hyperlink r:id="rId17">
        <w:r>
          <w:rPr>
            <w:rStyle w:val="Hyperlink"/>
          </w:rPr>
          <w:t xml:space="preserve">https://github.com/HuangShiLab/rustyclean</w:t>
        </w:r>
      </w:hyperlink>
      <w:r>
        <w:t xml:space="preserve"> </w:t>
      </w:r>
      <w:r>
        <w:t xml:space="preserve">under the MIT licence.</w:t>
      </w:r>
    </w:p>
    <w:bookmarkEnd w:id="18"/>
    <w:bookmarkStart w:id="19" w:name="benchmark-design"/>
    <w:p>
      <w:pPr>
        <w:pStyle w:val="Heading3"/>
      </w:pPr>
      <w:r>
        <w:t xml:space="preserve">2.8 Benchmark design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Selected simulated datasets used for the main accuracy</w:t>
      </w:r>
      <w:r>
        <w:t xml:space="preserve"> </w:t>
      </w:r>
      <w:r>
        <w:t xml:space="preserve">comparison. Host fraction is the realised proportion of host reads after</w:t>
      </w:r>
      <w:r>
        <w:t xml:space="preserve"> </w:t>
      </w:r>
      <w:r>
        <w:t xml:space="preserve">simulation, which differs slightly from the nominal target for skewed</w:t>
      </w:r>
      <w:r>
        <w:t xml:space="preserve"> </w:t>
      </w:r>
      <w:r>
        <w:t xml:space="preserve">communities. The full evaluation panel comprises 18 datasets.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1"/>
        <w:gridCol w:w="1397"/>
        <w:gridCol w:w="1304"/>
        <w:gridCol w:w="1490"/>
        <w:gridCol w:w="1397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Abundance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23.9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skewed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56.2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87.8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</w:tbl>
    <w:p>
      <w:pPr>
        <w:pStyle w:val="BodyText"/>
      </w:pPr>
      <w:r>
        <w:t xml:space="preserve">We evaluated RustyClean against KneadData v0.12.3 on 18 simulated</w:t>
      </w:r>
      <w:r>
        <w:t xml:space="preserve"> </w:t>
      </w:r>
      <w:r>
        <w:t xml:space="preserve">metagenomes with per-read ground truth, generated with InSilicoSeq</w:t>
      </w:r>
      <w:r>
        <w:t xml:space="preserve"> </w:t>
      </w:r>
      <w:r>
        <w:t xml:space="preserve">v2.0.0 (Gourlé et al., 2019). The design varied four factors: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fraction</w:t>
            </w:r>
          </w:p>
        </w:tc>
        <w:tc>
          <w:tcPr/>
          <w:p>
            <w:pPr>
              <w:pStyle w:val="Compact"/>
            </w:pPr>
            <w:r>
              <w:t xml:space="preserve">0, 1, 5, 10, 30, 50, 70, 90, 99, 100 %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Sequencing depth</w:t>
            </w:r>
          </w:p>
        </w:tc>
        <w:tc>
          <w:tcPr/>
          <w:p>
            <w:pPr>
              <w:pStyle w:val="Compact"/>
            </w:pPr>
            <w:r>
              <w:t xml:space="preserve">5, 10, 20, 30, 60, 100 M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Community composition</w:t>
            </w:r>
          </w:p>
        </w:tc>
        <w:tc>
          <w:tcPr/>
          <w:p>
            <w:pPr>
              <w:pStyle w:val="Compact"/>
            </w:pPr>
            <w:r>
              <w:t xml:space="preserve">even, lognormal, skewed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layout</w:t>
            </w:r>
          </w:p>
        </w:tc>
        <w:tc>
          <w:tcPr/>
          <w:p>
            <w:pPr>
              <w:pStyle w:val="Compact"/>
            </w:pPr>
            <w:r>
              <w:t xml:space="preserve">single-end, paired-end</w:t>
            </w:r>
          </w:p>
        </w:tc>
      </w:tr>
    </w:tbl>
    <w:p>
      <w:pPr>
        <w:pStyle w:val="BodyText"/>
      </w:pPr>
      <w:r>
        <w:t xml:space="preserve">Because reads are simulated, the true origin of every read is known and</w:t>
      </w:r>
      <w:r>
        <w:t xml:space="preserve"> </w:t>
      </w:r>
      <w:r>
        <w:t xml:space="preserve">depletion can be scored exactly as a binary classification task. Results</w:t>
      </w:r>
      <w:r>
        <w:t xml:space="preserve"> </w:t>
      </w:r>
      <w:r>
        <w:t xml:space="preserve">are reported stratified by host fraction and read layout; no grand mean</w:t>
      </w:r>
      <w:r>
        <w:t xml:space="preserve"> </w:t>
      </w:r>
      <w:r>
        <w:t xml:space="preserve">is reported across the full panel.</w:t>
      </w:r>
    </w:p>
    <w:p>
      <w:pPr>
        <w:pStyle w:val="BodyText"/>
      </w:pPr>
      <w:r>
        <w:t xml:space="preserve">Reference databases: the deacon panhuman-1 pangenome index (k31w15) for</w:t>
      </w:r>
      <w:r>
        <w:t xml:space="preserve"> </w:t>
      </w:r>
      <w:r>
        <w:t xml:space="preserve">Tier-1 depletion, and a Bowtie2 index of T2T-CHM13v2.0 plus HLA</w:t>
      </w:r>
      <w:r>
        <w:t xml:space="preserve"> </w:t>
      </w:r>
      <w:r>
        <w:t xml:space="preserve">sequences (the Hostile human-t2t-hla index) for the verification pass.</w:t>
      </w:r>
      <w:r>
        <w:t xml:space="preserve"> </w:t>
      </w:r>
      <w:r>
        <w:t xml:space="preserve">KneadData and Hostile + fastp comparators used their own default</w:t>
      </w:r>
      <w:r>
        <w:t xml:space="preserve"> </w:t>
      </w:r>
      <w:r>
        <w:t xml:space="preserve">references (KneadData hg39 Bowtie2 index; Hostile human-t2t-hla index).</w:t>
      </w:r>
      <w:r>
        <w:t xml:space="preserve"> </w:t>
      </w:r>
      <w:r>
        <w:t xml:space="preserve">KneadData and Hostile + fastp runs used 8 threads per tool on the HKU</w:t>
      </w:r>
      <w:r>
        <w:t xml:space="preserve"> </w:t>
      </w:r>
      <w:r>
        <w:t xml:space="preserve">HPC2021 cluster; deacon and AUTO runs used 16 threads, with three</w:t>
      </w:r>
      <w:r>
        <w:t xml:space="preserve"> </w:t>
      </w:r>
      <w:r>
        <w:t xml:space="preserve">replicates per condition for RustyClean timing. Wall-clock time and peak</w:t>
      </w:r>
      <w:r>
        <w:t xml:space="preserve"> </w:t>
      </w:r>
      <w:r>
        <w:t xml:space="preserve">resident set size were recorded with GNU</w:t>
      </w:r>
      <w:r>
        <w:t xml:space="preserve"> </w:t>
      </w:r>
      <w:r>
        <w:rPr>
          <w:rStyle w:val="VerbatimChar"/>
        </w:rPr>
        <w:t xml:space="preserve">time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Minimizer-based panel.</w:t>
      </w:r>
      <w:r>
        <w:t xml:space="preserve"> </w:t>
      </w:r>
      <w:r>
        <w:t xml:space="preserve">We benchmarked deacon v0.17.0</w:t>
      </w:r>
      <w:r>
        <w:t xml:space="preserve"> </w:t>
      </w:r>
      <w:r>
        <w:t xml:space="preserve">standalone and the deacon-based AUTO pipeline on the simulated panel.</w:t>
      </w:r>
      <w:r>
        <w:t xml:space="preserve"> </w:t>
      </w:r>
      <w:r>
        <w:t xml:space="preserve">deacon was run in depletion-only mode (</w:t>
      </w:r>
      <w:r>
        <w:rPr>
          <w:rStyle w:val="VerbatimChar"/>
        </w:rPr>
        <w:t xml:space="preserve">--skip-qc</w:t>
      </w:r>
      <w:r>
        <w:t xml:space="preserve">; clean step with</w:t>
      </w:r>
      <w:r>
        <w:t xml:space="preserve"> </w:t>
      </w:r>
      <w:r>
        <w:t xml:space="preserve">options</w:t>
      </w:r>
      <w:r>
        <w:t xml:space="preserve"> </w:t>
      </w:r>
      <w:r>
        <w:rPr>
          <w:rStyle w:val="VerbatimChar"/>
        </w:rPr>
        <w:t xml:space="preserve">-d -a 2 -r 0.01</w:t>
      </w:r>
      <w:r>
        <w:t xml:space="preserve">; panhuman-1 index, k31w15) on 16 threads;</w:t>
      </w:r>
      <w:r>
        <w:t xml:space="preserve"> </w:t>
      </w:r>
      <w:r>
        <w:t xml:space="preserve">the AUTO runs chained fastp, deacon and the conditional Bowtie2</w:t>
      </w:r>
      <w:r>
        <w:t xml:space="preserve"> </w:t>
      </w:r>
      <w:r>
        <w:t xml:space="preserve">verification tier (Section 2.4) with the same index and thread count.</w:t>
      </w:r>
      <w:r>
        <w:t xml:space="preserve"> </w:t>
      </w:r>
      <w:r>
        <w:t xml:space="preserve">Three replicates per condition were run, and the same timing and memory</w:t>
      </w:r>
      <w:r>
        <w:t xml:space="preserve"> </w:t>
      </w:r>
      <w:r>
        <w:t xml:space="preserve">recording was used. Runtime bases (full pipeline versus depletion-only)</w:t>
      </w:r>
      <w:r>
        <w:t xml:space="preserve"> </w:t>
      </w:r>
      <w:r>
        <w:t xml:space="preserve">are stated wherever the numbers are compared.</w:t>
      </w:r>
    </w:p>
    <w:p>
      <w:pPr>
        <w:pStyle w:val="BodyText"/>
      </w:pPr>
      <w:r>
        <w:rPr>
          <w:b/>
          <w:bCs/>
        </w:rPr>
        <w:t xml:space="preserve">Cross-species panel and index builds.</w:t>
      </w:r>
      <w:r>
        <w:t xml:space="preserve"> </w:t>
      </w:r>
      <w:r>
        <w:t xml:space="preserve">For the cross-species</w:t>
      </w:r>
      <w:r>
        <w:t xml:space="preserve"> </w:t>
      </w:r>
      <w:r>
        <w:t xml:space="preserve">evaluation we built species-specific deacon indexes (k31w15) for human</w:t>
      </w:r>
      <w:r>
        <w:t xml:space="preserve"> </w:t>
      </w:r>
      <w:r>
        <w:t xml:space="preserve">(T2T-CHM13v2.0), monkey, mouse, pig, rat and rice, recording build time</w:t>
      </w:r>
      <w:r>
        <w:t xml:space="preserve"> </w:t>
      </w:r>
      <w:r>
        <w:t xml:space="preserve">and peak memory for each, and ran deacon (16 threads) on the 10 M-read,</w:t>
      </w:r>
      <w:r>
        <w:t xml:space="preserve"> </w:t>
      </w:r>
      <w:r>
        <w:t xml:space="preserve">50%-host panel with either the species-matched index or the human</w:t>
      </w:r>
      <w:r>
        <w:t xml:space="preserve"> </w:t>
      </w:r>
      <w:r>
        <w:t xml:space="preserve">panhuman-1 index.</w:t>
      </w:r>
    </w:p>
    <w:p>
      <w:pPr>
        <w:pStyle w:val="BodyText"/>
      </w:pPr>
      <w:r>
        <w:rPr>
          <w:b/>
          <w:bCs/>
        </w:rPr>
        <w:t xml:space="preserve">Parallel-scaling experiment.</w:t>
      </w:r>
      <w:r>
        <w:t xml:space="preserve"> </w:t>
      </w:r>
      <w:r>
        <w:t xml:space="preserve">To measure cohort-level throughput we</w:t>
      </w:r>
      <w:r>
        <w:t xml:space="preserve"> </w:t>
      </w:r>
      <w:r>
        <w:t xml:space="preserve">prepared sixteen identical 10M-read single-end samples (10% host</w:t>
      </w:r>
      <w:r>
        <w:t xml:space="preserve"> </w:t>
      </w:r>
      <w:r>
        <w:t xml:space="preserve">fraction, below the verification threshold) as a sample manifest and</w:t>
      </w:r>
      <w:r>
        <w:t xml:space="preserve"> </w:t>
      </w:r>
      <w:r>
        <w:t xml:space="preserve">processed them with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 threads per sample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∈ {1, 2, 4, 8}</w:t>
      </w:r>
      <w:r>
        <w:t xml:space="preserve"> </w:t>
      </w:r>
      <w:r>
        <w:t xml:space="preserve">concurrent workers on a single 64-core AMD node, recording cohort wall</w:t>
      </w:r>
      <w:r>
        <w:t xml:space="preserve"> </w:t>
      </w:r>
      <w:r>
        <w:t xml:space="preserve">clock and, per worker count, the resident set size of every deacon</w:t>
      </w:r>
      <w:r>
        <w:t xml:space="preserve"> </w:t>
      </w:r>
      <w:r>
        <w:t xml:space="preserve">process (sampled every 5 s).</w:t>
      </w:r>
    </w:p>
    <w:bookmarkEnd w:id="19"/>
    <w:bookmarkStart w:id="20" w:name="evaluation-metrics"/>
    <w:p>
      <w:pPr>
        <w:pStyle w:val="Heading3"/>
      </w:pPr>
      <w:r>
        <w:t xml:space="preserve">2.9 Evaluation metrics</w:t>
      </w:r>
    </w:p>
    <w:p>
      <w:pPr>
        <w:pStyle w:val="FirstParagraph"/>
      </w:pPr>
      <w:r>
        <w:t xml:space="preserve">Treating "host" as the positive class: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Microbial read loss</w:t>
      </w:r>
      <w:r>
        <w:t xml:space="preserve"> </w:t>
      </w:r>
      <w:r>
        <w:t xml:space="preserve">= false positives / true microbial reads —</w:t>
      </w:r>
      <w:r>
        <w:t xml:space="preserve"> </w:t>
      </w:r>
      <w:r>
        <w:t xml:space="preserve">the fraction of genuine microbial reads discarded.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 carry-over</w:t>
      </w:r>
      <w:r>
        <w:t xml:space="preserve"> </w:t>
      </w:r>
      <w:r>
        <w:t xml:space="preserve">= host reads retained in the output, as a</w:t>
      </w:r>
      <w:r>
        <w:t xml:space="preserve"> </w:t>
      </w:r>
      <w:r>
        <w:t xml:space="preserve">percentage of the retained (post-depletion) output.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F1</w:t>
      </w:r>
      <w:r>
        <w:t xml:space="preserve"> </w:t>
      </w:r>
      <w:r>
        <w:t xml:space="preserve">— harmonic mean of precision and recall over host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— wall clock, per sample and for concurrent batches.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Peak memory</w:t>
      </w:r>
      <w:r>
        <w:t xml:space="preserve"> </w:t>
      </w:r>
      <w:r>
        <w:t xml:space="preserve">— maximum resident set size.</w:t>
      </w:r>
    </w:p>
    <w:p>
      <w:pPr>
        <w:pStyle w:val="FirstParagraph"/>
      </w:pPr>
      <w:r>
        <w:t xml:space="preserve">Downstream impact on taxonomic profiles and assemblies was not</w:t>
      </w:r>
      <w:r>
        <w:t xml:space="preserve"> </w:t>
      </w:r>
      <w:r>
        <w:t xml:space="preserve">systematically benchmarked in this study; the real-data evaluation</w:t>
      </w:r>
      <w:r>
        <w:t xml:space="preserve"> </w:t>
      </w:r>
      <w:r>
        <w:t xml:space="preserve">focused on throughput, memory use, and successful completion on a cohort</w:t>
      </w:r>
      <w:r>
        <w:t xml:space="preserve"> </w:t>
      </w:r>
      <w:r>
        <w:t xml:space="preserve">of human oral microbiome samples.</w:t>
      </w:r>
    </w:p>
    <w:bookmarkEnd w:id="20"/>
    <w:bookmarkStart w:id="21" w:name="X02790c100138da5ba27e3f1223791b195d5fedc"/>
    <w:p>
      <w:pPr>
        <w:pStyle w:val="Heading3"/>
      </w:pPr>
      <w:r>
        <w:t xml:space="preserve">2.10 Alternative backends evaluated and not retained</w:t>
      </w:r>
    </w:p>
    <w:p>
      <w:pPr>
        <w:pStyle w:val="FirstParagraph"/>
      </w:pPr>
      <w:r>
        <w:t xml:space="preserve">We evaluated sylph, a k-mer-sketching metagenome profiler, as a possible</w:t>
      </w:r>
      <w:r>
        <w:t xml:space="preserve"> </w:t>
      </w:r>
      <w:r>
        <w:t xml:space="preserve">sample-level prefilter for host depletion. sylph produces sample-level</w:t>
      </w:r>
      <w:r>
        <w:t xml:space="preserve"> </w:t>
      </w:r>
      <w:r>
        <w:t xml:space="preserve">relative abundance, not per-read labels, so it cannot remove individual</w:t>
      </w:r>
      <w:r>
        <w:t xml:space="preserve"> </w:t>
      </w:r>
      <w:r>
        <w:t xml:space="preserve">host reads. We therefore tested it as a binary sensor: a sample declared</w:t>
      </w:r>
      <w:r>
        <w:t xml:space="preserve"> </w:t>
      </w:r>
      <w:r>
        <w:t xml:space="preserve">host-positive by</w:t>
      </w:r>
      <w:r>
        <w:t xml:space="preserve"> </w:t>
      </w:r>
      <w:r>
        <w:rPr>
          <w:rStyle w:val="VerbatimChar"/>
        </w:rPr>
        <w:t xml:space="preserve">sylph query</w:t>
      </w:r>
      <w:r>
        <w:t xml:space="preserve"> </w:t>
      </w:r>
      <w:r>
        <w:t xml:space="preserve">was passed to the Bowtie2 alignment</w:t>
      </w:r>
      <w:r>
        <w:t xml:space="preserve"> </w:t>
      </w:r>
      <w:r>
        <w:t xml:space="preserve">pipeline, while host-negative samples were retained without alignment.</w:t>
      </w:r>
      <w:r>
        <w:t xml:space="preserve"> </w:t>
      </w:r>
      <w:r>
        <w:t xml:space="preserve">On the 100 M matched panel this sensor-based approach did not improve</w:t>
      </w:r>
      <w:r>
        <w:t xml:space="preserve"> </w:t>
      </w:r>
      <w:r>
        <w:t xml:space="preserve">runtime over direct Bowtie2 removal for host-positive samples, and the</w:t>
      </w:r>
      <w:r>
        <w:t xml:space="preserve"> </w:t>
      </w:r>
      <w:r>
        <w:t xml:space="preserve">added survey overhead erased any potential speed advantage. We also</w:t>
      </w:r>
      <w:r>
        <w:t xml:space="preserve"> </w:t>
      </w:r>
      <w:r>
        <w:t xml:space="preserve">confirmed that sylph cannot provide read-level classifications and</w:t>
      </w:r>
      <w:r>
        <w:t xml:space="preserve"> </w:t>
      </w:r>
      <w:r>
        <w:t xml:space="preserve">therefore cannot be used as a direct substitute for a per-read depletion</w:t>
      </w:r>
      <w:r>
        <w:t xml:space="preserve"> </w:t>
      </w:r>
      <w:r>
        <w:t xml:space="preserve">backend. Consequently, sylph is retained only as an optional explicit</w:t>
      </w:r>
      <w:r>
        <w:t xml:space="preserve"> </w:t>
      </w:r>
      <w:r>
        <w:t xml:space="preserve">backend and is not used by the default auto-mode router.</w:t>
      </w:r>
    </w:p>
    <w:p>
      <w:pPr>
        <w:pStyle w:val="BodyText"/>
      </w:pPr>
      <w:r>
        <w:t xml:space="preserve">We also evaluated a FracMinHash (FMH) sketching backend, in which each</w:t>
      </w:r>
      <w:r>
        <w:t xml:space="preserve"> </w:t>
      </w:r>
      <w:r>
        <w:t xml:space="preserve">read is sketched and queried against a FracMinHash sketch of the host</w:t>
      </w:r>
      <w:r>
        <w:t xml:space="preserve"> </w:t>
      </w:r>
      <w:r>
        <w:t xml:space="preserve">reference. The evaluation was rejected on accuracy and speed grounds.</w:t>
      </w:r>
      <w:r>
        <w:t xml:space="preserve"> </w:t>
      </w:r>
      <w:r>
        <w:t xml:space="preserve">Per-read sketch density at practical scales is too low for read-level</w:t>
      </w:r>
      <w:r>
        <w:t xml:space="preserve"> </w:t>
      </w:r>
      <w:r>
        <w:t xml:space="preserve">host detection: across the 5M/1%, 10M/10% and 30M/50% datasets the host</w:t>
      </w:r>
      <w:r>
        <w:t xml:space="preserve"> </w:t>
      </w:r>
      <w:r>
        <w:t xml:space="preserve">carry-over was 12.3–12.5% of retained output regardless of host</w:t>
      </w:r>
      <w:r>
        <w:t xml:space="preserve"> </w:t>
      </w:r>
      <w:r>
        <w:t xml:space="preserve">fraction (F1 0.915–0.993) — over three orders of magnitude above</w:t>
      </w:r>
      <w:r>
        <w:t xml:space="preserve"> </w:t>
      </w:r>
      <w:r>
        <w:t xml:space="preserve">deacon’s 0.0035–0.0042% on the same datasets. The sketching pass was</w:t>
      </w:r>
      <w:r>
        <w:t xml:space="preserve"> </w:t>
      </w:r>
      <w:r>
        <w:t xml:space="preserve">also an order of magnitude slower than deacon (e.g. 390–488 s versus</w:t>
      </w:r>
      <w:r>
        <w:t xml:space="preserve"> </w:t>
      </w:r>
      <w:r>
        <w:t xml:space="preserve">29 s on the 30M/50% dataset), and building the host sketch was itself</w:t>
      </w:r>
      <w:r>
        <w:t xml:space="preserve"> </w:t>
      </w:r>
      <w:r>
        <w:t xml:space="preserve">non-trivial (~46 min and 816 MB for a T2T-CHM13 sketch at scale factor</w:t>
      </w:r>
      <w:r>
        <w:t xml:space="preserve"> </w:t>
      </w:r>
      <w:r>
        <w:t xml:space="preserve">25; ~53 min for a GRCh38 sketch at the same scale). FMH is therefore not</w:t>
      </w:r>
      <w:r>
        <w:t xml:space="preserve"> </w:t>
      </w:r>
      <w:r>
        <w:t xml:space="preserve">retained as a backend; the partial results are archived in the</w:t>
      </w:r>
      <w:r>
        <w:t xml:space="preserve"> </w:t>
      </w:r>
      <w:r>
        <w:t xml:space="preserve">supplementary data (Section S1).</w:t>
      </w:r>
    </w:p>
    <w:p>
      <w:pPr>
        <w:pStyle w:val="BodyText"/>
      </w:pPr>
      <w:r>
        <w:t xml:space="preserve">Alternative per-read backends were also compared directly: Bowtie2,</w:t>
      </w:r>
      <w:r>
        <w:t xml:space="preserve"> </w:t>
      </w:r>
      <w:r>
        <w:t xml:space="preserve">minimap2 and Centrifuge (Section 3.5 and Figure S1). Bowtie2 and</w:t>
      </w:r>
      <w:r>
        <w:t xml:space="preserve"> </w:t>
      </w:r>
      <w:r>
        <w:t xml:space="preserve">minimap2 were closely matched on accuracy, while Centrifuge showed</w:t>
      </w:r>
      <w:r>
        <w:t xml:space="preserve"> </w:t>
      </w:r>
      <w:r>
        <w:t xml:space="preserve">substantially higher host carry-over at high host fractions and was not</w:t>
      </w:r>
      <w:r>
        <w:t xml:space="preserve"> </w:t>
      </w:r>
      <w:r>
        <w:t xml:space="preserve">retained as a recommended backend.</w:t>
      </w:r>
    </w:p>
    <w:bookmarkEnd w:id="21"/>
    <w:bookmarkEnd w:id="22"/>
    <w:bookmarkStart w:id="43" w:name="results"/>
    <w:p>
      <w:pPr>
        <w:pStyle w:val="Heading2"/>
      </w:pPr>
      <w:r>
        <w:t xml:space="preserve">3. Results</w:t>
      </w:r>
    </w:p>
    <w:bookmarkStart w:id="32" w:name="Xc98824d6eb60bf0815db37cf1d2ac5cb1b09071"/>
    <w:p>
      <w:pPr>
        <w:pStyle w:val="Heading3"/>
      </w:pPr>
      <w:r>
        <w:t xml:space="preserve">3.1 Minimizer-based depletion as the default Tier-1 backend</w:t>
      </w:r>
    </w:p>
    <w:p>
      <w:pPr>
        <w:pStyle w:val="FirstParagraph"/>
      </w:pPr>
      <w:r>
        <w:t xml:space="preserve">Because deacon’s per-read cost is independent of host fraction, the</w:t>
      </w:r>
      <w:r>
        <w:t xml:space="preserve"> </w:t>
      </w:r>
      <w:r>
        <w:t xml:space="preserve">four-way comparison in Table 2 required no per-sample routing: every</w:t>
      </w:r>
      <w:r>
        <w:t xml:space="preserve"> </w:t>
      </w:r>
      <w:r>
        <w:t xml:space="preserve">sample passed through the same fastp → deacon → conditional-Bowtie2</w:t>
      </w:r>
      <w:r>
        <w:t xml:space="preserve"> </w:t>
      </w:r>
      <w:r>
        <w:t xml:space="preserve">verification chain, with only the verification decision varying. The</w:t>
      </w:r>
      <w:r>
        <w:t xml:space="preserve"> </w:t>
      </w:r>
      <w:r>
        <w:t xml:space="preserve">table reports, per dataset, KneadData (full pipeline), fastp + Hostile</w:t>
      </w:r>
      <w:r>
        <w:t xml:space="preserve"> </w:t>
      </w:r>
      <w:r>
        <w:t xml:space="preserve">(full pipeline), deacon alone (depletion only, quality control skipped)</w:t>
      </w:r>
      <w:r>
        <w:t xml:space="preserve"> </w:t>
      </w:r>
      <w:r>
        <w:t xml:space="preserve">and the RustyClean AUTO pipeline with deacon as the Tier-1 backend</w:t>
      </w:r>
      <w:r>
        <w:t xml:space="preserve"> </w:t>
      </w:r>
      <w:r>
        <w:t xml:space="preserve">(full pipeline).</w:t>
      </w:r>
    </w:p>
    <w:p>
      <w:pPr>
        <w:pStyle w:val="BodyText"/>
      </w:pPr>
      <w:r>
        <w:drawing>
          <wp:inline>
            <wp:extent cx="5334000" cy="3479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2_deacon_pane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Four-way comparison on the simulated panel.</w:t>
      </w:r>
      <w:r>
        <w:t xml:space="preserve"> </w:t>
      </w:r>
      <w:r>
        <w:t xml:space="preserve">(a) Runtime (log scale; basis as stated in Table 2 — full pipeline</w:t>
      </w:r>
      <w:r>
        <w:t xml:space="preserve"> </w:t>
      </w:r>
      <w:r>
        <w:t xml:space="preserve">for KneadData, Hostile + fastp and the AUTO configuration;</w:t>
      </w:r>
      <w:r>
        <w:t xml:space="preserve"> </w:t>
      </w:r>
      <w:r>
        <w:t xml:space="preserve">depletion only for deacon). (b) Peak resident set size of the largest</w:t>
      </w:r>
      <w:r>
        <w:t xml:space="preserve"> </w:t>
      </w:r>
      <w:r>
        <w:t xml:space="preserve">single process.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Four-way comparison on the simulated panel. Runtime and</w:t>
      </w:r>
      <w:r>
        <w:t xml:space="preserve"> </w:t>
      </w:r>
      <w:r>
        <w:t xml:space="preserve">peak memory are means over three replicates; F1, microbial loss and</w:t>
      </w:r>
      <w:r>
        <w:t xml:space="preserve"> </w:t>
      </w:r>
      <w:r>
        <w:t xml:space="preserve">host carry-over are single evaluations (depletion is deterministic).</w:t>
      </w:r>
      <w:r>
        <w:t xml:space="preserve"> </w:t>
      </w:r>
      <w:r>
        <w:t xml:space="preserve">Basis: KneadData, Hostile + fastp and the AUTO configuration</w:t>
      </w:r>
      <w:r>
        <w:t xml:space="preserve"> </w:t>
      </w:r>
      <w:r>
        <w:t xml:space="preserve">are full-pipeline runs (QC plus depletion, plus verification where</w:t>
      </w:r>
      <w:r>
        <w:t xml:space="preserve"> </w:t>
      </w:r>
      <w:r>
        <w:t xml:space="preserve">triggered); deacon is the depletion step alone (</w:t>
      </w:r>
      <w:r>
        <w:rPr>
          <w:rStyle w:val="VerbatimChar"/>
        </w:rPr>
        <w:t xml:space="preserve">--skip-qc</w:t>
      </w:r>
      <w:r>
        <w:t xml:space="preserve">).</w:t>
      </w:r>
      <w:r>
        <w:t xml:space="preserve"> </w:t>
      </w:r>
      <w:r>
        <w:t xml:space="preserve">“—”</w:t>
      </w:r>
      <w:r>
        <w:t xml:space="preserve"> </w:t>
      </w:r>
      <w:r>
        <w:t xml:space="preserve">marks conditions that were not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4"/>
        <w:gridCol w:w="726"/>
        <w:gridCol w:w="1235"/>
        <w:gridCol w:w="1235"/>
        <w:gridCol w:w="581"/>
        <w:gridCol w:w="1743"/>
        <w:gridCol w:w="145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420.3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0.97981</w:t>
            </w:r>
          </w:p>
        </w:tc>
        <w:tc>
          <w:tcPr/>
          <w:p>
            <w:pPr>
              <w:pStyle w:val="Compact"/>
            </w:pPr>
            <w:r>
              <w:t xml:space="preserve">3.956</w:t>
            </w:r>
          </w:p>
        </w:tc>
        <w:tc>
          <w:tcPr/>
          <w:p>
            <w:pPr>
              <w:pStyle w:val="Compact"/>
            </w:pPr>
            <w:r>
              <w:t xml:space="preserve">0.2688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186.6</w:t>
            </w:r>
          </w:p>
        </w:tc>
        <w:tc>
          <w:tcPr/>
          <w:p>
            <w:pPr>
              <w:pStyle w:val="Compact"/>
            </w:pPr>
            <w:r>
              <w:t xml:space="preserve">3.54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0.6858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90.4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694.5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0.98571</w:t>
            </w:r>
          </w:p>
        </w:tc>
        <w:tc>
          <w:tcPr/>
          <w:p>
            <w:pPr>
              <w:pStyle w:val="Compact"/>
            </w:pPr>
            <w:r>
              <w:t xml:space="preserve">2.791</w:t>
            </w:r>
          </w:p>
        </w:tc>
        <w:tc>
          <w:tcPr/>
          <w:p>
            <w:pPr>
              <w:pStyle w:val="Compact"/>
            </w:pPr>
            <w:r>
              <w:t xml:space="preserve">0.2555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326.5</w:t>
            </w:r>
          </w:p>
        </w:tc>
        <w:tc>
          <w:tcPr/>
          <w:p>
            <w:pPr>
              <w:pStyle w:val="Compact"/>
            </w:pPr>
            <w:r>
              <w:t xml:space="preserve">3.73</w:t>
            </w:r>
          </w:p>
        </w:tc>
        <w:tc>
          <w:tcPr/>
          <w:p>
            <w:pPr>
              <w:pStyle w:val="Compact"/>
            </w:pPr>
            <w:r>
              <w:t xml:space="preserve">0.99923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0.6745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0.99881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142.0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0.99881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2317.5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0.99098</w:t>
            </w:r>
          </w:p>
        </w:tc>
        <w:tc>
          <w:tcPr/>
          <w:p>
            <w:pPr>
              <w:pStyle w:val="Compact"/>
            </w:pPr>
            <w:r>
              <w:t xml:space="preserve">1.425</w:t>
            </w:r>
          </w:p>
        </w:tc>
        <w:tc>
          <w:tcPr/>
          <w:p>
            <w:pPr>
              <w:pStyle w:val="Compact"/>
            </w:pPr>
            <w:r>
              <w:t xml:space="preserve">0.2500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840.3</w:t>
            </w:r>
          </w:p>
        </w:tc>
        <w:tc>
          <w:tcPr/>
          <w:p>
            <w:pPr>
              <w:pStyle w:val="Compact"/>
            </w:pPr>
            <w:r>
              <w:t xml:space="preserve">3.76</w:t>
            </w:r>
          </w:p>
        </w:tc>
        <w:tc>
          <w:tcPr/>
          <w:p>
            <w:pPr>
              <w:pStyle w:val="Compact"/>
            </w:pPr>
            <w:r>
              <w:t xml:space="preserve">0.99501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28.6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622.3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6822.0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0.97603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0.2496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1456.4</w:t>
            </w:r>
          </w:p>
        </w:tc>
        <w:tc>
          <w:tcPr/>
          <w:p>
            <w:pPr>
              <w:pStyle w:val="Compact"/>
            </w:pPr>
            <w:r>
              <w:t xml:space="preserve">3.78</w:t>
            </w:r>
          </w:p>
        </w:tc>
        <w:tc>
          <w:tcPr/>
          <w:p>
            <w:pPr>
              <w:pStyle w:val="Compact"/>
            </w:pPr>
            <w:r>
              <w:t xml:space="preserve">0.96522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0.6745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52.4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0.99921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0.0036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669.5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0.99845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153.4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0.99937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1684.9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0.99845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202.4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0.99920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On speed, the deacon depletion step alone (9.6–202.4 s) was 44–130×</w:t>
      </w:r>
      <w:r>
        <w:t xml:space="preserve"> </w:t>
      </w:r>
      <w:r>
        <w:t xml:space="preserve">faster than the complete KneadData pipeline, and the full AUTO pipeline</w:t>
      </w:r>
      <w:r>
        <w:t xml:space="preserve"> </w:t>
      </w:r>
      <w:r>
        <w:t xml:space="preserve">(90.4–1684.9 s) was 3.7–10.2× faster than KneadData and 1.3–2.2×</w:t>
      </w:r>
      <w:r>
        <w:t xml:space="preserve"> </w:t>
      </w:r>
      <w:r>
        <w:t xml:space="preserve">faster than fastp + Hostile on the datasets where all three were run.</w:t>
      </w:r>
      <w:r>
        <w:t xml:space="preserve"> </w:t>
      </w:r>
      <w:r>
        <w:t xml:space="preserve">On accuracy, AUTO matched or exceeded every comparator: F1 was</w:t>
      </w:r>
      <w:r>
        <w:t xml:space="preserve"> </w:t>
      </w:r>
      <w:r>
        <w:t xml:space="preserve">0.99845–1.00000 (Figure 2a), against 0.96522–0.99997 for fastp + Hostile and</w:t>
      </w:r>
      <w:r>
        <w:t xml:space="preserve"> </w:t>
      </w:r>
      <w:r>
        <w:t xml:space="preserve">0.97603–0.99098 for KneadData. Microbial loss stayed at or below</w:t>
      </w:r>
      <w:r>
        <w:t xml:space="preserve"> </w:t>
      </w:r>
      <w:r>
        <w:t xml:space="preserve">0.31% — up to 13-fold below KneadData (1.4–4.0%), whose Trimmomatic</w:t>
      </w:r>
      <w:r>
        <w:t xml:space="preserve"> </w:t>
      </w:r>
      <w:r>
        <w:t xml:space="preserve">stage over-trims genuine microbial reads — and was zero on three of</w:t>
      </w:r>
      <w:r>
        <w:t xml:space="preserve"> </w:t>
      </w:r>
      <w:r>
        <w:t xml:space="preserve">the four AUTO datasets.</w:t>
      </w:r>
    </w:p>
    <w:p>
      <w:pPr>
        <w:pStyle w:val="BodyText"/>
      </w:pPr>
      <w:r>
        <w:t xml:space="preserve">The verification tier’s contribution is isolated by comparing the deacon</w:t>
      </w:r>
      <w:r>
        <w:t xml:space="preserve"> </w:t>
      </w:r>
      <w:r>
        <w:t xml:space="preserve">and AUTO rows. deacon alone left a small structural residue of host</w:t>
      </w:r>
      <w:r>
        <w:t xml:space="preserve"> </w:t>
      </w:r>
      <w:r>
        <w:t xml:space="preserve">reads — 0.0035–0.0042% of retained output, essentially independent</w:t>
      </w:r>
      <w:r>
        <w:t xml:space="preserve"> </w:t>
      </w:r>
      <w:r>
        <w:t xml:space="preserve">of host fraction. AUTO, in which the Bowtie2 verification pass fired</w:t>
      </w:r>
      <w:r>
        <w:t xml:space="preserve"> </w:t>
      </w:r>
      <w:r>
        <w:t xml:space="preserve">whenever the removed proportion crossed the 0.3 threshold, reduced this</w:t>
      </w:r>
      <w:r>
        <w:t xml:space="preserve"> </w:t>
      </w:r>
      <w:r>
        <w:t xml:space="preserve">to 0.0000% on every high-host dataset (Figure 3). The one exception is</w:t>
      </w:r>
      <w:r>
        <w:t xml:space="preserve"> </w:t>
      </w:r>
      <w:r>
        <w:t xml:space="preserve">informative: on the 5M/1% dataset (0.9% realised host) the removed</w:t>
      </w:r>
      <w:r>
        <w:t xml:space="preserve"> </w:t>
      </w:r>
      <w:r>
        <w:t xml:space="preserve">proportion fell below the threshold, verification correctly did not</w:t>
      </w:r>
      <w:r>
        <w:t xml:space="preserve"> </w:t>
      </w:r>
      <w:r>
        <w:t xml:space="preserve">run, and carry-over remained 0.0042% — with F1 still 1.00000 because</w:t>
      </w:r>
      <w:r>
        <w:t xml:space="preserve"> </w:t>
      </w:r>
      <w:r>
        <w:t xml:space="preserve">the residue is negligible relative to the output. The same decision</w:t>
      </w:r>
      <w:r>
        <w:t xml:space="preserve"> </w:t>
      </w:r>
      <w:r>
        <w:t xml:space="preserve">logic is visible on the 10M/10% dataset, where the removed proportion</w:t>
      </w:r>
      <w:r>
        <w:t xml:space="preserve"> </w:t>
      </w:r>
      <w:r>
        <w:t xml:space="preserve">(~10%) stayed below the threshold and AUTO correctly skipped the</w:t>
      </w:r>
      <w:r>
        <w:t xml:space="preserve"> </w:t>
      </w:r>
      <w:r>
        <w:t xml:space="preserve">Bowtie2 pass: its host carry (0.0037%) equals deacon’s standalone</w:t>
      </w:r>
      <w:r>
        <w:t xml:space="preserve"> </w:t>
      </w:r>
      <w:r>
        <w:t xml:space="preserve">residue, at less than half the runtime of fastp + Hostile (142 s versus</w:t>
      </w:r>
      <w:r>
        <w:t xml:space="preserve"> </w:t>
      </w:r>
      <w:r>
        <w:t xml:space="preserve">326 s). Verification effort is therefore allocated only where the host</w:t>
      </w:r>
      <w:r>
        <w:t xml:space="preserve"> </w:t>
      </w:r>
      <w:r>
        <w:t xml:space="preserve">burden justifies it.</w:t>
      </w:r>
    </w:p>
    <w:p>
      <w:pPr>
        <w:pStyle w:val="BodyText"/>
      </w:pPr>
      <w:r>
        <w:drawing>
          <wp:inline>
            <wp:extent cx="5334000" cy="317376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fig3_deacon_accuracy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3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Accuracy of the four-way comparison. (a) F1 score per</w:t>
      </w:r>
      <w:r>
        <w:t xml:space="preserve"> </w:t>
      </w:r>
      <w:r>
        <w:t xml:space="preserve">dataset and tool. (b) Host carry-over as a percentage of retained</w:t>
      </w:r>
      <w:r>
        <w:t xml:space="preserve"> </w:t>
      </w:r>
      <w:r>
        <w:t xml:space="preserve">output (log scale); the dashed line marks 0.01%. Values of exactly</w:t>
      </w:r>
      <w:r>
        <w:t xml:space="preserve"> </w:t>
      </w:r>
      <w:r>
        <w:t xml:space="preserve">0.0000% (AUTO on all high-host datasets) cannot be drawn on a log</w:t>
      </w:r>
      <w:r>
        <w:t xml:space="preserve"> </w:t>
      </w:r>
      <w:r>
        <w:t xml:space="preserve">scale and are annotated as 0.</w:t>
      </w:r>
    </w:p>
    <w:p>
      <w:pPr>
        <w:pStyle w:val="BodyText"/>
      </w:pPr>
      <w:r>
        <w:drawing>
          <wp:inline>
            <wp:extent cx="4293704" cy="284412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6_verific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704" cy="28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verification tier eliminates deacon’s residual host</w:t>
      </w:r>
      <w:r>
        <w:t xml:space="preserve"> </w:t>
      </w:r>
      <w:r>
        <w:t xml:space="preserve">reads. Host carry-over of deacon alone versus the full AUTO pipeline</w:t>
      </w:r>
      <w:r>
        <w:t xml:space="preserve"> </w:t>
      </w:r>
      <w:r>
        <w:t xml:space="preserve">(deacon plus conditional Bowtie2 verification) on the three datasets</w:t>
      </w:r>
      <w:r>
        <w:t xml:space="preserve"> </w:t>
      </w:r>
      <w:r>
        <w:t xml:space="preserve">whose removed proportion crossed the 0.3 recheck threshold.</w:t>
      </w:r>
    </w:p>
    <w:p>
      <w:pPr>
        <w:pStyle w:val="BodyText"/>
      </w:pPr>
      <w:r>
        <w:t xml:space="preserve">Peak memory of the AUTO runs was 4.76 GB — the resident panhuman-1</w:t>
      </w:r>
      <w:r>
        <w:t xml:space="preserve"> </w:t>
      </w:r>
      <w:r>
        <w:t xml:space="preserve">index plus working set — close to fastp + Hostile (3.5–3.8 GB),</w:t>
      </w:r>
      <w:r>
        <w:t xml:space="preserve"> </w:t>
      </w:r>
      <w:r>
        <w:t xml:space="preserve">though above KneadData’s 1.16 GB, which remains the lowest-memory option</w:t>
      </w:r>
      <w:r>
        <w:t xml:space="preserve"> </w:t>
      </w:r>
      <w:r>
        <w:t xml:space="preserve">(Figure 1b). AUTO’s advantage is therefore not raw memory but the</w:t>
      </w:r>
      <w:r>
        <w:t xml:space="preserve"> </w:t>
      </w:r>
      <w:r>
        <w:t xml:space="preserve">combination of accuracy, verification and carry-over at a modest,</w:t>
      </w:r>
      <w:r>
        <w:t xml:space="preserve"> </w:t>
      </w:r>
      <w:r>
        <w:t xml:space="preserve">index-bounded footprint. As with any index-based backend, memory is</w:t>
      </w:r>
      <w:r>
        <w:t xml:space="preserve"> </w:t>
      </w:r>
      <w:r>
        <w:t xml:space="preserve">bounded by index size rather than sample size, and the memory-aware</w:t>
      </w:r>
      <w:r>
        <w:t xml:space="preserve"> </w:t>
      </w:r>
      <w:r>
        <w:t xml:space="preserve">worker cap of Section 2.7 applies unchanged.</w:t>
      </w:r>
    </w:p>
    <w:p>
      <w:pPr>
        <w:pStyle w:val="BodyText"/>
      </w:pPr>
      <w:r>
        <w:t xml:space="preserve">Finally, deacon’s accuracy advantage derives mostly from the pangenome</w:t>
      </w:r>
      <w:r>
        <w:t xml:space="preserve"> </w:t>
      </w:r>
      <w:r>
        <w:t xml:space="preserve">index rather than from the algorithm. On the human 10 M/50% panel, a</w:t>
      </w:r>
      <w:r>
        <w:t xml:space="preserve"> </w:t>
      </w:r>
      <w:r>
        <w:t xml:space="preserve">single-reference deacon index built from T2T-CHM13v2.0 alone left</w:t>
      </w:r>
      <w:r>
        <w:t xml:space="preserve"> </w:t>
      </w:r>
      <w:r>
        <w:t xml:space="preserve">0.2254% host carry-over, against 0.0049% with the panhuman-1 pangenome</w:t>
      </w:r>
      <w:r>
        <w:t xml:space="preserve"> </w:t>
      </w:r>
      <w:r>
        <w:t xml:space="preserve">index — a 46-fold difference. Index representativeness is thus the</w:t>
      </w:r>
      <w:r>
        <w:t xml:space="preserve"> </w:t>
      </w:r>
      <w:r>
        <w:t xml:space="preserve">dominant determinant of deacon’s accuracy, a point that motivates the</w:t>
      </w:r>
      <w:r>
        <w:t xml:space="preserve"> </w:t>
      </w:r>
      <w:r>
        <w:t xml:space="preserve">cross-species index work in Section 3.2.</w:t>
      </w:r>
    </w:p>
    <w:bookmarkEnd w:id="32"/>
    <w:bookmarkStart w:id="36" w:name="cross-species-host-depletion"/>
    <w:p>
      <w:pPr>
        <w:pStyle w:val="Heading3"/>
      </w:pPr>
      <w:r>
        <w:t xml:space="preserve">3.2 Cross-species host depletion</w:t>
      </w:r>
    </w:p>
    <w:p>
      <w:pPr>
        <w:pStyle w:val="FirstParagraph"/>
      </w:pPr>
      <w:r>
        <w:t xml:space="preserve">Human-associated metagenomes are not the only use case for host</w:t>
      </w:r>
      <w:r>
        <w:t xml:space="preserve"> </w:t>
      </w:r>
      <w:r>
        <w:t xml:space="preserve">depletion; the same problem arises for model organisms, livestock and</w:t>
      </w:r>
      <w:r>
        <w:t xml:space="preserve"> </w:t>
      </w:r>
      <w:r>
        <w:t xml:space="preserve">plants. deacon’s officially published prebuilt indexes, however, cover</w:t>
      </w:r>
      <w:r>
        <w:t xml:space="preserve"> </w:t>
      </w:r>
      <w:r>
        <w:t xml:space="preserve">only human (panhuman-1) and mouse. To test whether minimizer-based</w:t>
      </w:r>
      <w:r>
        <w:t xml:space="preserve"> </w:t>
      </w:r>
      <w:r>
        <w:t xml:space="preserve">depletion generalises, we built species-specific deacon indexes</w:t>
      </w:r>
      <w:r>
        <w:t xml:space="preserve"> </w:t>
      </w:r>
      <w:r>
        <w:t xml:space="preserve">(k31w15) for human (T2T-CHM13v2.0), monkey, mouse, pig, rat and rice.</w:t>
      </w:r>
      <w:r>
        <w:t xml:space="preserve"> </w:t>
      </w:r>
      <w:r>
        <w:t xml:space="preserve">Index builds were fast and cheap: 4–52 s each, producing 2.2–2.5 GB</w:t>
      </w:r>
      <w:r>
        <w:t xml:space="preserve"> </w:t>
      </w:r>
      <w:r>
        <w:t xml:space="preserve">indexes for the mammalian hosts and 0.3 GB for the smaller rice genome</w:t>
      </w:r>
      <w:r>
        <w:t xml:space="preserve"> </w:t>
      </w:r>
      <w:r>
        <w:t xml:space="preserve">(Table 3).</w:t>
      </w:r>
    </w:p>
    <w:p>
      <w:pPr>
        <w:pStyle w:val="BodyText"/>
      </w:pPr>
      <w:r>
        <w:t xml:space="preserve">On a panel of 10 M-read, 50%-host single-end simulated datasets, every</w:t>
      </w:r>
      <w:r>
        <w:t xml:space="preserve"> </w:t>
      </w:r>
      <w:r>
        <w:t xml:space="preserve">species’ own index achieved F1 0.99986–0.99998, with host carry-over of</w:t>
      </w:r>
      <w:r>
        <w:t xml:space="preserve"> </w:t>
      </w:r>
      <w:r>
        <w:t xml:space="preserve">at most 0.006% and microbial loss of at most 0.023% (Table 3, Figure 4).</w:t>
      </w:r>
      <w:r>
        <w:t xml:space="preserve"> </w:t>
      </w:r>
      <w:r>
        <w:t xml:space="preserve">KneadData, which requires a species-specific Bowtie2 index, again</w:t>
      </w:r>
      <w:r>
        <w:t xml:space="preserve"> </w:t>
      </w:r>
      <w:r>
        <w:t xml:space="preserve">performed well (F1 ≈ 0.996 on every host), but below the</w:t>
      </w:r>
      <w:r>
        <w:t xml:space="preserve"> </w:t>
      </w:r>
      <w:r>
        <w:t xml:space="preserve">species-matched deacon indexes.</w:t>
      </w:r>
    </w:p>
    <w:p>
      <w:pPr>
        <w:pStyle w:val="BodyText"/>
      </w:pPr>
      <w:r>
        <w:t xml:space="preserve">The converse experiment is a cautionary result. Running every dataset</w:t>
      </w:r>
      <w:r>
        <w:t xml:space="preserve"> </w:t>
      </w:r>
      <w:r>
        <w:t xml:space="preserve">against the human panhuman-1 index — the only published prebuilt index</w:t>
      </w:r>
      <w:r>
        <w:t xml:space="preserve"> </w:t>
      </w:r>
      <w:r>
        <w:t xml:space="preserve">applicable to most of these hosts — wrongly depleted 46.8% of the</w:t>
      </w:r>
      <w:r>
        <w:t xml:space="preserve"> </w:t>
      </w:r>
      <w:r>
        <w:t xml:space="preserve">microbial reads in the monkey-host dataset, ~97% in the mouse, pig and</w:t>
      </w:r>
      <w:r>
        <w:t xml:space="preserve"> </w:t>
      </w:r>
      <w:r>
        <w:t xml:space="preserve">rat datasets, and 99.8% in the rice dataset (precision collapsing to</w:t>
      </w:r>
      <w:r>
        <w:t xml:space="preserve"> </w:t>
      </w:r>
      <w:r>
        <w:t xml:space="preserve">0.50–0.68 and F1 to 0.67–0.81; Table 3). That is, a human pangenome</w:t>
      </w:r>
      <w:r>
        <w:t xml:space="preserve"> </w:t>
      </w:r>
      <w:r>
        <w:t xml:space="preserve">index must not be treated as a generic vertebrate or plant host index.</w:t>
      </w:r>
      <w:r>
        <w:t xml:space="preserve"> </w:t>
      </w:r>
      <w:r>
        <w:t xml:space="preserve">For human data the same index-representativeness effect appears in</w:t>
      </w:r>
      <w:r>
        <w:t xml:space="preserve"> </w:t>
      </w:r>
      <w:r>
        <w:t xml:space="preserve">milder form: a T2T-only single-reference index left 46× more host</w:t>
      </w:r>
      <w:r>
        <w:t xml:space="preserve"> </w:t>
      </w:r>
      <w:r>
        <w:t xml:space="preserve">carry-over than panhuman-1 (Section 3.1). Species-matched indexes — or</w:t>
      </w:r>
      <w:r>
        <w:t xml:space="preserve"> </w:t>
      </w:r>
      <w:r>
        <w:t xml:space="preserve">a pan-host union index — are therefore mandatory for non-human work,</w:t>
      </w:r>
      <w:r>
        <w:t xml:space="preserve"> </w:t>
      </w:r>
      <w:r>
        <w:t xml:space="preserve">and RustyClean ships and validates a pan-host index set covering the six</w:t>
      </w:r>
      <w:r>
        <w:t xml:space="preserve"> </w:t>
      </w:r>
      <w:r>
        <w:t xml:space="preserve">hosts above. Together with the species-matched results, this indicates</w:t>
      </w:r>
      <w:r>
        <w:t xml:space="preserve"> </w:t>
      </w:r>
      <w:r>
        <w:t xml:space="preserve">that minimizer-based depletion is not restricted to human contamination,</w:t>
      </w:r>
      <w:r>
        <w:t xml:space="preserve"> </w:t>
      </w:r>
      <w:r>
        <w:t xml:space="preserve">provided the index matches the host.</w:t>
      </w:r>
    </w:p>
    <w:p>
      <w:pPr>
        <w:pStyle w:val="BodyText"/>
      </w:pPr>
      <w:r>
        <w:drawing>
          <wp:inline>
            <wp:extent cx="4101038" cy="284412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fig5_cross_speci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038" cy="28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Cross-species depletion accuracy on 10 M-read, 50%-host</w:t>
      </w:r>
      <w:r>
        <w:t xml:space="preserve"> </w:t>
      </w:r>
      <w:r>
        <w:t xml:space="preserve">simulated datasets. F1 with each species’ own deacon index (steel blue)</w:t>
      </w:r>
      <w:r>
        <w:t xml:space="preserve"> </w:t>
      </w:r>
      <w:r>
        <w:t xml:space="preserve">versus the human panhuman-1 index (muted red). The panhuman-1 index</w:t>
      </w:r>
      <w:r>
        <w:t xml:space="preserve"> </w:t>
      </w:r>
      <w:r>
        <w:t xml:space="preserve">preserves accuracy only on human data; on non-human hosts it wrongly</w:t>
      </w:r>
      <w:r>
        <w:t xml:space="preserve"> </w:t>
      </w:r>
      <w:r>
        <w:t xml:space="preserve">depletes 46.8–99.8% of microbial reads.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Cross-species host depletion on 10 M-read, 50%-host</w:t>
      </w:r>
      <w:r>
        <w:t xml:space="preserve"> </w:t>
      </w:r>
      <w:r>
        <w:t xml:space="preserve">simulated datasets. Matched-index F1 is with the species’ own deacon</w:t>
      </w:r>
      <w:r>
        <w:t xml:space="preserve"> </w:t>
      </w:r>
      <w:r>
        <w:t xml:space="preserve">index (for human, the panhuman-1 index); panhuman-1 F1 is with the human</w:t>
      </w:r>
      <w:r>
        <w:t xml:space="preserve"> </w:t>
      </w:r>
      <w:r>
        <w:t xml:space="preserve">index applied to every dataset;</w:t>
      </w:r>
      <w:r>
        <w:t xml:space="preserve"> </w:t>
      </w:r>
      <w:r>
        <w:t xml:space="preserve">“microbial reads wrongly removed”</w:t>
      </w:r>
      <w:r>
        <w:t xml:space="preserve"> </w:t>
      </w:r>
      <w:r>
        <w:t xml:space="preserve">is the</w:t>
      </w:r>
      <w:r>
        <w:t xml:space="preserve"> </w:t>
      </w:r>
      <w:r>
        <w:t xml:space="preserve">false-positive depletion rate of panhuman-1 on each dataset. Index build</w:t>
      </w:r>
      <w:r>
        <w:t xml:space="preserve"> </w:t>
      </w:r>
      <w:r>
        <w:t xml:space="preserve">time and on-disk size are for the species-matched k31w15 indexes (the</w:t>
      </w:r>
      <w:r>
        <w:t xml:space="preserve"> </w:t>
      </w:r>
      <w:r>
        <w:t xml:space="preserve">human build row is the T2T-only single-reference index; panhuman-1</w:t>
      </w:r>
      <w:r>
        <w:t xml:space="preserve"> </w:t>
      </w:r>
      <w:r>
        <w:t xml:space="preserve">itself is a published prebuilt). KneadData F1 is from the legacy</w:t>
      </w:r>
      <w:r>
        <w:t xml:space="preserve"> </w:t>
      </w:r>
      <w:r>
        <w:t xml:space="preserve">cross-species comparison and requires a species-specific Bowtie2 index.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5"/>
        <w:gridCol w:w="1068"/>
        <w:gridCol w:w="923"/>
        <w:gridCol w:w="2526"/>
        <w:gridCol w:w="1020"/>
        <w:gridCol w:w="1020"/>
        <w:gridCol w:w="87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Matched-index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panhuman-1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panhuman-1 microbial reads wrongly removed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Index build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Index size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KneadData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33.1 (T2T-only)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0.9959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monkey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0.80979</w:t>
            </w:r>
          </w:p>
        </w:tc>
        <w:tc>
          <w:tcPr/>
          <w:p>
            <w:pPr>
              <w:pStyle w:val="Compact"/>
            </w:pPr>
            <w:r>
              <w:t xml:space="preserve">46.8</w:t>
            </w:r>
          </w:p>
        </w:tc>
        <w:tc>
          <w:tcPr/>
          <w:p>
            <w:pPr>
              <w:pStyle w:val="Compact"/>
            </w:pPr>
            <w:r>
              <w:t xml:space="preserve">52.4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mouse</w:t>
            </w:r>
          </w:p>
        </w:tc>
        <w:tc>
          <w:tcPr/>
          <w:p>
            <w:pPr>
              <w:pStyle w:val="Compact"/>
            </w:pPr>
            <w:r>
              <w:t xml:space="preserve">0.99986</w:t>
            </w:r>
          </w:p>
        </w:tc>
        <w:tc>
          <w:tcPr/>
          <w:p>
            <w:pPr>
              <w:pStyle w:val="Compact"/>
            </w:pPr>
            <w:r>
              <w:t xml:space="preserve">0.67231</w:t>
            </w:r>
          </w:p>
        </w:tc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</w:pPr>
            <w:r>
              <w:t xml:space="preserve">39.3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pig</w:t>
            </w:r>
          </w:p>
        </w:tc>
        <w:tc>
          <w:tcPr/>
          <w:p>
            <w:pPr>
              <w:pStyle w:val="Compact"/>
            </w:pPr>
            <w:r>
              <w:t xml:space="preserve">0.99998</w:t>
            </w:r>
          </w:p>
        </w:tc>
        <w:tc>
          <w:tcPr/>
          <w:p>
            <w:pPr>
              <w:pStyle w:val="Compact"/>
            </w:pPr>
            <w:r>
              <w:t xml:space="preserve">0.67249</w:t>
            </w:r>
          </w:p>
        </w:tc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</w:t>
            </w:r>
          </w:p>
        </w:tc>
        <w:tc>
          <w:tcPr/>
          <w:p>
            <w:pPr>
              <w:pStyle w:val="Compact"/>
            </w:pPr>
            <w: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0.67213</w:t>
            </w:r>
          </w:p>
        </w:tc>
        <w:tc>
          <w:tcPr/>
          <w:p>
            <w:pPr>
              <w:pStyle w:val="Compact"/>
            </w:pPr>
            <w:r>
              <w:t xml:space="preserve">97.1</w:t>
            </w:r>
          </w:p>
        </w:tc>
        <w:tc>
          <w:tcPr/>
          <w:p>
            <w:pPr>
              <w:pStyle w:val="Compact"/>
            </w:pPr>
            <w:r>
              <w:t xml:space="preserve">31.8</w:t>
            </w:r>
          </w:p>
        </w:tc>
        <w:tc>
          <w:tcPr/>
          <w:p>
            <w:pPr>
              <w:pStyle w:val="Compact"/>
            </w:pPr>
            <w:r>
              <w:t xml:space="preserve">2.25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0.99988</w:t>
            </w:r>
          </w:p>
        </w:tc>
        <w:tc>
          <w:tcPr/>
          <w:p>
            <w:pPr>
              <w:pStyle w:val="Compact"/>
            </w:pPr>
            <w:r>
              <w:t xml:space="preserve">0.66621</w:t>
            </w:r>
          </w:p>
        </w:tc>
        <w:tc>
          <w:tcPr/>
          <w:p>
            <w:pPr>
              <w:pStyle w:val="Compact"/>
            </w:pPr>
            <w:r>
              <w:t xml:space="preserve">99.8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</w:tbl>
    <w:bookmarkEnd w:id="36"/>
    <w:bookmarkStart w:id="37" w:name="real-data-performance"/>
    <w:p>
      <w:pPr>
        <w:pStyle w:val="Heading3"/>
      </w:pPr>
      <w:r>
        <w:t xml:space="preserve">3.3 Real-data performance</w:t>
      </w:r>
    </w:p>
    <w:p>
      <w:pPr>
        <w:pStyle w:val="FirstParagraph"/>
      </w:pPr>
      <w:r>
        <w:t xml:space="preserve">We applied RustyClean to 11 human oral microbiome samples from the LU</w:t>
      </w:r>
      <w:r>
        <w:t xml:space="preserve"> </w:t>
      </w:r>
      <w:r>
        <w:t xml:space="preserve">cohort (paired-end, 5–45 million reads per sample) to confirm that the</w:t>
      </w:r>
      <w:r>
        <w:t xml:space="preserve"> </w:t>
      </w:r>
      <w:r>
        <w:t xml:space="preserve">simulated-panel performance translates to real data. This cohort was</w:t>
      </w:r>
      <w:r>
        <w:t xml:space="preserve"> </w:t>
      </w:r>
      <w:r>
        <w:t xml:space="preserve">processed with the routing-based auto mode of an earlier release;</w:t>
      </w:r>
      <w:r>
        <w:t xml:space="preserve"> </w:t>
      </w:r>
      <w:r>
        <w:t xml:space="preserve">current releases default to the deacon Tier-1 backend whenever an index</w:t>
      </w:r>
      <w:r>
        <w:t xml:space="preserve"> </w:t>
      </w:r>
      <w:r>
        <w:t xml:space="preserve">is configured. All samples completed successfully. Runtime ranged from</w:t>
      </w:r>
      <w:r>
        <w:t xml:space="preserve"> </w:t>
      </w:r>
      <w:r>
        <w:t xml:space="preserve">9 to 46 min per sample (mean 18.6 min, median 13.6 min) and peak memory</w:t>
      </w:r>
      <w:r>
        <w:t xml:space="preserve"> </w:t>
      </w:r>
      <w:r>
        <w:t xml:space="preserve">ranged from 3.4 to 6.5 GB (mean 4.1 GB, median 3.6 GB). The total wall</w:t>
      </w:r>
      <w:r>
        <w:t xml:space="preserve"> </w:t>
      </w:r>
      <w:r>
        <w:t xml:space="preserve">clock for the 11-sample cohort was 3.4 h. These numbers are consistent</w:t>
      </w:r>
      <w:r>
        <w:t xml:space="preserve"> </w:t>
      </w:r>
      <w:r>
        <w:t xml:space="preserve">with the simulated-panel throughput and demonstrate that the pipeline is</w:t>
      </w:r>
      <w:r>
        <w:t xml:space="preserve"> </w:t>
      </w:r>
      <w:r>
        <w:t xml:space="preserve">ready for production cohorts.</w:t>
      </w:r>
    </w:p>
    <w:bookmarkEnd w:id="37"/>
    <w:bookmarkStart w:id="41" w:name="Xaa73ed9a56919e0c56c8b121598818ff89279a6"/>
    <w:p>
      <w:pPr>
        <w:pStyle w:val="Heading3"/>
      </w:pPr>
      <w:r>
        <w:t xml:space="preserve">3.4 Sample-level parallelism scales near-linearly at flat per-worker memory</w:t>
      </w:r>
    </w:p>
    <w:p>
      <w:pPr>
        <w:pStyle w:val="FirstParagraph"/>
      </w:pPr>
      <w:r>
        <w:t xml:space="preserve">Cohort processing is sample-parallel (Section 2.7): a counting semaphore</w:t>
      </w:r>
      <w:r>
        <w:t xml:space="preserve"> </w:t>
      </w:r>
      <w:r>
        <w:t xml:space="preserve">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concurrently, each passing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</w:t>
      </w:r>
      <w:r>
        <w:t xml:space="preserve"> </w:t>
      </w:r>
      <w:r>
        <w:t xml:space="preserve">external tools. To measure how the deacon backend scales under this</w:t>
      </w:r>
      <w:r>
        <w:t xml:space="preserve"> </w:t>
      </w:r>
      <w:r>
        <w:t xml:space="preserve">model we ran sixteen identical 10M-read single-end samples (10% host</w:t>
      </w:r>
      <w:r>
        <w:t xml:space="preserve"> </w:t>
      </w:r>
      <w:r>
        <w:t xml:space="preserve">fraction, below the verification threshold, so each sample executes</w:t>
      </w:r>
      <w:r>
        <w:t xml:space="preserve"> </w:t>
      </w:r>
      <w:r>
        <w:t xml:space="preserve">fastp plus deacon only) with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∈ {1, 2, 4, 8} on a single</w:t>
      </w:r>
      <w:r>
        <w:t xml:space="preserve"> </w:t>
      </w:r>
      <w:r>
        <w:t xml:space="preserve">64-core AMD node.</w:t>
      </w:r>
    </w:p>
    <w:p>
      <w:pPr>
        <w:pStyle w:val="BodyText"/>
      </w:pPr>
      <w:r>
        <w:t xml:space="preserve">Throughput scaled near-linearly (Figure 5): wall clock for the 16-sample</w:t>
      </w:r>
      <w:r>
        <w:t xml:space="preserve"> </w:t>
      </w:r>
      <w:r>
        <w:t xml:space="preserve">cohort dropped from 2,364 s (39m24s)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 to 1,153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2</w:t>
      </w:r>
      <w:r>
        <w:t xml:space="preserve"> </w:t>
      </w:r>
      <w:r>
        <w:t xml:space="preserve">(2.05×), 620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4 (3.81×), and 302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8 (7.84×; 98%</w:t>
      </w:r>
      <w:r>
        <w:t xml:space="preserve"> </w:t>
      </w:r>
      <w:r>
        <w:t xml:space="preserve">parallel efficiency). Per-worker cost stayed constant throughout: the</w:t>
      </w:r>
      <w:r>
        <w:t xml:space="preserve"> </w:t>
      </w:r>
      <w:r>
        <w:t xml:space="preserve">resident set of each deacon process was ~3.1–3.7 GB at every worker</w:t>
      </w:r>
      <w:r>
        <w:t xml:space="preserve"> </w:t>
      </w:r>
      <w:r>
        <w:t xml:space="preserve">count — the memory-mapped 3.3 GB panhuman-1 index plus a small private</w:t>
      </w:r>
      <w:r>
        <w:t xml:space="preserve"> </w:t>
      </w:r>
      <w:r>
        <w:t xml:space="preserve">workspace. Because all workers map the same read-only index file, the</w:t>
      </w:r>
      <w:r>
        <w:t xml:space="preserve"> </w:t>
      </w:r>
      <w:r>
        <w:t xml:space="preserve">kernel retains a single physical copy of its pages and each additional</w:t>
      </w:r>
      <w:r>
        <w:t xml:space="preserve"> </w:t>
      </w:r>
      <w:r>
        <w:t xml:space="preserve">worker costs only its private workspace (the per-process RSS sum in</w:t>
      </w:r>
      <w:r>
        <w:t xml:space="preserve"> </w:t>
      </w:r>
      <w:r>
        <w:t xml:space="preserve">Figure 5c therefore overcounts physical memory; it is shown to make the</w:t>
      </w:r>
      <w:r>
        <w:t xml:space="preserve"> </w:t>
      </w:r>
      <w:r>
        <w:t xml:space="preserve">accounting explicit). No alignment-based competitor in our comparison</w:t>
      </w:r>
      <w:r>
        <w:t xml:space="preserve"> </w:t>
      </w:r>
      <w:r>
        <w:t xml:space="preserve">offers this combination: the per-sample memory footprint of an alignment</w:t>
      </w:r>
      <w:r>
        <w:t xml:space="preserve"> </w:t>
      </w:r>
      <w:r>
        <w:t xml:space="preserve">index (Bowtie2, ~3–5 GB per sample) means the same 8-sample concurrency</w:t>
      </w:r>
      <w:r>
        <w:t xml:space="preserve"> </w:t>
      </w:r>
      <w:r>
        <w:t xml:space="preserve">would require roughly an order of magnitude more RAM for the same</w:t>
      </w:r>
      <w:r>
        <w:t xml:space="preserve"> </w:t>
      </w:r>
      <w:r>
        <w:t xml:space="preserve">throughput gain.</w:t>
      </w:r>
    </w:p>
    <w:p>
      <w:pPr>
        <w:pStyle w:val="BodyText"/>
      </w:pPr>
      <w:r>
        <w:t xml:space="preserve">Together with the memory-aware worker cap described in Section 2.7, this</w:t>
      </w:r>
      <w:r>
        <w:t xml:space="preserve"> </w:t>
      </w:r>
      <w:r>
        <w:t xml:space="preserve">makes the default backend suitable for queue-free cohort processing on</w:t>
      </w:r>
      <w:r>
        <w:t xml:space="preserve"> </w:t>
      </w:r>
      <w:r>
        <w:t xml:space="preserve">shared-nothing nodes: 16 samples complete in 5 minutes at under 40 GB</w:t>
      </w:r>
      <w:r>
        <w:t xml:space="preserve"> </w:t>
      </w:r>
      <w:r>
        <w:t xml:space="preserve">aggregate per-process RSS.</w:t>
      </w:r>
    </w:p>
    <w:p>
      <w:pPr>
        <w:pStyle w:val="BodyText"/>
      </w:pPr>
      <w:r>
        <w:drawing>
          <wp:inline>
            <wp:extent cx="5334000" cy="15848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fig7_parallel_scaling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4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Sample-level parallelism of the deacon backend. Sixteen</w:t>
      </w:r>
      <w:r>
        <w:t xml:space="preserve"> </w:t>
      </w:r>
      <w:r>
        <w:t xml:space="preserve">identical 10M-read single-end samples (10% host) processed with four</w:t>
      </w:r>
      <w:r>
        <w:t xml:space="preserve"> </w:t>
      </w:r>
      <w:r>
        <w:t xml:space="preserve">threads per sample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concurrent workers. (a) Cohort wall time.</w:t>
      </w:r>
      <w:r>
        <w:t xml:space="preserve"> </w:t>
      </w:r>
      <w:r>
        <w:t xml:space="preserve">(b) Speedup relative to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1; the dashed line is ideal linear</w:t>
      </w:r>
      <w:r>
        <w:t xml:space="preserve"> </w:t>
      </w:r>
      <w:r>
        <w:t xml:space="preserve">scaling. (c) Resident set size: per deacon worker (steel blue, flat at</w:t>
      </w:r>
      <w:r>
        <w:t xml:space="preserve"> </w:t>
      </w:r>
      <w:r>
        <w:t xml:space="preserve">~3.1–3.7 GB) and the sum over all workers (green). Because every worker</w:t>
      </w:r>
      <w:r>
        <w:t xml:space="preserve"> </w:t>
      </w:r>
      <w:r>
        <w:t xml:space="preserve">memory-maps the same read-only 3.3 GB index, the kernel shares its</w:t>
      </w:r>
      <w:r>
        <w:t xml:space="preserve"> </w:t>
      </w:r>
      <w:r>
        <w:t xml:space="preserve">physical pages across processes and the green sum overcounts true</w:t>
      </w:r>
      <w:r>
        <w:t xml:space="preserve"> </w:t>
      </w:r>
      <w:r>
        <w:t xml:space="preserve">physical usage.</w:t>
      </w:r>
    </w:p>
    <w:bookmarkEnd w:id="41"/>
    <w:bookmarkStart w:id="42" w:name="the-depletion-backend-is-interchangeable"/>
    <w:p>
      <w:pPr>
        <w:pStyle w:val="Heading3"/>
      </w:pPr>
      <w:r>
        <w:t xml:space="preserve">3.5 The depletion backend is interchangeable</w:t>
      </w:r>
    </w:p>
    <w:p>
      <w:pPr>
        <w:pStyle w:val="FirstParagraph"/>
      </w:pPr>
      <w:r>
        <w:t xml:space="preserve">Because the pipeline treats the depletion step as a replaceable</w:t>
      </w:r>
      <w:r>
        <w:t xml:space="preserve"> </w:t>
      </w:r>
      <w:r>
        <w:t xml:space="preserve">component, alternative backends can be substituted without changing the</w:t>
      </w:r>
      <w:r>
        <w:t xml:space="preserve"> </w:t>
      </w:r>
      <w:r>
        <w:t xml:space="preserve">surrounding orchestration. We evaluated Bowtie2, minimap2 and Centrifuge</w:t>
      </w:r>
      <w:r>
        <w:t xml:space="preserve"> </w:t>
      </w:r>
      <w:r>
        <w:t xml:space="preserve">on the full enhanced panel. Bowtie2 and minimap2 were closely matched on</w:t>
      </w:r>
      <w:r>
        <w:t xml:space="preserve"> </w:t>
      </w:r>
      <w:r>
        <w:t xml:space="preserve">accuracy, while Centrifuge showed substantially higher host carry-over</w:t>
      </w:r>
      <w:r>
        <w:t xml:space="preserve"> </w:t>
      </w:r>
      <w:r>
        <w:t xml:space="preserve">at high host fractions (F1 0.745 at 99% host) and was not retained as a</w:t>
      </w:r>
      <w:r>
        <w:t xml:space="preserve"> </w:t>
      </w:r>
      <w:r>
        <w:t xml:space="preserve">recommended backend (Figure S1). Peak memory differed substantially</w:t>
      </w:r>
      <w:r>
        <w:t xml:space="preserve"> </w:t>
      </w:r>
      <w:r>
        <w:t xml:space="preserve">between backends, which is the practical consideration when choosing</w:t>
      </w:r>
      <w:r>
        <w:t xml:space="preserve"> </w:t>
      </w:r>
      <w:r>
        <w:t xml:space="preserve">between Bowtie2 and minimap2. The default Tier-1 backend is deacon</w:t>
      </w:r>
      <w:r>
        <w:t xml:space="preserve"> </w:t>
      </w:r>
      <w:r>
        <w:t xml:space="preserve">(Section 3.1), and the same interchangeability applies to it;</w:t>
      </w:r>
      <w:r>
        <w:t xml:space="preserve"> </w:t>
      </w:r>
      <w:r>
        <w:t xml:space="preserve">FracMinHash sketching was evaluated and rejected (Section 2.10).</w:t>
      </w:r>
    </w:p>
    <w:bookmarkEnd w:id="42"/>
    <w:bookmarkEnd w:id="43"/>
    <w:bookmarkStart w:id="44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Neither error direction is universally preferable, which is why the</w:t>
      </w:r>
      <w:r>
        <w:t xml:space="preserve"> </w:t>
      </w:r>
      <w:r>
        <w:t xml:space="preserve">choice should not be made once for every sample and every study. For</w:t>
      </w:r>
      <w:r>
        <w:t xml:space="preserve"> </w:t>
      </w:r>
      <w:r>
        <w:t xml:space="preserve">taxonomic profiling, a small residual host fraction is close to harmless</w:t>
      </w:r>
      <w:r>
        <w:t xml:space="preserve"> </w:t>
      </w:r>
      <w:r>
        <w:t xml:space="preserve">because profilers leave those reads unassigned, whereas discarded</w:t>
      </w:r>
      <w:r>
        <w:t xml:space="preserve"> </w:t>
      </w:r>
      <w:r>
        <w:t xml:space="preserve">microbial reads are an irreversible loss that propagates into diversity</w:t>
      </w:r>
      <w:r>
        <w:t xml:space="preserve"> </w:t>
      </w:r>
      <w:r>
        <w:t xml:space="preserve">and abundance estimates. For assembly, for MAG recovery, and for data</w:t>
      </w:r>
      <w:r>
        <w:t xml:space="preserve"> </w:t>
      </w:r>
      <w:r>
        <w:t xml:space="preserve">released publicly — where residual human sequence is a consent and</w:t>
      </w:r>
      <w:r>
        <w:t xml:space="preserve"> </w:t>
      </w:r>
      <w:r>
        <w:t xml:space="preserve">privacy matter rather than a technical one — the calculus reverses.</w:t>
      </w:r>
      <w:r>
        <w:t xml:space="preserve"> </w:t>
      </w:r>
      <w:r>
        <w:t xml:space="preserve">RustyClean exposes the verification threshold and the verification pass</w:t>
      </w:r>
      <w:r>
        <w:t xml:space="preserve"> </w:t>
      </w:r>
      <w:r>
        <w:t xml:space="preserve">itself as user-facing settings for this reason.</w:t>
      </w:r>
    </w:p>
    <w:p>
      <w:pPr>
        <w:pStyle w:val="BodyText"/>
      </w:pPr>
      <w:r>
        <w:t xml:space="preserve">The central result is that minimizer-based depletion removes the</w:t>
      </w:r>
      <w:r>
        <w:t xml:space="preserve"> </w:t>
      </w:r>
      <w:r>
        <w:t xml:space="preserve">per-sample backend choice: deacon’s per-read cost is</w:t>
      </w:r>
      <w:r>
        <w:t xml:space="preserve"> </w:t>
      </w:r>
      <w:r>
        <w:t xml:space="preserve">host-fraction-independent, so a single Tier-1 backend suffices across</w:t>
      </w:r>
      <w:r>
        <w:t xml:space="preserve"> </w:t>
      </w:r>
      <w:r>
        <w:t xml:space="preserve">the whole host-fraction spectrum, and the live decision becomes</w:t>
      </w:r>
      <w:r>
        <w:t xml:space="preserve"> </w:t>
      </w:r>
      <w:r>
        <w:t xml:space="preserve">verification-budget allocation. Minimizer depletion leaves a small</w:t>
      </w:r>
      <w:r>
        <w:t xml:space="preserve"> </w:t>
      </w:r>
      <w:r>
        <w:t xml:space="preserve">structural residue of host reads (0.0035–0.0042% of retained output on</w:t>
      </w:r>
      <w:r>
        <w:t xml:space="preserve"> </w:t>
      </w:r>
      <w:r>
        <w:t xml:space="preserve">our panel); the adaptive Bowtie2 verification tier removes it entirely</w:t>
      </w:r>
      <w:r>
        <w:t xml:space="preserve"> </w:t>
      </w:r>
      <w:r>
        <w:t xml:space="preserve">(0.0000% on every high-host dataset tested) whenever deacon’s removed</w:t>
      </w:r>
      <w:r>
        <w:t xml:space="preserve"> </w:t>
      </w:r>
      <w:r>
        <w:t xml:space="preserve">proportion crosses the threshold — precisely the samples in which the</w:t>
      </w:r>
      <w:r>
        <w:t xml:space="preserve"> </w:t>
      </w:r>
      <w:r>
        <w:t xml:space="preserve">residue is largest in absolute terms.</w:t>
      </w:r>
    </w:p>
    <w:p>
      <w:pPr>
        <w:pStyle w:val="BodyText"/>
      </w:pPr>
      <w:r>
        <w:t xml:space="preserve">Two comparisons deserve to be read carefully. First, RustyClean performs</w:t>
      </w:r>
      <w:r>
        <w:t xml:space="preserve"> </w:t>
      </w:r>
      <w:r>
        <w:t xml:space="preserve">no tandem-repeat or low-complexity masking, whereas KneadData does; part</w:t>
      </w:r>
      <w:r>
        <w:t xml:space="preserve"> </w:t>
      </w:r>
      <w:r>
        <w:t xml:space="preserve">of the runtime advantage over KneadData therefore reflects work not done</w:t>
      </w:r>
      <w:r>
        <w:t xml:space="preserve"> </w:t>
      </w:r>
      <w:r>
        <w:t xml:space="preserve">rather than work done faster, and the closer like-for-like comparison is</w:t>
      </w:r>
      <w:r>
        <w:t xml:space="preserve"> </w:t>
      </w:r>
      <w:r>
        <w:t xml:space="preserve">against KneadData with repeat masking disabled. Second, Hostile is the</w:t>
      </w:r>
      <w:r>
        <w:t xml:space="preserve"> </w:t>
      </w:r>
      <w:r>
        <w:t xml:space="preserve">more demanding baseline, and the deacon-based default meets it on both</w:t>
      </w:r>
      <w:r>
        <w:t xml:space="preserve"> </w:t>
      </w:r>
      <w:r>
        <w:t xml:space="preserve">axes: the full AUTO pipeline is 1.3–2.2× faster than fastp + Hostile</w:t>
      </w:r>
      <w:r>
        <w:t xml:space="preserve"> </w:t>
      </w:r>
      <w:r>
        <w:t xml:space="preserve">with equal-or-better F1 and zero host carry-over on high-host samples,</w:t>
      </w:r>
      <w:r>
        <w:t xml:space="preserve"> </w:t>
      </w:r>
      <w:r>
        <w:t xml:space="preserve">where fastp + Hostile retains ~0.67% (Table 2). KneadData, meanwhile,</w:t>
      </w:r>
      <w:r>
        <w:t xml:space="preserve"> </w:t>
      </w:r>
      <w:r>
        <w:t xml:space="preserve">retains the lowest memory footprint of any tool tested (1.16 GB); the</w:t>
      </w:r>
      <w:r>
        <w:t xml:space="preserve"> </w:t>
      </w:r>
      <w:r>
        <w:t xml:space="preserve">AUTO advantage is accuracy, verification and carry-over at 4.8 GB —</w:t>
      </w:r>
      <w:r>
        <w:t xml:space="preserve"> </w:t>
      </w:r>
      <w:r>
        <w:t xml:space="preserve">not raw memory — and Hostile remains competitive on speed.</w:t>
      </w:r>
    </w:p>
    <w:p>
      <w:pPr>
        <w:pStyle w:val="BodyText"/>
      </w:pPr>
      <w:r>
        <w:rPr>
          <w:b/>
          <w:bCs/>
        </w:rPr>
        <w:t xml:space="preserve">Relationship to deacon.</w:t>
      </w:r>
      <w:r>
        <w:t xml:space="preserve"> </w:t>
      </w:r>
      <w:r>
        <w:t xml:space="preserve">deacon (Constantinides, Lees and Crook,</w:t>
      </w:r>
      <w:r>
        <w:t xml:space="preserve"> </w:t>
      </w:r>
      <w:r>
        <w:t xml:space="preserve">bioRxiv preprint, 2025; not yet peer-reviewed at the time of writing) is,</w:t>
      </w:r>
      <w:r>
        <w:t xml:space="preserve"> </w:t>
      </w:r>
      <w:r>
        <w:t xml:space="preserve">to our knowledge, the fastest available host-depletion engine, and</w:t>
      </w:r>
      <w:r>
        <w:t xml:space="preserve"> </w:t>
      </w:r>
      <w:r>
        <w:t xml:space="preserve">RustyClean integrates it rather than re-implementing it. What the bare</w:t>
      </w:r>
      <w:r>
        <w:t xml:space="preserve"> </w:t>
      </w:r>
      <w:r>
        <w:t xml:space="preserve">tool does not provide, and what this work adds, is the surrounding</w:t>
      </w:r>
      <w:r>
        <w:t xml:space="preserve"> </w:t>
      </w:r>
      <w:r>
        <w:t xml:space="preserve">pipeline and evidence: (i) a verification tier with a measured effect —</w:t>
      </w:r>
      <w:r>
        <w:t xml:space="preserve"> </w:t>
      </w:r>
      <w:r>
        <w:t xml:space="preserve">deacon’s 0.0035–0.0042% structural residue is reduced to 0.0000% on all</w:t>
      </w:r>
      <w:r>
        <w:t xml:space="preserve"> </w:t>
      </w:r>
      <w:r>
        <w:t xml:space="preserve">high-host datasets tested — driven by an adaptive decision rule</w:t>
      </w:r>
      <w:r>
        <w:t xml:space="preserve"> </w:t>
      </w:r>
      <w:r>
        <w:t xml:space="preserve">(deacon’s own removed-proportion summary against a configurable</w:t>
      </w:r>
      <w:r>
        <w:t xml:space="preserve"> </w:t>
      </w:r>
      <w:r>
        <w:t xml:space="preserve">threshold) rather than an unconditional second pass; (ii) a validated</w:t>
      </w:r>
      <w:r>
        <w:t xml:space="preserve"> </w:t>
      </w:r>
      <w:r>
        <w:t xml:space="preserve">pan-host index set — species-matched indexes for six hosts, built in</w:t>
      </w:r>
      <w:r>
        <w:t xml:space="preserve"> </w:t>
      </w:r>
      <w:r>
        <w:t xml:space="preserve">4–52 s each, plus a quantification of panhuman-1 cross-reactivity</w:t>
      </w:r>
      <w:r>
        <w:t xml:space="preserve"> </w:t>
      </w:r>
      <w:r>
        <w:t xml:space="preserve">(46.8–99.8% of microbial reads wrongly depleted on non-human hosts)</w:t>
      </w:r>
      <w:r>
        <w:t xml:space="preserve"> </w:t>
      </w:r>
      <w:r>
        <w:t xml:space="preserve">showing that index choice must match the host; (iii) quality control,</w:t>
      </w:r>
      <w:r>
        <w:t xml:space="preserve"> </w:t>
      </w:r>
      <w:r>
        <w:t xml:space="preserve">checkpointing, bounded concurrency and a validation gate, i.e. a</w:t>
      </w:r>
      <w:r>
        <w:t xml:space="preserve"> </w:t>
      </w:r>
      <w:r>
        <w:t xml:space="preserve">reproducible pipeline rather than a filter, with measured near-linear</w:t>
      </w:r>
      <w:r>
        <w:t xml:space="preserve"> </w:t>
      </w:r>
      <w:r>
        <w:t xml:space="preserve">sample-level parallelism (7.84× on 8 workers at 98% efficiency) and a</w:t>
      </w:r>
      <w:r>
        <w:t xml:space="preserve"> </w:t>
      </w:r>
      <w:r>
        <w:t xml:space="preserve">flat per-worker memory footprint through the shared memory-mapped index;</w:t>
      </w:r>
      <w:r>
        <w:t xml:space="preserve"> </w:t>
      </w:r>
      <w:r>
        <w:t xml:space="preserve">and (iv) an independent replication on a Gao-style simulated panel with</w:t>
      </w:r>
      <w:r>
        <w:t xml:space="preserve"> </w:t>
      </w:r>
      <w:r>
        <w:t xml:space="preserve">per-read ground truth, spanning 1–90% host content and 5–100 M reads,</w:t>
      </w:r>
      <w:r>
        <w:t xml:space="preserve"> </w:t>
      </w:r>
      <w:r>
        <w:t xml:space="preserve">against KneadData and Hostile. RustyClean additionally pins deacon</w:t>
      </w:r>
      <w:r>
        <w:t xml:space="preserve"> </w:t>
      </w:r>
      <w:r>
        <w:t xml:space="preserve">v0.17.0 so that the benchmarked behaviour is reproducible.</w:t>
      </w:r>
    </w:p>
    <w:p>
      <w:pPr>
        <w:pStyle w:val="BodyText"/>
      </w:pPr>
      <w:r>
        <w:t xml:space="preserve">RustyClean's contribution is therefore not that minimizer classification</w:t>
      </w:r>
      <w:r>
        <w:t xml:space="preserve"> </w:t>
      </w:r>
      <w:r>
        <w:t xml:space="preserve">is inherently more accurate than alignment — per-read accuracy derives</w:t>
      </w:r>
      <w:r>
        <w:t xml:space="preserve"> </w:t>
      </w:r>
      <w:r>
        <w:t xml:space="preserve">mostly from index representativeness, as the 46-fold carry-over gap</w:t>
      </w:r>
      <w:r>
        <w:t xml:space="preserve"> </w:t>
      </w:r>
      <w:r>
        <w:t xml:space="preserve">between the T2T-only and panhuman-1 indexes shows — but that</w:t>
      </w:r>
      <w:r>
        <w:t xml:space="preserve"> </w:t>
      </w:r>
      <w:r>
        <w:t xml:space="preserve">verification-budget allocation, pan-host index support and orchestration</w:t>
      </w:r>
      <w:r>
        <w:t xml:space="preserve"> </w:t>
      </w:r>
      <w:r>
        <w:t xml:space="preserve">turn a fast filter into a production pipeline whose residual host output</w:t>
      </w:r>
      <w:r>
        <w:t xml:space="preserve"> </w:t>
      </w:r>
      <w:r>
        <w:t xml:space="preserve">is zero where it matters.</w:t>
      </w:r>
    </w:p>
    <w:p>
      <w:pPr>
        <w:pStyle w:val="BodyText"/>
      </w:pPr>
      <w:r>
        <w:t xml:space="preserve">Limitations. Evaluation is on simulated data; simulation is what makes</w:t>
      </w:r>
      <w:r>
        <w:t xml:space="preserve"> </w:t>
      </w:r>
      <w:r>
        <w:t xml:space="preserve">per-read ground truth possible, but it does not reproduce real</w:t>
      </w:r>
      <w:r>
        <w:t xml:space="preserve"> </w:t>
      </w:r>
      <w:r>
        <w:t xml:space="preserve">sequencing artefacts, host genome variation, or the divergence between</w:t>
      </w:r>
      <w:r>
        <w:t xml:space="preserve"> </w:t>
      </w:r>
      <w:r>
        <w:t xml:space="preserve">an individual's genome and the reference, and validation on a real</w:t>
      </w:r>
      <w:r>
        <w:t xml:space="preserve"> </w:t>
      </w:r>
      <w:r>
        <w:t xml:space="preserve">cohort with matched host genotypes remains necessary. The primary</w:t>
      </w:r>
      <w:r>
        <w:t xml:space="preserve"> </w:t>
      </w:r>
      <w:r>
        <w:t xml:space="preserve">accuracy evaluation covers the simulated panel at 1–90% host content and</w:t>
      </w:r>
      <w:r>
        <w:t xml:space="preserve"> </w:t>
      </w:r>
      <w:r>
        <w:t xml:space="preserve">5–100 M reads; it does not include real sequencing artefacts, and the</w:t>
      </w:r>
      <w:r>
        <w:t xml:space="preserve"> </w:t>
      </w:r>
      <w:r>
        <w:t xml:space="preserve">real-data cohort validates throughput and robustness but not per-read</w:t>
      </w:r>
      <w:r>
        <w:t xml:space="preserve"> </w:t>
      </w:r>
      <w:r>
        <w:t xml:space="preserve">accuracy. Downstream impact on taxonomic profiles and assemblies was not</w:t>
      </w:r>
      <w:r>
        <w:t xml:space="preserve"> </w:t>
      </w:r>
      <w:r>
        <w:t xml:space="preserve">systematically benchmarked. Depletion is deterministic, so accuracy was</w:t>
      </w:r>
      <w:r>
        <w:t xml:space="preserve"> </w:t>
      </w:r>
      <w:r>
        <w:t xml:space="preserve">evaluated once per dataset and replication applies only to timing.</w:t>
      </w:r>
    </w:p>
    <w:p>
      <w:pPr>
        <w:pStyle w:val="BodyText"/>
      </w:pPr>
      <w:r>
        <w:t xml:space="preserve">The deacon-based default carries its own limitations. Its accuracy</w:t>
      </w:r>
      <w:r>
        <w:t xml:space="preserve"> </w:t>
      </w:r>
      <w:r>
        <w:t xml:space="preserve">depends on index representativeness: a T2T-only human index carries 46×</w:t>
      </w:r>
      <w:r>
        <w:t xml:space="preserve"> </w:t>
      </w:r>
      <w:r>
        <w:t xml:space="preserve">more host than the panhuman-1 pangenome index, and a mismatched index</w:t>
      </w:r>
      <w:r>
        <w:t xml:space="preserve"> </w:t>
      </w:r>
      <w:r>
        <w:t xml:space="preserve">(the human panhuman-1 index applied to non-human hosts) depletes</w:t>
      </w:r>
      <w:r>
        <w:t xml:space="preserve"> </w:t>
      </w:r>
      <w:r>
        <w:t xml:space="preserve">46.8–99.8% of microbial reads — so results on a new host are only as</w:t>
      </w:r>
      <w:r>
        <w:t xml:space="preserve"> </w:t>
      </w:r>
      <w:r>
        <w:t xml:space="preserve">good as the chosen index, and our pan-host index set covers six hosts,</w:t>
      </w:r>
      <w:r>
        <w:t xml:space="preserve"> </w:t>
      </w:r>
      <w:r>
        <w:t xml:space="preserve">not the long tail of host species. Samples whose removed proportion</w:t>
      </w:r>
      <w:r>
        <w:t xml:space="preserve"> </w:t>
      </w:r>
      <w:r>
        <w:t xml:space="preserve">falls below the verification threshold retain deacon’s structural</w:t>
      </w:r>
      <w:r>
        <w:t xml:space="preserve"> </w:t>
      </w:r>
      <w:r>
        <w:t xml:space="preserve">residue (~0.004% of retained output) by design; this is a deliberate</w:t>
      </w:r>
      <w:r>
        <w:t xml:space="preserve"> </w:t>
      </w:r>
      <w:r>
        <w:t xml:space="preserve">trade of absolute cleanliness for runtime on samples where the residue</w:t>
      </w:r>
      <w:r>
        <w:t xml:space="preserve"> </w:t>
      </w:r>
      <w:r>
        <w:t xml:space="preserve">is negligible. Each deacon invocation pays a fixed index-load cost,</w:t>
      </w:r>
      <w:r>
        <w:t xml:space="preserve"> </w:t>
      </w:r>
      <w:r>
        <w:t xml:space="preserve">which dominates on small samples (on 5M/1%, deacon itself took 9.6 s of</w:t>
      </w:r>
      <w:r>
        <w:t xml:space="preserve"> </w:t>
      </w:r>
      <w:r>
        <w:t xml:space="preserve">the pipeline’s 90 s). And deacon remains a preprint at the time of</w:t>
      </w:r>
      <w:r>
        <w:t xml:space="preserve"> </w:t>
      </w:r>
      <w:r>
        <w:t xml:space="preserve">writing: although we replicate its reported speed and accuracy on an</w:t>
      </w:r>
      <w:r>
        <w:t xml:space="preserve"> </w:t>
      </w:r>
      <w:r>
        <w:t xml:space="preserve">independent panel and pin v0.17.0, its long-term maintenance and</w:t>
      </w:r>
      <w:r>
        <w:t xml:space="preserve"> </w:t>
      </w:r>
      <w:r>
        <w:t xml:space="preserve">peer-reviewed validation are not yet established. Finally, the panel</w:t>
      </w:r>
      <w:r>
        <w:t xml:space="preserve"> </w:t>
      </w:r>
      <w:r>
        <w:t xml:space="preserve">mixes thread counts: the deacon and AUTO runs used 16 threads, while the</w:t>
      </w:r>
      <w:r>
        <w:t xml:space="preserve"> </w:t>
      </w:r>
      <w:r>
        <w:t xml:space="preserve">KneadData and Hostile figures are the 8-thread runs. A same-thread</w:t>
      </w:r>
      <w:r>
        <w:t xml:space="preserve"> </w:t>
      </w:r>
      <w:r>
        <w:t xml:space="preserve">comparison would narrow the speed ratios by at most the thread-count</w:t>
      </w:r>
      <w:r>
        <w:t xml:space="preserve"> </w:t>
      </w:r>
      <w:r>
        <w:t xml:space="preserve">factor (~2×), far smaller than the observed 44–130× gap for the deacon</w:t>
      </w:r>
      <w:r>
        <w:t xml:space="preserve"> </w:t>
      </w:r>
      <w:r>
        <w:t xml:space="preserve">depletion step, but we note the asymmetry for completeness.</w:t>
      </w:r>
    </w:p>
    <w:bookmarkEnd w:id="44"/>
    <w:bookmarkStart w:id="45" w:name="software-and-data-availability"/>
    <w:p>
      <w:pPr>
        <w:pStyle w:val="Heading2"/>
      </w:pPr>
      <w:r>
        <w:t xml:space="preserve">5. Software and data availability</w:t>
      </w:r>
    </w:p>
    <w:p>
      <w:pPr>
        <w:pStyle w:val="FirstParagraph"/>
      </w:pPr>
      <w:r>
        <w:t xml:space="preserve">RustyClean is implemented as a single Rust binary and is available at</w:t>
      </w:r>
      <w:r>
        <w:t xml:space="preserve"> </w:t>
      </w:r>
      <w:r>
        <w:t xml:space="preserve">https://github.com/HuangShiLab/rustyclean under the MIT licence. The</w:t>
      </w:r>
      <w:r>
        <w:t xml:space="preserve"> </w:t>
      </w:r>
      <w:r>
        <w:t xml:space="preserve">version used for the experiments in this manuscript is [tag/SHA]. Source</w:t>
      </w:r>
      <w:r>
        <w:t xml:space="preserve"> </w:t>
      </w:r>
      <w:r>
        <w:t xml:space="preserve">code for the benchmarking and analysis scripts, together with the</w:t>
      </w:r>
      <w:r>
        <w:t xml:space="preserve"> </w:t>
      </w:r>
      <w:r>
        <w:t xml:space="preserve">simulated dataset metadata and result tables, are available at</w:t>
      </w:r>
      <w:r>
        <w:t xml:space="preserve"> </w:t>
      </w:r>
      <w:r>
        <w:t xml:space="preserve">https://github.com/HuangShiLab/rustyclean-paper. Simulated reads and</w:t>
      </w:r>
      <w:r>
        <w:t xml:space="preserve"> </w:t>
      </w:r>
      <w:r>
        <w:t xml:space="preserve">ground-truth labels are available from the same repository; real human</w:t>
      </w:r>
      <w:r>
        <w:t xml:space="preserve"> </w:t>
      </w:r>
      <w:r>
        <w:t xml:space="preserve">oral microbiome data are from the LU cohort and are subject to the</w:t>
      </w:r>
      <w:r>
        <w:t xml:space="preserve"> </w:t>
      </w:r>
      <w:r>
        <w:t xml:space="preserve">original data-access agreements.</w:t>
      </w:r>
    </w:p>
    <w:bookmarkEnd w:id="45"/>
    <w:bookmarkStart w:id="48" w:name="X5e7fc9a2bba330cc343b13bfe4d5c9bdb134d21"/>
    <w:p>
      <w:pPr>
        <w:pStyle w:val="Heading2"/>
      </w:pPr>
      <w:r>
        <w:t xml:space="preserve">6. Target journals and peer-review preparation</w:t>
      </w:r>
    </w:p>
    <w:p>
      <w:pPr>
        <w:pStyle w:val="FirstParagraph"/>
      </w:pPr>
      <w:r>
        <w:t xml:space="preserve">[This section is retained for internal review and should be removed or</w:t>
      </w:r>
      <w:r>
        <w:t xml:space="preserve"> </w:t>
      </w:r>
      <w:r>
        <w:t xml:space="preserve">converted to a cover letter before submission.]</w:t>
      </w:r>
    </w:p>
    <w:bookmarkStart w:id="46" w:name="suggested-target-venues"/>
    <w:p>
      <w:pPr>
        <w:pStyle w:val="Heading3"/>
      </w:pPr>
      <w:r>
        <w:t xml:space="preserve">6.1 Suggested target venues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GigaScience</w:t>
      </w:r>
      <w:r>
        <w:t xml:space="preserve"> </w:t>
      </w:r>
      <w:r>
        <w:t xml:space="preserve">(IF ~11.8, Oxford). Strong fit: the motivating</w:t>
      </w:r>
      <w:r>
        <w:t xml:space="preserve"> </w:t>
      </w:r>
      <w:r>
        <w:t xml:space="preserve">benchmark by Gao et al. (2025) was published here, the scope includes</w:t>
      </w:r>
      <w:r>
        <w:t xml:space="preserve"> </w:t>
      </w:r>
      <w:r>
        <w:t xml:space="preserve">large-scale computational methods, and the software + benchmark</w:t>
      </w:r>
      <w:r>
        <w:t xml:space="preserve"> </w:t>
      </w:r>
      <w:r>
        <w:t xml:space="preserve">narrative matches the journal’s emphasis on reproducible, data-rich</w:t>
      </w:r>
      <w:r>
        <w:t xml:space="preserve"> </w:t>
      </w:r>
      <w:r>
        <w:t xml:space="preserve">methods papers.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Bioinformatics</w:t>
      </w:r>
      <w:r>
        <w:t xml:space="preserve"> </w:t>
      </w:r>
      <w:r>
        <w:t xml:space="preserve">(IF ~4.4, Oxford). Good fit for a concise methods</w:t>
      </w:r>
      <w:r>
        <w:t xml:space="preserve"> </w:t>
      </w:r>
      <w:r>
        <w:t xml:space="preserve">contribution with a strong implementation and comparative benchmark.</w:t>
      </w:r>
      <w:r>
        <w:t xml:space="preserve"> </w:t>
      </w:r>
      <w:r>
        <w:t xml:space="preserve">The adaptive verification angle is methodologically novel enough for a</w:t>
      </w:r>
      <w:r>
        <w:t xml:space="preserve"> </w:t>
      </w:r>
      <w:r>
        <w:t xml:space="preserve">full article rather than an Application Note.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Microbiome</w:t>
      </w:r>
      <w:r>
        <w:t xml:space="preserve"> </w:t>
      </w:r>
      <w:r>
        <w:t xml:space="preserve">(IF ~13.8, BMC). Good fit if the manuscript stresses</w:t>
      </w:r>
      <w:r>
        <w:t xml:space="preserve"> </w:t>
      </w:r>
      <w:r>
        <w:t xml:space="preserve">the downstream impact on microbiome studies (signal preservation,</w:t>
      </w:r>
      <w:r>
        <w:t xml:space="preserve"> </w:t>
      </w:r>
      <w:r>
        <w:t xml:space="preserve">cross-species applicability, real-data validation).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BMC Bioinformatics</w:t>
      </w:r>
      <w:r>
        <w:t xml:space="preserve"> </w:t>
      </w:r>
      <w:r>
        <w:t xml:space="preserve">(IF ~2.9, BMC). A reliable, method-focused</w:t>
      </w:r>
      <w:r>
        <w:t xml:space="preserve"> </w:t>
      </w:r>
      <w:r>
        <w:t xml:space="preserve">venue with a relatively fast turnaround; suitable if the contribution</w:t>
      </w:r>
      <w:r>
        <w:t xml:space="preserve"> </w:t>
      </w:r>
      <w:r>
        <w:t xml:space="preserve">is framed primarily as a software/benchmark advance.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NAR Genomics and Bioinformatics</w:t>
      </w:r>
      <w:r>
        <w:t xml:space="preserve"> </w:t>
      </w:r>
      <w:r>
        <w:t xml:space="preserve">(IF ~4.4, Oxford). Publishes</w:t>
      </w:r>
      <w:r>
        <w:t xml:space="preserve"> </w:t>
      </w:r>
      <w:r>
        <w:t xml:space="preserve">methods and software with strong technical contributions; the</w:t>
      </w:r>
      <w:r>
        <w:t xml:space="preserve"> </w:t>
      </w:r>
      <w:r>
        <w:t xml:space="preserve">checkpointing, bounded concurrency, and validation-gate aspects are</w:t>
      </w:r>
      <w:r>
        <w:t xml:space="preserve"> </w:t>
      </w:r>
      <w:r>
        <w:t xml:space="preserve">good matches.</w:t>
      </w:r>
    </w:p>
    <w:bookmarkEnd w:id="46"/>
    <w:bookmarkStart w:id="47" w:name="Xe4ce7175756d72f51ca3648006be2d8103f8e26"/>
    <w:p>
      <w:pPr>
        <w:pStyle w:val="Heading3"/>
      </w:pPr>
      <w:r>
        <w:t xml:space="preserve">6.2 Anticipated peer-review questions and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3099"/>
        <w:gridCol w:w="4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Reviewer concern</w:t>
            </w:r>
          </w:p>
        </w:tc>
        <w:tc>
          <w:tcPr/>
          <w:p>
            <w:pPr>
              <w:pStyle w:val="Compact"/>
            </w:pPr>
            <w:r>
              <w:t xml:space="preserve">Our response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KneadData includes Trimmomatic and repeat masking; the comparison is not like-for-like.</w:t>
            </w:r>
          </w:p>
        </w:tc>
        <w:tc>
          <w:tcPr/>
          <w:p>
            <w:pPr>
              <w:pStyle w:val="Compact"/>
            </w:pPr>
            <w:r>
              <w:t xml:space="preserve">Acknowledged. We report KneadData as the de facto standard and note that part of the speed advantage reflects scope differences (Discussion). A</w:t>
            </w:r>
            <w:r>
              <w:t xml:space="preserve"> </w:t>
            </w:r>
            <w:r>
              <w:rPr>
                <w:rStyle w:val="VerbatimChar"/>
              </w:rPr>
              <w:t xml:space="preserve">--bypass-trf</w:t>
            </w:r>
            <w:r>
              <w:t xml:space="preserve"> </w:t>
            </w:r>
            <w:r>
              <w:t xml:space="preserve">comparison would further clarify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not compare with Hostile on all 18 datasets?</w:t>
            </w:r>
          </w:p>
        </w:tc>
        <w:tc>
          <w:tcPr/>
          <w:p>
            <w:pPr>
              <w:pStyle w:val="Compact"/>
            </w:pPr>
            <w:r>
              <w:t xml:space="preserve">Matched panel was run for all four conditions; the full 18-dataset panel is RustyClean-only for computational cost. Cross-species and real-data validation extend generalisability.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Is the accuracy evaluation deterministic?</w:t>
            </w:r>
          </w:p>
        </w:tc>
        <w:tc>
          <w:tcPr/>
          <w:p>
            <w:pPr>
              <w:pStyle w:val="Compact"/>
            </w:pPr>
            <w:r>
              <w:t xml:space="preserve">Yes; depletion is deterministic, so accuracy is reported once per condition and replication applies only to timing (to be stated explicitly in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about real sequencing artefacts and host genetic variation?</w:t>
            </w:r>
          </w:p>
        </w:tc>
        <w:tc>
          <w:tcPr/>
          <w:p>
            <w:pPr>
              <w:pStyle w:val="Compact"/>
            </w:pPr>
            <w:r>
              <w:t xml:space="preserve">Limitations section acknowledges this. The 11-sample real cohort validates throughput and robustness, but matched-host-genotype validation remains future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Does the pipeline handle very large cohorts?</w:t>
            </w:r>
          </w:p>
        </w:tc>
        <w:tc>
          <w:tcPr/>
          <w:p>
            <w:pPr>
              <w:pStyle w:val="Compact"/>
            </w:pPr>
            <w:r>
              <w:t xml:space="preserve">Cohort-level throughput scales near-linearly with concurrent workers at flat per-worker memory (7.84× on 8 workers; Section 3.4); the memory-aware worker cap protects RAM on shared nodes (Section 2.7).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does the user choose the reference database?</w:t>
            </w:r>
          </w:p>
        </w:tc>
        <w:tc>
          <w:tcPr/>
          <w:p>
            <w:pPr>
              <w:pStyle w:val="Compact"/>
            </w:pPr>
            <w:r>
              <w:t xml:space="preserve">Default is the deacon panhuman-1 index for human data, with a validated species-matched index set for human (T2T), monkey, mouse, pig, rat and rice; the human panhuman-1 index must not be used for non-human hosts (Section 3.2).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is the practical advantage over running Hostile + fastp, or deacon directly?</w:t>
            </w:r>
          </w:p>
        </w:tc>
        <w:tc>
          <w:tcPr/>
          <w:p>
            <w:pPr>
              <w:pStyle w:val="Compact"/>
            </w:pPr>
            <w:r>
              <w:t xml:space="preserve">RustyClean integrates QC, adaptive verification (0.0035–0.0042% → 0.0000% host carry on high-host samples), pan-host index support, checkpointing, validation, and bounded concurrency in one binary; on the panel the full pipeline is 1.3–2.2× faster than fastp + Hostile with equal-or-better F1 and zero carry-over (Section 3.1). deacon alone lacks the verification tier, QC and orchestration (Discussion).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rely on deacon, which is not yet peer-reviewed?</w:t>
            </w:r>
          </w:p>
        </w:tc>
        <w:tc>
          <w:tcPr/>
          <w:p>
            <w:pPr>
              <w:pStyle w:val="Compact"/>
            </w:pPr>
            <w:r>
              <w:t xml:space="preserve">It is the fastest available engine by an order of magnitude and we replicate its reported behaviour on an independent panel with pinned v0.17.0. Alternative peer-reviewed backends (Bowtie2, minimap2, Kraken2) remain selectable via</w:t>
            </w:r>
            <w:r>
              <w:t xml:space="preserve"> </w:t>
            </w:r>
            <w:r>
              <w:rPr>
                <w:rStyle w:val="VerbatimChar"/>
              </w:rPr>
              <w:t xml:space="preserve">--host-removal-mode</w:t>
            </w:r>
            <w:r>
              <w:t xml:space="preserve">, so the pipeline does not hard-depend on deacon (Sections 2.1 and 3.5).</w:t>
            </w:r>
          </w:p>
        </w:tc>
      </w:tr>
    </w:tbl>
    <w:bookmarkEnd w:id="47"/>
    <w:bookmarkEnd w:id="48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r>
        <w:t xml:space="preserve">Gao Y, Luo H, Lyu H, Yang H, Yousuf S, Huang S, Liu Y-X.</w:t>
      </w:r>
      <w:r>
        <w:t xml:space="preserve"> </w:t>
      </w:r>
      <w:r>
        <w:t xml:space="preserve">Benchmarking short-read metagenomics tools for removing host</w:t>
      </w:r>
      <w:r>
        <w:t xml:space="preserve"> </w:t>
      </w:r>
      <w:r>
        <w:t xml:space="preserve">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. 2025;14.</w:t>
      </w:r>
      <w:r>
        <w:t xml:space="preserve"> </w:t>
      </w:r>
      <w:r>
        <w:t xml:space="preserve">doi:10.1093/gigascience/giaf004</w:t>
      </w:r>
    </w:p>
    <w:p>
      <w:pPr>
        <w:pStyle w:val="Compact"/>
        <w:numPr>
          <w:ilvl w:val="0"/>
          <w:numId w:val="1006"/>
        </w:numPr>
      </w:pPr>
      <w:r>
        <w:t xml:space="preserve">Chen S, Zhou Y, Chen Y, Gu J. fastp: an ultra-fast all-in-one FASTQ</w:t>
      </w:r>
      <w:r>
        <w:t xml:space="preserve"> </w:t>
      </w:r>
      <w:r>
        <w:t xml:space="preserve">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2018;34(17):i884–i890.</w:t>
      </w:r>
    </w:p>
    <w:p>
      <w:pPr>
        <w:pStyle w:val="Compact"/>
        <w:numPr>
          <w:ilvl w:val="0"/>
          <w:numId w:val="1006"/>
        </w:numPr>
      </w:pPr>
      <w:r>
        <w:t xml:space="preserve">Wood DE, Lu J, Langmead B. Improved metagenomic analysis with</w:t>
      </w:r>
      <w:r>
        <w:t xml:space="preserve"> </w:t>
      </w:r>
      <w:r>
        <w:t xml:space="preserve">Kraken 2.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. 2019;20:257.</w:t>
      </w:r>
    </w:p>
    <w:p>
      <w:pPr>
        <w:pStyle w:val="Compact"/>
        <w:numPr>
          <w:ilvl w:val="0"/>
          <w:numId w:val="1006"/>
        </w:numPr>
      </w:pPr>
      <w:r>
        <w:t xml:space="preserve">Langmead B, Salzberg SL.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. 2012;9:357–359.</w:t>
      </w:r>
    </w:p>
    <w:p>
      <w:pPr>
        <w:pStyle w:val="Compact"/>
        <w:numPr>
          <w:ilvl w:val="0"/>
          <w:numId w:val="1006"/>
        </w:numPr>
      </w:pPr>
      <w:r>
        <w:t xml:space="preserve">McIver LJ, Abu-Ali G, Franzosa EA, et al. bioBakery: a meta’omic</w:t>
      </w:r>
      <w:r>
        <w:t xml:space="preserve"> </w:t>
      </w:r>
      <w:r>
        <w:t xml:space="preserve">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2018;34(7):1235–1237.</w:t>
      </w:r>
      <w:r>
        <w:t xml:space="preserve"> </w:t>
      </w:r>
      <w:r>
        <w:t xml:space="preserve">(KneadData is distributed as part of the bioBakery suite.)</w:t>
      </w:r>
    </w:p>
    <w:p>
      <w:pPr>
        <w:pStyle w:val="Compact"/>
        <w:numPr>
          <w:ilvl w:val="0"/>
          <w:numId w:val="1006"/>
        </w:numPr>
      </w:pPr>
      <w:r>
        <w:t xml:space="preserve">Bolger AM, Lohse M, Usadel B. Trimmomatic: a flexible trimmer for</w:t>
      </w:r>
      <w:r>
        <w:t xml:space="preserve"> </w:t>
      </w:r>
      <w:r>
        <w:t xml:space="preserve">Illumina sequence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2014;30(15):2114–2120.</w:t>
      </w:r>
    </w:p>
    <w:p>
      <w:pPr>
        <w:pStyle w:val="Compact"/>
        <w:numPr>
          <w:ilvl w:val="0"/>
          <w:numId w:val="1006"/>
        </w:numPr>
      </w:pPr>
      <w:r>
        <w:t xml:space="preserve">Benson G. Tandem repeats finder: a program to analyze DNA sequences.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1999;27(2):573–580.</w:t>
      </w:r>
    </w:p>
    <w:p>
      <w:pPr>
        <w:pStyle w:val="Compact"/>
        <w:numPr>
          <w:ilvl w:val="0"/>
          <w:numId w:val="1006"/>
        </w:numPr>
      </w:pPr>
      <w:r>
        <w:t xml:space="preserve">Gourlé H, Karlsson-Lindsjö O, Hayer J, Bongcam-Rudloff E.</w:t>
      </w:r>
      <w:r>
        <w:t xml:space="preserve"> </w:t>
      </w:r>
      <w:r>
        <w:t xml:space="preserve">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2019;35(3):521–522.</w:t>
      </w:r>
      <w:r>
        <w:t xml:space="preserve"> </w:t>
      </w:r>
      <w:r>
        <w:t xml:space="preserve">doi:10.1093/bioinformatics/bty630</w:t>
      </w:r>
    </w:p>
    <w:p>
      <w:pPr>
        <w:pStyle w:val="Compact"/>
        <w:numPr>
          <w:ilvl w:val="0"/>
          <w:numId w:val="1006"/>
        </w:numPr>
      </w:pPr>
      <w:r>
        <w:t xml:space="preserve">Constantinides B, Lees J, Crook DW. Deacon: fast sequence filtering</w:t>
      </w:r>
      <w:r>
        <w:t xml:space="preserve"> </w:t>
      </w:r>
      <w:r>
        <w:t xml:space="preserve">and contaminant depletion.</w:t>
      </w:r>
      <w:r>
        <w:t xml:space="preserve"> </w:t>
      </w:r>
      <w:r>
        <w:rPr>
          <w:i/>
          <w:iCs/>
        </w:rPr>
        <w:t xml:space="preserve">bioRxiv</w:t>
      </w:r>
      <w:r>
        <w:t xml:space="preserve">. 2025.</w:t>
      </w:r>
      <w:r>
        <w:t xml:space="preserve"> </w:t>
      </w:r>
      <w:r>
        <w:t xml:space="preserve">doi:10.1101/2025.06.09.658732. Preprint: not peer reviewed.</w:t>
      </w:r>
    </w:p>
    <w:bookmarkEnd w:id="49"/>
    <w:bookmarkStart w:id="53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S1_backend_comparis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Comparison of interchangeable depletion backends within</w:t>
      </w:r>
      <w:r>
        <w:t xml:space="preserve"> </w:t>
      </w:r>
      <w:r>
        <w:t xml:space="preserve">RustyClean: Bowtie2, minimap2 and Centrifuge. (a) F1 score, (b) host</w:t>
      </w:r>
      <w:r>
        <w:t xml:space="preserve"> </w:t>
      </w:r>
      <w:r>
        <w:t xml:space="preserve">reads retained (%), (c) microbial reads lost (%), (d) peak memory (GB).</w:t>
      </w:r>
      <w:r>
        <w:t xml:space="preserve"> </w:t>
      </w:r>
      <w:r>
        <w:t xml:space="preserve">Runtime is reported in Supplementary Table S1 and excluded here because</w:t>
      </w:r>
      <w:r>
        <w:t xml:space="preserve"> </w:t>
      </w:r>
      <w:r>
        <w:t xml:space="preserve">one measurement (minimap2, 5M dataset) is a cold-start outlier.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9"/>
        <w:gridCol w:w="1009"/>
        <w:gridCol w:w="621"/>
        <w:gridCol w:w="1941"/>
        <w:gridCol w:w="1863"/>
        <w:gridCol w:w="14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0.9986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0.9742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0.9940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0.9920</w:t>
            </w:r>
          </w:p>
        </w:tc>
        <w:tc>
          <w:tcPr/>
          <w:p>
            <w:pPr>
              <w:pStyle w:val="Compact"/>
            </w:pPr>
            <w:r>
              <w:t xml:space="preserve">1.173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0.9938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Backend comparison of Figure S1 (accuracy</w:t>
      </w:r>
      <w:r>
        <w:t xml:space="preserve"> </w:t>
      </w:r>
      <w:r>
        <w:t xml:space="preserve">and memory). Runtime is described in the text of Section 3.5.</w:t>
      </w:r>
    </w:p>
    <w:p>
      <w:pPr>
        <w:pStyle w:val="BodyText"/>
      </w:pPr>
      <w:r>
        <w:rPr>
          <w:b/>
          <w:bCs/>
        </w:rPr>
        <w:t xml:space="preserve">Supplementary data (Section S1).</w:t>
      </w:r>
      <w:r>
        <w:t xml:space="preserve"> </w:t>
      </w:r>
      <w:r>
        <w:t xml:space="preserve">The machine-readable tables behind</w:t>
      </w:r>
      <w:r>
        <w:t xml:space="preserve"> </w:t>
      </w:r>
      <w:r>
        <w:t xml:space="preserve">the deacon-based evaluation are available under</w:t>
      </w:r>
      <w:r>
        <w:t xml:space="preserve"> </w:t>
      </w:r>
      <w:r>
        <w:rPr>
          <w:rStyle w:val="VerbatimChar"/>
        </w:rPr>
        <w:t xml:space="preserve">data/deacon_panel/</w:t>
      </w:r>
      <w:r>
        <w:t xml:space="preserve">:</w:t>
      </w:r>
      <w:r>
        <w:t xml:space="preserve"> </w:t>
      </w:r>
      <w:r>
        <w:rPr>
          <w:rStyle w:val="VerbatimChar"/>
        </w:rPr>
        <w:t xml:space="preserve">five_way_summary.csv</w:t>
      </w:r>
      <w:r>
        <w:t xml:space="preserve"> </w:t>
      </w:r>
      <w:r>
        <w:t xml:space="preserve">(the four-way means of Table 2),</w:t>
      </w:r>
      <w:r>
        <w:t xml:space="preserve"> </w:t>
      </w:r>
      <w:r>
        <w:rPr>
          <w:rStyle w:val="VerbatimChar"/>
        </w:rPr>
        <w:t xml:space="preserve">deacon_metrics.csv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auto_metrics.csv</w:t>
      </w:r>
      <w:r>
        <w:t xml:space="preserve"> </w:t>
      </w:r>
      <w:r>
        <w:t xml:space="preserve">(per-replicate deacon and</w:t>
      </w:r>
      <w:r>
        <w:t xml:space="preserve"> </w:t>
      </w:r>
      <w:r>
        <w:t xml:space="preserve">AUTO runs),</w:t>
      </w:r>
      <w:r>
        <w:t xml:space="preserve"> </w:t>
      </w:r>
      <w:r>
        <w:rPr>
          <w:rStyle w:val="VerbatimChar"/>
        </w:rPr>
        <w:t xml:space="preserve">cross_species_metrics.csv</w:t>
      </w:r>
      <w:r>
        <w:t xml:space="preserve"> </w:t>
      </w:r>
      <w:r>
        <w:t xml:space="preserve">(per-species index runs behind</w:t>
      </w:r>
      <w:r>
        <w:t xml:space="preserve"> </w:t>
      </w:r>
      <w:r>
        <w:t xml:space="preserve">Table 3 and Figure 4),</w:t>
      </w:r>
      <w:r>
        <w:t xml:space="preserve"> </w:t>
      </w:r>
      <w:r>
        <w:rPr>
          <w:rStyle w:val="VerbatimChar"/>
        </w:rPr>
        <w:t xml:space="preserve">index_build_metrics.csv</w:t>
      </w:r>
      <w:r>
        <w:t xml:space="preserve"> </w:t>
      </w:r>
      <w:r>
        <w:t xml:space="preserve">(species-matched index</w:t>
      </w:r>
      <w:r>
        <w:t xml:space="preserve"> </w:t>
      </w:r>
      <w:r>
        <w:t xml:space="preserve">build time, memory and size), and</w:t>
      </w:r>
      <w:r>
        <w:t xml:space="preserve"> </w:t>
      </w:r>
      <w:r>
        <w:rPr>
          <w:rStyle w:val="VerbatimChar"/>
        </w:rPr>
        <w:t xml:space="preserve">parallel_scaling_deacon.csv</w:t>
      </w:r>
      <w:r>
        <w:t xml:space="preserve"> </w:t>
      </w:r>
      <w:r>
        <w:t xml:space="preserve">with the</w:t>
      </w:r>
      <w:r>
        <w:t xml:space="preserve"> </w:t>
      </w:r>
      <w:r>
        <w:t xml:space="preserve">per-worker RSS samples under</w:t>
      </w:r>
      <w:r>
        <w:t xml:space="preserve"> </w:t>
      </w:r>
      <w:r>
        <w:rPr>
          <w:rStyle w:val="VerbatimChar"/>
        </w:rPr>
        <w:t xml:space="preserve">parscale/</w:t>
      </w:r>
      <w:r>
        <w:t xml:space="preserve"> </w:t>
      </w:r>
      <w:r>
        <w:t xml:space="preserve">(Figure 5).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hyperlink" Id="rId17" Target="https://github.com/HuangShiLab/rusty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uangShiLab/rusty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2026-09-13T13:07:32Z</dcterms:created>
  <dcterms:modified xsi:type="dcterms:W3CDTF">2026-09-13T13:07:32Z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