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1f41abe522e2527c906708466c70b4418eacb53"/>
    <w:p>
      <w:pPr>
        <w:pStyle w:val="Heading1"/>
      </w:pPr>
      <w:r>
        <w:t xml:space="preserve">RustyClean: minimizer-based host depletion with adaptive alignment verification for short-read metagenomics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Yufeng Zhang, Jing-Yi Zhang, Shi Huang*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Faculty of Dentistry, The University of Hong Kong, Hong Kong SAR, China</w:t>
      </w:r>
      <w:r>
        <w:t xml:space="preserve"> </w:t>
      </w:r>
      <w:r>
        <w:rPr>
          <w:b/>
          <w:bCs/>
        </w:rPr>
        <w:t xml:space="preserve">Correspondence:</w:t>
      </w:r>
      <w:r>
        <w:t xml:space="preserve"> </w:t>
      </w:r>
      <w:r>
        <w:t xml:space="preserve">yfz96@connect.hku.hk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Computational depletion of host DNA is commonly applied before</w:t>
      </w:r>
      <w:r>
        <w:t xml:space="preserve"> </w:t>
      </w:r>
      <w:r>
        <w:t xml:space="preserve">short-read metagenomic profiling, assembly and metagenome-assembled</w:t>
      </w:r>
      <w:r>
        <w:t xml:space="preserve"> </w:t>
      </w:r>
      <w:r>
        <w:t xml:space="preserve">genome recovery because residual host reads can distort downstream</w:t>
      </w:r>
      <w:r>
        <w:t xml:space="preserve"> </w:t>
      </w:r>
      <w:r>
        <w:t xml:space="preserve">analyses. Alignment-based depletion may discard genuine microbial reads,</w:t>
      </w:r>
      <w:r>
        <w:t xml:space="preserve"> </w:t>
      </w:r>
      <w:r>
        <w:t xml:space="preserve">whereas k-mer classification can retain host reads. We present</w:t>
      </w:r>
      <w:r>
        <w:t xml:space="preserve"> </w:t>
      </w:r>
      <w:r>
        <w:t xml:space="preserve">RustyClean, a two-tier host-depletion pipeline comprising fastp quality</w:t>
      </w:r>
      <w:r>
        <w:t xml:space="preserve"> </w:t>
      </w:r>
      <w:r>
        <w:t xml:space="preserve">control, minimizer-based depletion with Deacon (a preprint tool at the</w:t>
      </w:r>
      <w:r>
        <w:t xml:space="preserve"> </w:t>
      </w:r>
      <w:r>
        <w:t xml:space="preserve">time of writing) and conditional Bowtie2 verification triggered when</w:t>
      </w:r>
      <w:r>
        <w:t xml:space="preserve"> </w:t>
      </w:r>
      <w:r>
        <w:t xml:space="preserve">Deacon reports that at least 0.3 of input reads were removed. On six</w:t>
      </w:r>
      <w:r>
        <w:t xml:space="preserve"> </w:t>
      </w:r>
      <w:r>
        <w:t xml:space="preserve">single-end simulated libraries with per-read ground truth (realised host</w:t>
      </w:r>
      <w:r>
        <w:t xml:space="preserve"> </w:t>
      </w:r>
      <w:r>
        <w:t xml:space="preserve">content 0.9–91.4%; 5–100 million reads), RustyClean AUTO had F1</w:t>
      </w:r>
      <w:r>
        <w:t xml:space="preserve"> </w:t>
      </w:r>
      <w:r>
        <w:t xml:space="preserve"> </w:t>
      </w:r>
      <w:r>
        <w:t xml:space="preserve">on the four high-host libraries. It discarded at most 0.310%</w:t>
      </w:r>
      <w:r>
        <w:t xml:space="preserve"> </w:t>
      </w:r>
      <w:r>
        <w:t xml:space="preserve">of true microbial reads and retained at most 0.000011% of true host</w:t>
      </w:r>
      <w:r>
        <w:t xml:space="preserve"> </w:t>
      </w:r>
      <w:r>
        <w:t xml:space="preserve">reads after verification (at most nine host reads per library); Deacon</w:t>
      </w:r>
      <w:r>
        <w:t xml:space="preserve"> </w:t>
      </w:r>
      <w:r>
        <w:t xml:space="preserve">alone retained 0.0035–0.0037% of true host reads before verification.</w:t>
      </w:r>
      <w:r>
        <w:t xml:space="preserve"> </w:t>
      </w:r>
      <w:r>
        <w:t xml:space="preserve">RustyClean used 4.54 GiB peak process memory. The main six-library panel</w:t>
      </w:r>
      <w:r>
        <w:t xml:space="preserve"> </w:t>
      </w:r>
      <w:r>
        <w:t xml:space="preserve">was not a like-for-like runtime benchmark: Deacon and AUTO used 16</w:t>
      </w:r>
      <w:r>
        <w:t xml:space="preserve"> </w:t>
      </w:r>
      <w:r>
        <w:t xml:space="preserve">threads, whereas KneadData and fastp + Hostile used 8 threads, and</w:t>
      </w:r>
      <w:r>
        <w:t xml:space="preserve"> </w:t>
      </w:r>
      <w:r>
        <w:t xml:space="preserve">KneadData also performed additional trimming, repeat masking and</w:t>
      </w:r>
      <w:r>
        <w:t xml:space="preserve"> </w:t>
      </w:r>
      <w:r>
        <w:t xml:space="preserve">identifier reformatting. In that scope panel, AUTO ran in 90–2,397 s</w:t>
      </w:r>
      <w:r>
        <w:t xml:space="preserve"> </w:t>
      </w:r>
      <w:r>
        <w:t xml:space="preserve">versus 420–8,271 s for KneadData. In a more controlled 16-thread,</w:t>
      </w:r>
      <w:r>
        <w:t xml:space="preserve"> </w:t>
      </w:r>
      <w:r>
        <w:t xml:space="preserve">same-node paired comparison on the largest high-host library, optimized</w:t>
      </w:r>
      <w:r>
        <w:t xml:space="preserve"> </w:t>
      </w:r>
      <w:r>
        <w:t xml:space="preserve">RustyClean required 428</w:t>
      </w:r>
      <w:r>
        <w:t xml:space="preserve"> </w:t>
      </w:r>
      <w:r>
        <w:t xml:space="preserve"> </w:t>
      </w:r>
      <w:r>
        <w:t xml:space="preserve">s versus 1,032</w:t>
      </w:r>
      <w:r>
        <w:t xml:space="preserve"> </w:t>
      </w:r>
      <w:r>
        <w:t xml:space="preserve"> </w:t>
      </w:r>
      <w:r>
        <w:t xml:space="preserve">s for fastp +</w:t>
      </w:r>
      <w:r>
        <w:t xml:space="preserve"> </w:t>
      </w:r>
      <w:r>
        <w:t xml:space="preserve">Hostile and was faster in all three replicates (per-replicate speedup</w:t>
      </w:r>
      <w:r>
        <w:t xml:space="preserve"> </w:t>
      </w:r>
      <w:r>
        <w:t xml:space="preserve">2.12–3.01</w:t>
      </w:r>
      <w:r>
        <w:t xml:space="preserve">). A separate unpaired I/O-optimized panel gave</w:t>
      </w:r>
      <w:r>
        <w:t xml:space="preserve"> </w:t>
      </w:r>
      <w:r>
        <w:t xml:space="preserve">all-replicate speedups of 1.99–6.36</w:t>
      </w:r>
      <w:r>
        <w:t xml:space="preserve">relative to historical</w:t>
      </w:r>
      <w:r>
        <w:t xml:space="preserve"> </w:t>
      </w:r>
      <w:r>
        <w:t xml:space="preserve">Hostile runs. In one unreplicated 16-sample scaling run, eight workers</w:t>
      </w:r>
      <w:r>
        <w:t xml:space="preserve"> </w:t>
      </w:r>
      <w:r>
        <w:t xml:space="preserve">reduced wall time 7.84</w:t>
      </w:r>
      <w:r>
        <w:t xml:space="preserve">; per-process RSS was approximately 4.5 GiB,</w:t>
      </w:r>
      <w:r>
        <w:t xml:space="preserve"> </w:t>
      </w:r>
      <w:r>
        <w:t xml:space="preserve">while sampled aggregate RSS depended on the number of active workers. In</w:t>
      </w:r>
      <w:r>
        <w:t xml:space="preserve"> </w:t>
      </w:r>
      <w:r>
        <w:t xml:space="preserve">a six-host simulated proof of concept, species-matched Deacon indexes</w:t>
      </w:r>
      <w:r>
        <w:t xml:space="preserve"> </w:t>
      </w:r>
      <w:r>
        <w:t xml:space="preserve">achieved F1 0.99986–0.99998, whereas the human panhuman-1 index left</w:t>
      </w:r>
      <w:r>
        <w:t xml:space="preserve"> </w:t>
      </w:r>
      <w:r>
        <w:t xml:space="preserve">46.8–99.8% of true non-human host reads in the output. These results</w:t>
      </w:r>
      <w:r>
        <w:t xml:space="preserve"> </w:t>
      </w:r>
      <w:r>
        <w:t xml:space="preserve">support species-matched indexes for the tested non-human hosts</w:t>
      </w:r>
      <w:r>
        <w:t xml:space="preserve"> </w:t>
      </w:r>
      <w:r>
        <w:t xml:space="preserve">but do not establish a general pan-host index. The adaptive threshold,</w:t>
      </w:r>
      <w:r>
        <w:t xml:space="preserve"> </w:t>
      </w:r>
      <w:r>
        <w:t xml:space="preserve">validation gate, paired-end accuracy and downstream assembly effects</w:t>
      </w:r>
      <w:r>
        <w:t xml:space="preserve"> </w:t>
      </w:r>
      <w:r>
        <w:t xml:space="preserve">require further validation. The benchmark scripts and result tables are</w:t>
      </w:r>
      <w:r>
        <w:t xml:space="preserve"> </w:t>
      </w:r>
      <w:r>
        <w:t xml:space="preserve">available at https://github.com/HuangShiLab/rustyclean-paper; RustyClean</w:t>
      </w:r>
      <w:r>
        <w:t xml:space="preserve"> </w:t>
      </w:r>
      <w:r>
        <w:t xml:space="preserve">is available under the MIT licence at</w:t>
      </w:r>
      <w:r>
        <w:t xml:space="preserve"> </w:t>
      </w:r>
      <w:r>
        <w:t xml:space="preserve">https://github.com/HuangShiLab/rustyclean.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metagenomics, host depletion, decontamination,</w:t>
      </w:r>
      <w:r>
        <w:t xml:space="preserve"> </w:t>
      </w:r>
      <w:r>
        <w:t xml:space="preserve">minimizers, Deacon, Bowtie2, Rust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Shotgun metagenomic sequencing of host-associated samples returns a</w:t>
      </w:r>
      <w:r>
        <w:t xml:space="preserve"> </w:t>
      </w:r>
      <w:r>
        <w:t xml:space="preserve">mixture of microbial and host DNA. The host fraction varies by body</w:t>
      </w:r>
      <w:r>
        <w:t xml:space="preserve"> </w:t>
      </w:r>
      <w:r>
        <w:t xml:space="preserve">site: stool libraries are often 1–2% human, whereas saliva, dental</w:t>
      </w:r>
      <w:r>
        <w:t xml:space="preserve"> </w:t>
      </w:r>
      <w:r>
        <w:t xml:space="preserve">plaque, skin and biopsy libraries can be 50–90% human or higher.</w:t>
      </w:r>
      <w:r>
        <w:t xml:space="preserve"> </w:t>
      </w:r>
      <w:r>
        <w:t xml:space="preserve">Because host reads consume sequencing budget and can distort downstream</w:t>
      </w:r>
      <w:r>
        <w:t xml:space="preserve"> </w:t>
      </w:r>
      <w:r>
        <w:t xml:space="preserve">estimates, host depletion is commonly applied before taxonomic</w:t>
      </w:r>
      <w:r>
        <w:t xml:space="preserve"> </w:t>
      </w:r>
      <w:r>
        <w:t xml:space="preserve">profiling, assembly or metagenome-assembled genome (MAG) recovery.</w:t>
      </w:r>
    </w:p>
    <w:p>
      <w:pPr>
        <w:pStyle w:val="BodyText"/>
      </w:pPr>
      <w:r>
        <w:t xml:space="preserve">Depletion is a binary classification problem over reads and can fail in</w:t>
      </w:r>
      <w:r>
        <w:t xml:space="preserve"> </w:t>
      </w:r>
      <w:r>
        <w:t xml:space="preserve">two directions. A</w:t>
      </w:r>
      <w:r>
        <w:t xml:space="preserve"> </w:t>
      </w:r>
      <w:r>
        <w:rPr>
          <w:b/>
          <w:bCs/>
        </w:rPr>
        <w:t xml:space="preserve">microbial false removal</w:t>
      </w:r>
      <w:r>
        <w:t xml:space="preserve"> </w:t>
      </w:r>
      <w:r>
        <w:t xml:space="preserve">discards a genuine</w:t>
      </w:r>
      <w:r>
        <w:t xml:space="preserve"> </w:t>
      </w:r>
      <w:r>
        <w:t xml:space="preserve">microbial read, irreversibly removing signal that would otherwise</w:t>
      </w:r>
      <w:r>
        <w:t xml:space="preserve"> </w:t>
      </w:r>
      <w:r>
        <w:t xml:space="preserve">contribute to diversity, abundance, assembly or binning. A</w:t>
      </w:r>
      <w:r>
        <w:t xml:space="preserve"> </w:t>
      </w:r>
      <w:r>
        <w:rPr>
          <w:b/>
          <w:bCs/>
        </w:rPr>
        <w:t xml:space="preserve">host false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leaves host sequence in the output. This may have little</w:t>
      </w:r>
      <w:r>
        <w:t xml:space="preserve"> </w:t>
      </w:r>
      <w:r>
        <w:t xml:space="preserve">effect on profiling when profilers leave reads unassigned, but it can</w:t>
      </w:r>
      <w:r>
        <w:t xml:space="preserve"> </w:t>
      </w:r>
      <w:r>
        <w:t xml:space="preserve">contaminate assemblies and raises consent and privacy concerns for</w:t>
      </w:r>
      <w:r>
        <w:t xml:space="preserve"> </w:t>
      </w:r>
      <w:r>
        <w:t xml:space="preserve">human-data sharing.</w:t>
      </w:r>
    </w:p>
    <w:p>
      <w:pPr>
        <w:pStyle w:val="BodyText"/>
      </w:pPr>
      <w:r>
        <w:t xml:space="preserve">These errors are not interchangeable. Our group's benchmark of six</w:t>
      </w:r>
      <w:r>
        <w:t xml:space="preserve"> </w:t>
      </w:r>
      <w:r>
        <w:t xml:space="preserve">host-removal tools across human and rice datasets reported higher false</w:t>
      </w:r>
      <w:r>
        <w:t xml:space="preserve"> </w:t>
      </w:r>
      <w:r>
        <w:t xml:space="preserve">positive rates for alignment-based methods (Bowtie2, BWA, KneadData) and</w:t>
      </w:r>
      <w:r>
        <w:t xml:space="preserve"> </w:t>
      </w:r>
      <w:r>
        <w:t xml:space="preserve">higher false negative rates for k-mer classification methods (Kraken2,</w:t>
      </w:r>
      <w:r>
        <w:t xml:space="preserve"> </w:t>
      </w:r>
      <w:r>
        <w:t xml:space="preserve">KrakenUniq, KMCP) [Gao et al. 2025]. The same study reported a</w:t>
      </w:r>
      <w:r>
        <w:t xml:space="preserve"> </w:t>
      </w:r>
      <w:r>
        <w:t xml:space="preserve">substantial Kraken2 efficiency advantage, especially at 90% host</w:t>
      </w:r>
      <w:r>
        <w:t xml:space="preserve"> </w:t>
      </w:r>
      <w:r>
        <w:t xml:space="preserve">contamination.</w:t>
      </w:r>
    </w:p>
    <w:p>
      <w:pPr>
        <w:pStyle w:val="BodyText"/>
      </w:pPr>
      <w:r>
        <w:t xml:space="preserve">Deacon — a minimizer-based sequence filter evaluated against a</w:t>
      </w:r>
      <w:r>
        <w:t xml:space="preserve"> </w:t>
      </w:r>
      <w:r>
        <w:t xml:space="preserve">pangenome index (Constantinides, Lees and Crook, bioRxiv preprint, 2025;</w:t>
      </w:r>
      <w:r>
        <w:t xml:space="preserve"> </w:t>
      </w:r>
      <w:r>
        <w:t xml:space="preserve">not yet peer-reviewed at the time of writing) — was reported to</w:t>
      </w:r>
      <w:r>
        <w:t xml:space="preserve"> </w:t>
      </w:r>
      <w:r>
        <w:t xml:space="preserve">combine near-alignment accuracy with classification-grade speed. Its</w:t>
      </w:r>
      <w:r>
        <w:t xml:space="preserve"> </w:t>
      </w:r>
      <w:r>
        <w:t xml:space="preserve">per-read cost was reported to be approximately independent of host</w:t>
      </w:r>
      <w:r>
        <w:t xml:space="preserve"> </w:t>
      </w:r>
      <w:r>
        <w:t xml:space="preserve">fraction. If that behaviour replicates, per-sample routing between</w:t>
      </w:r>
      <w:r>
        <w:t xml:space="preserve"> </w:t>
      </w:r>
      <w:r>
        <w:t xml:space="preserve">alignment and classification backends becomes less important, but the</w:t>
      </w:r>
      <w:r>
        <w:t xml:space="preserve"> </w:t>
      </w:r>
      <w:r>
        <w:t xml:space="preserve">published tool remains a bare filter: it does not provide quality</w:t>
      </w:r>
      <w:r>
        <w:t xml:space="preserve"> </w:t>
      </w:r>
      <w:r>
        <w:t xml:space="preserve">control, cohort orchestration, checkpointing, a verification tier or a</w:t>
      </w:r>
      <w:r>
        <w:t xml:space="preserve"> </w:t>
      </w:r>
      <w:r>
        <w:t xml:space="preserve">policy for allocating verification cost.</w:t>
      </w:r>
    </w:p>
    <w:p>
      <w:pPr>
        <w:pStyle w:val="BodyText"/>
      </w:pPr>
      <w:r>
        <w:t xml:space="preserve">This paper therefore addresses integration rather than invention of a</w:t>
      </w:r>
      <w:r>
        <w:t xml:space="preserve"> </w:t>
      </w:r>
      <w:r>
        <w:t xml:space="preserve">new filter. RustyClean uses Deacon as the default Tier-1 backend behind</w:t>
      </w:r>
      <w:r>
        <w:t xml:space="preserve"> </w:t>
      </w:r>
      <w:r>
        <w:t xml:space="preserve">quality control and orchestration. It parses Deacon's summary JSON and,</w:t>
      </w:r>
      <w:r>
        <w:t xml:space="preserve"> </w:t>
      </w:r>
      <w:r>
        <w:t xml:space="preserve">when the reported removed proportion (</w:t>
      </w:r>
      <w:r>
        <w:rPr>
          <w:rStyle w:val="VerbatimChar"/>
        </w:rPr>
        <w:t xml:space="preserve">seqs_removed_proportion</w:t>
      </w:r>
      <w:r>
        <w:t xml:space="preserve">) reaches</w:t>
      </w:r>
      <w:r>
        <w:t xml:space="preserve"> </w:t>
      </w:r>
      <w:r>
        <w:rPr>
          <w:rStyle w:val="VerbatimChar"/>
        </w:rPr>
        <w:t xml:space="preserve">--recheck-threshold</w:t>
      </w:r>
      <w:r>
        <w:t xml:space="preserve"> </w:t>
      </w:r>
      <w:r>
        <w:t xml:space="preserve">(default 0.3), re-screens retained reads with</w:t>
      </w:r>
      <w:r>
        <w:t xml:space="preserve"> </w:t>
      </w:r>
      <w:r>
        <w:t xml:space="preserve">Bowtie2; below the threshold it accepts the Deacon output. The per-sample</w:t>
      </w:r>
      <w:r>
        <w:t xml:space="preserve"> </w:t>
      </w:r>
      <w:r>
        <w:t xml:space="preserve">decision is thus recast from backend routing to verification allocation.</w:t>
      </w:r>
      <w:r>
        <w:t xml:space="preserve"> </w:t>
      </w:r>
      <w:r>
        <w:t xml:space="preserve">The 0.3 value is an empirical engineering default; this study did not</w:t>
      </w:r>
      <w:r>
        <w:t xml:space="preserve"> </w:t>
      </w:r>
      <w:r>
        <w:t xml:space="preserve">perform a threshold sweep or held-out selection, so we do not claim that</w:t>
      </w:r>
      <w:r>
        <w:t xml:space="preserve"> </w:t>
      </w:r>
      <w:r>
        <w:t xml:space="preserve">it is optimal.</w:t>
      </w:r>
    </w:p>
    <w:p>
      <w:pPr>
        <w:pStyle w:val="BodyText"/>
      </w:pPr>
      <w:r>
        <w:t xml:space="preserve">We also evaluate operational features, but distinguish implementation</w:t>
      </w:r>
      <w:r>
        <w:t xml:space="preserve"> </w:t>
      </w:r>
      <w:r>
        <w:t xml:space="preserve">from validated production claims. RustyClean implements per-stage</w:t>
      </w:r>
      <w:r>
        <w:t xml:space="preserve"> </w:t>
      </w:r>
      <w:r>
        <w:t xml:space="preserve">checkpointing with input fingerprints, bounded two-level concurrency and</w:t>
      </w:r>
      <w:r>
        <w:t xml:space="preserve"> </w:t>
      </w:r>
      <w:r>
        <w:t xml:space="preserve">configurable output checks. Their fault tolerance and sensitivity are</w:t>
      </w:r>
      <w:r>
        <w:t xml:space="preserve"> </w:t>
      </w:r>
      <w:r>
        <w:t xml:space="preserve">not exhaustively tested here.</w:t>
      </w:r>
    </w:p>
    <w:p>
      <w:pPr>
        <w:pStyle w:val="BodyText"/>
      </w:pPr>
      <w:r>
        <w:rPr>
          <w:b/>
          <w:bCs/>
        </w:rPr>
        <w:t xml:space="preserve">Contributions.</w:t>
      </w:r>
    </w:p>
    <w:p>
      <w:pPr>
        <w:pStyle w:val="Compact"/>
        <w:numPr>
          <w:ilvl w:val="0"/>
          <w:numId w:val="1001"/>
        </w:numPr>
      </w:pPr>
      <w:r>
        <w:t xml:space="preserve">An integration of Deacon with conditional Bowtie2 verification and</w:t>
      </w:r>
      <w:r>
        <w:t xml:space="preserve"> </w:t>
      </w:r>
      <w:r>
        <w:t xml:space="preserve">orchestration, with per-read accuracy and runtime measurements on a</w:t>
      </w:r>
      <w:r>
        <w:t xml:space="preserve"> </w:t>
      </w:r>
      <w:r>
        <w:t xml:space="preserve">simulated panel and a controlled paired Hostile comparison.</w:t>
      </w:r>
    </w:p>
    <w:p>
      <w:pPr>
        <w:pStyle w:val="Compact"/>
        <w:numPr>
          <w:ilvl w:val="0"/>
          <w:numId w:val="1001"/>
        </w:numPr>
      </w:pPr>
      <w:r>
        <w:t xml:space="preserve">A six-host simulated proof of concept showing that index choice can</w:t>
      </w:r>
      <w:r>
        <w:t xml:space="preserve"> </w:t>
      </w:r>
      <w:r>
        <w:t xml:space="preserve">dominate Deacon accuracy and that the tested human pangenome index</w:t>
      </w:r>
      <w:r>
        <w:t xml:space="preserve"> </w:t>
      </w:r>
      <w:r>
        <w:t xml:space="preserve">fails to remove most non-human host reads.</w:t>
      </w:r>
    </w:p>
    <w:p>
      <w:pPr>
        <w:pStyle w:val="Compact"/>
        <w:numPr>
          <w:ilvl w:val="0"/>
          <w:numId w:val="1001"/>
        </w:numPr>
      </w:pPr>
      <w:r>
        <w:t xml:space="preserve">A transparent account of benchmark scope, including unequal thread</w:t>
      </w:r>
      <w:r>
        <w:t xml:space="preserve"> </w:t>
      </w:r>
      <w:r>
        <w:t xml:space="preserve">allocation in the main panel, unpaired optimized comparisons,</w:t>
      </w:r>
      <w:r>
        <w:t xml:space="preserve"> </w:t>
      </w:r>
      <w:r>
        <w:t xml:space="preserve">single-run scaling experiments, and missing threshold and validation</w:t>
      </w:r>
      <w:r>
        <w:t xml:space="preserve"> </w:t>
      </w:r>
      <w:r>
        <w:t xml:space="preserve">sensitivity analyses.</w:t>
      </w:r>
    </w:p>
    <w:p>
      <w:pPr>
        <w:pStyle w:val="Compact"/>
        <w:numPr>
          <w:ilvl w:val="0"/>
          <w:numId w:val="1001"/>
        </w:numPr>
      </w:pPr>
      <w:r>
        <w:t xml:space="preserve">Reproducibility artefacts for result tables and analysis scripts,</w:t>
      </w:r>
      <w:r>
        <w:t xml:space="preserve"> </w:t>
      </w:r>
      <w:r>
        <w:t xml:space="preserve">with explicit statements of materials that are not redistributed or</w:t>
      </w:r>
      <w:r>
        <w:t xml:space="preserve"> </w:t>
      </w:r>
      <w:r>
        <w:t xml:space="preserve">whose provenance is incomplete.</w:t>
      </w:r>
    </w:p>
    <w:bookmarkEnd w:id="10"/>
    <w:bookmarkStart w:id="21" w:name="methods"/>
    <w:p>
      <w:pPr>
        <w:pStyle w:val="Heading2"/>
      </w:pPr>
      <w:r>
        <w:t xml:space="preserve">2. Methods</w:t>
      </w:r>
    </w:p>
    <w:bookmarkStart w:id="11" w:name="pipeline-overview"/>
    <w:p>
      <w:pPr>
        <w:pStyle w:val="Heading3"/>
      </w:pPr>
      <w:r>
        <w:t xml:space="preserve">2.1 Pipeline overview</w:t>
      </w:r>
    </w:p>
    <w:p>
      <w:pPr>
        <w:pStyle w:val="FirstParagraph"/>
      </w:pPr>
      <w:r>
        <w:t xml:space="preserve">In the default configuration (AUTO mode with a Deacon index supplied),</w:t>
      </w:r>
      <w:r>
        <w:t xml:space="preserve"> </w:t>
      </w:r>
      <w:r>
        <w:t xml:space="preserve">RustyClean processes each sample through four stages: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control</w:t>
      </w:r>
      <w:r>
        <w:t xml:space="preserve">: adapter detection, quality trimming and</w:t>
      </w:r>
      <w:r>
        <w:t xml:space="preserve"> </w:t>
      </w:r>
      <w:r>
        <w:t xml:space="preserve">filtering with fastp.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Tier-1 host depletion</w:t>
      </w:r>
      <w:r>
        <w:t xml:space="preserve">: minimizer-based depletion with Deacon</w:t>
      </w:r>
      <w:r>
        <w:t xml:space="preserve"> </w:t>
      </w:r>
      <w:r>
        <w:t xml:space="preserve">against a user-supplied pangenome index.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Conditional verification</w:t>
      </w:r>
      <w:r>
        <w:t xml:space="preserve">: if Deacon’s summary JSON reports</w:t>
      </w:r>
      <w:r>
        <w:t xml:space="preserve"> </w:t>
      </w:r>
      <w:r>
        <w:rPr>
          <w:rStyle w:val="VerbatimChar"/>
        </w:rPr>
        <w:t xml:space="preserve">seqs_removed_proportion &gt;= --recheck-threshold</w:t>
      </w:r>
      <w:r>
        <w:t xml:space="preserve"> </w:t>
      </w:r>
      <w:r>
        <w:t xml:space="preserve">(default 0.3),</w:t>
      </w:r>
      <w:r>
        <w:t xml:space="preserve"> </w:t>
      </w:r>
      <w:r>
        <w:t xml:space="preserve">retained reads are re-screened with Bowtie2. Otherwise the Deacon</w:t>
      </w:r>
      <w:r>
        <w:t xml:space="preserve"> </w:t>
      </w:r>
      <w:r>
        <w:t xml:space="preserve">output is final.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and finalisation</w:t>
      </w:r>
      <w:r>
        <w:t xml:space="preserve">: configurable output checks before</w:t>
      </w:r>
      <w:r>
        <w:t xml:space="preserve"> </w:t>
      </w:r>
      <w:r>
        <w:t xml:space="preserve">promotion (Section 2.6).</w:t>
      </w:r>
    </w:p>
    <w:p>
      <w:pPr>
        <w:pStyle w:val="FirstParagraph"/>
      </w:pPr>
      <w:r>
        <w:t xml:space="preserve">The software accepts individual samples or a tab-separated manifest and</w:t>
      </w:r>
      <w:r>
        <w:t xml:space="preserve"> </w:t>
      </w:r>
      <w:r>
        <w:t xml:space="preserve">detects single-end and paired-end layouts. The primary accuracy and</w:t>
      </w:r>
      <w:r>
        <w:t xml:space="preserve"> </w:t>
      </w:r>
      <w:r>
        <w:t xml:space="preserve">runtime panel reported here is single-end; paired-end operation is an</w:t>
      </w:r>
      <w:r>
        <w:t xml:space="preserve"> </w:t>
      </w:r>
      <w:r>
        <w:t xml:space="preserve">implementation capability but was not independently accuracy-benchmarked</w:t>
      </w:r>
      <w:r>
        <w:t xml:space="preserve"> </w:t>
      </w:r>
      <w:r>
        <w:t xml:space="preserve">in this study. Alternative depletion backends were benchmarked separately</w:t>
      </w:r>
      <w:r>
        <w:t xml:space="preserve"> </w:t>
      </w:r>
      <w:r>
        <w:t xml:space="preserve">(Sections 2.10 and 3.5), but the streamlined production CLI exposes only</w:t>
      </w:r>
      <w:r>
        <w:t xml:space="preserve"> </w:t>
      </w:r>
      <w:r>
        <w:t xml:space="preserve">the default AUTO pipeline and a Deacon-only benchmarking mode.</w:t>
      </w:r>
    </w:p>
    <w:bookmarkEnd w:id="11"/>
    <w:bookmarkStart w:id="12" w:name="quality-control"/>
    <w:p>
      <w:pPr>
        <w:pStyle w:val="Heading3"/>
      </w:pPr>
      <w:r>
        <w:t xml:space="preserve">2.2 Quality control</w:t>
      </w:r>
    </w:p>
    <w:p>
      <w:pPr>
        <w:pStyle w:val="FirstParagraph"/>
      </w:pPr>
      <w:r>
        <w:t xml:space="preserve">Reads are processed with fastp (Chen et al. 2018), configured by default</w:t>
      </w:r>
      <w:r>
        <w:t xml:space="preserve"> </w:t>
      </w:r>
      <w:r>
        <w:t xml:space="preserve">for automatic adapter detection in paired-end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--detect_adapter_for_pe</w:t>
      </w:r>
      <w:r>
        <w:t xml:space="preserve">), sliding-window trimming from both ends</w:t>
      </w:r>
      <w:r>
        <w:t xml:space="preserve"> </w:t>
      </w:r>
      <w:r>
        <w:t xml:space="preserve">(</w:t>
      </w:r>
      <w:r>
        <w:rPr>
          <w:rStyle w:val="VerbatimChar"/>
        </w:rPr>
        <w:t xml:space="preserve">--cut_front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--cut_tail</w:t>
      </w:r>
      <w:r>
        <w:t xml:space="preserve">), Q20 qualified bases and a minimum</w:t>
      </w:r>
      <w:r>
        <w:t xml:space="preserve"> </w:t>
      </w:r>
      <w:r>
        <w:t xml:space="preserve">retained length of 50 bp. Parameters are exposed through a TOML</w:t>
      </w:r>
      <w:r>
        <w:t xml:space="preserve"> </w:t>
      </w:r>
      <w:r>
        <w:t xml:space="preserve">configuration file. fastp emits a JSON report, which RustyClean parses</w:t>
      </w:r>
      <w:r>
        <w:t xml:space="preserve"> </w:t>
      </w:r>
      <w:r>
        <w:t xml:space="preserve">into input/output read counts, Q20/Q30 rates, GC content, adapter-trimmed</w:t>
      </w:r>
      <w:r>
        <w:t xml:space="preserve"> </w:t>
      </w:r>
      <w:r>
        <w:t xml:space="preserve">reads and reads discarded for length or quality.</w:t>
      </w:r>
    </w:p>
    <w:p>
      <w:pPr>
        <w:pStyle w:val="BodyText"/>
      </w:pPr>
      <w:r>
        <w:t xml:space="preserve">Unlike KneadData, RustyClean does not perform tandem-repeat masking.</w:t>
      </w:r>
      <w:r>
        <w:t xml:space="preserve"> </w:t>
      </w:r>
      <w:r>
        <w:t xml:space="preserve">This is a scope difference rather than an identical implementation with</w:t>
      </w:r>
      <w:r>
        <w:t xml:space="preserve"> </w:t>
      </w:r>
      <w:r>
        <w:t xml:space="preserve">one step disabled. It is therefore treated as a confounder in the</w:t>
      </w:r>
      <w:r>
        <w:t xml:space="preserve"> </w:t>
      </w:r>
      <w:r>
        <w:t xml:space="preserve">KneadData runtime interpretation (Section 3.1).</w:t>
      </w:r>
    </w:p>
    <w:bookmarkEnd w:id="12"/>
    <w:bookmarkStart w:id="13" w:name="minimizer-based-depletion-with-deacon"/>
    <w:p>
      <w:pPr>
        <w:pStyle w:val="Heading3"/>
      </w:pPr>
      <w:r>
        <w:t xml:space="preserve">2.3 Minimizer-based depletion with Deacon</w:t>
      </w:r>
    </w:p>
    <w:p>
      <w:pPr>
        <w:pStyle w:val="FirstParagraph"/>
      </w:pPr>
      <w:r>
        <w:t xml:space="preserve">The default Tier-1 backend is Deacon (Constantinides, Lees and Crook,</w:t>
      </w:r>
      <w:r>
        <w:t xml:space="preserve"> </w:t>
      </w:r>
      <w:r>
        <w:t xml:space="preserve">bioRxiv preprint, 2025; not peer reviewed at the time of writing),</w:t>
      </w:r>
      <w:r>
        <w:t xml:space="preserve"> </w:t>
      </w:r>
      <w:r>
        <w:t xml:space="preserve">v0.17.0. RustyClean invokes the Deacon clean step with</w:t>
      </w:r>
      <w:r>
        <w:t xml:space="preserve"> </w:t>
      </w:r>
      <w:r>
        <w:rPr>
          <w:rStyle w:val="VerbatimChar"/>
        </w:rPr>
        <w:t xml:space="preserve">-d -a 2 -r 0.01</w:t>
      </w:r>
      <w:r>
        <w:t xml:space="preserve"> </w:t>
      </w:r>
      <w:r>
        <w:t xml:space="preserve">on quality-controlled reads, or on raw reads in</w:t>
      </w:r>
      <w:r>
        <w:t xml:space="preserve"> </w:t>
      </w:r>
      <w:r>
        <w:rPr>
          <w:rStyle w:val="VerbatimChar"/>
        </w:rPr>
        <w:t xml:space="preserve">--skip-qc</w:t>
      </w:r>
      <w:r>
        <w:t xml:space="preserve"> </w:t>
      </w:r>
      <w:r>
        <w:t xml:space="preserve">depletion-only benchmarking. It parses the summary JSON, including</w:t>
      </w:r>
      <w:r>
        <w:t xml:space="preserve"> </w:t>
      </w:r>
      <w:r>
        <w:t xml:space="preserve">removed read count and</w:t>
      </w:r>
      <w:r>
        <w:t xml:space="preserve"> </w:t>
      </w:r>
      <w:r>
        <w:rPr>
          <w:rStyle w:val="VerbatimChar"/>
        </w:rPr>
        <w:t xml:space="preserve">seqs_removed_proportion</w:t>
      </w:r>
      <w:r>
        <w:t xml:space="preserve">. For human data the</w:t>
      </w:r>
      <w:r>
        <w:t xml:space="preserve"> </w:t>
      </w:r>
      <w:r>
        <w:t xml:space="preserve">default index is the published panhuman-1 pangenome index (k31w15;</w:t>
      </w:r>
      <w:r>
        <w:t xml:space="preserve"> </w:t>
      </w:r>
      <w:r>
        <w:t xml:space="preserve">approximately 3.3 GB on disk). Users may supply another Deacon index.</w:t>
      </w:r>
      <w:r>
        <w:t xml:space="preserve"> </w:t>
      </w:r>
      <w:r>
        <w:t xml:space="preserve">Species-matched indexes for six hosts are a proof of concept, not a</w:t>
      </w:r>
      <w:r>
        <w:t xml:space="preserve"> </w:t>
      </w:r>
      <w:r>
        <w:t xml:space="preserve">validated universal pan-host index (Section 3.2).</w:t>
      </w:r>
    </w:p>
    <w:bookmarkEnd w:id="13"/>
    <w:bookmarkStart w:id="14" w:name="adaptive-verification-budget-allocation"/>
    <w:p>
      <w:pPr>
        <w:pStyle w:val="Heading3"/>
      </w:pPr>
      <w:r>
        <w:t xml:space="preserve">2.4 Adaptive verification-budget allocation</w:t>
      </w:r>
    </w:p>
    <w:p>
      <w:pPr>
        <w:pStyle w:val="FirstParagraph"/>
      </w:pPr>
      <w:r>
        <w:t xml:space="preserve">When a Deacon index is configured, RustyClean does not route between</w:t>
      </w:r>
      <w:r>
        <w:t xml:space="preserve"> </w:t>
      </w:r>
      <w:r>
        <w:t xml:space="preserve">Tier-1 backends. It decides only whether to spend verification budget.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seqs_removed_proportion</w:t>
      </w:r>
      <w:r>
        <w:t xml:space="preserve"> </w:t>
      </w:r>
      <w:r>
        <w:t xml:space="preserve">is at least</w:t>
      </w:r>
      <w:r>
        <w:t xml:space="preserve"> </w:t>
      </w:r>
      <w:r>
        <w:rPr>
          <w:rStyle w:val="VerbatimChar"/>
        </w:rPr>
        <w:t xml:space="preserve">--recheck-threshold</w:t>
      </w:r>
      <w:r>
        <w:t xml:space="preserve"> </w:t>
      </w:r>
      <w:r>
        <w:t xml:space="preserve">(default 0.3), retained reads are re-screened with Bowtie2; otherwise</w:t>
      </w:r>
      <w:r>
        <w:t xml:space="preserve"> </w:t>
      </w:r>
      <w:r>
        <w:t xml:space="preserve">they are accepted. The rationale is that a high removed proportion</w:t>
      </w:r>
      <w:r>
        <w:t xml:space="preserve"> </w:t>
      </w:r>
      <w:r>
        <w:t xml:space="preserve">indicates a large host pool and a smaller retained set, whereas a low</w:t>
      </w:r>
      <w:r>
        <w:t xml:space="preserve"> </w:t>
      </w:r>
      <w:r>
        <w:t xml:space="preserve">removed proportion leaves most reads retained. This rule was evaluated</w:t>
      </w:r>
      <w:r>
        <w:t xml:space="preserve"> </w:t>
      </w:r>
      <w:r>
        <w:t xml:space="preserve">qualitatively on only six libraries. No threshold sweep, held-out</w:t>
      </w:r>
      <w:r>
        <w:t xml:space="preserve"> </w:t>
      </w:r>
      <w:r>
        <w:t xml:space="preserve">selection or boundary analysis was performed for the Deacon-based rule,</w:t>
      </w:r>
      <w:r>
        <w:t xml:space="preserve"> </w:t>
      </w:r>
      <w:r>
        <w:t xml:space="preserve">so 0.3 should be regarded as a configurable engineering default rather</w:t>
      </w:r>
      <w:r>
        <w:t xml:space="preserve"> </w:t>
      </w:r>
      <w:r>
        <w:t xml:space="preserve">than an optimised or statistically validated cutoff. Deacon’s cost</w:t>
      </w:r>
      <w:r>
        <w:t xml:space="preserve"> </w:t>
      </w:r>
      <w:r>
        <w:t xml:space="preserve">versus host fraction was not isolated experimentally in this panel</w:t>
      </w:r>
      <w:r>
        <w:t xml:space="preserve"> </w:t>
      </w:r>
      <w:r>
        <w:t xml:space="preserve">because depth and community composition co-varied with host fraction.</w:t>
      </w:r>
    </w:p>
    <w:bookmarkEnd w:id="14"/>
    <w:bookmarkStart w:id="15" w:name="bowtie2-verification-pass"/>
    <w:p>
      <w:pPr>
        <w:pStyle w:val="Heading3"/>
      </w:pPr>
      <w:r>
        <w:t xml:space="preserve">2.5 Bowtie2 verification pass</w:t>
      </w:r>
    </w:p>
    <w:p>
      <w:pPr>
        <w:pStyle w:val="FirstParagraph"/>
      </w:pPr>
      <w:r>
        <w:t xml:space="preserve">Deacon left 0.0035–0.0037% of true host reads in the output on the</w:t>
      </w:r>
      <w:r>
        <w:t xml:space="preserve"> </w:t>
      </w:r>
      <w:r>
        <w:t xml:space="preserve">simulated panel before verification. In AUTO, retained reads are aligned</w:t>
      </w:r>
      <w:r>
        <w:t xml:space="preserve"> </w:t>
      </w:r>
      <w:r>
        <w:t xml:space="preserve">against a host Bowtie2 index and aligned reads are removed. Reads already</w:t>
      </w:r>
      <w:r>
        <w:t xml:space="preserve"> </w:t>
      </w:r>
      <w:r>
        <w:t xml:space="preserve">removed by Deacon are not realigned. The pass can be disabled with</w:t>
      </w:r>
      <w:r>
        <w:t xml:space="preserve"> </w:t>
      </w:r>
      <w:r>
        <w:rPr>
          <w:rStyle w:val="VerbatimChar"/>
        </w:rPr>
        <w:t xml:space="preserve">--no-bowtie2-recheck</w:t>
      </w:r>
      <w:r>
        <w:t xml:space="preserve">. Its cost depends on the size of the retained</w:t>
      </w:r>
      <w:r>
        <w:t xml:space="preserve"> </w:t>
      </w:r>
      <w:r>
        <w:t xml:space="preserve">set, but the present panel does not establish a general worst-case bound</w:t>
      </w:r>
      <w:r>
        <w:t xml:space="preserve"> </w:t>
      </w:r>
      <w:r>
        <w:t xml:space="preserve">across host fractions, layouts or index types.</w:t>
      </w:r>
    </w:p>
    <w:bookmarkEnd w:id="15"/>
    <w:bookmarkStart w:id="16" w:name="validation-gate"/>
    <w:p>
      <w:pPr>
        <w:pStyle w:val="Heading3"/>
      </w:pPr>
      <w:r>
        <w:t xml:space="preserve">2.6 Validation gate</w:t>
      </w:r>
    </w:p>
    <w:p>
      <w:pPr>
        <w:pStyle w:val="FirstParagraph"/>
      </w:pPr>
      <w:r>
        <w:t xml:space="preserve">Before promotion, RustyClean checks that each configured output exists</w:t>
      </w:r>
      <w:r>
        <w:t xml:space="preserve"> </w:t>
      </w:r>
      <w:r>
        <w:t xml:space="preserve">and exceeds a configurable minimum size, and it can reject a sample when</w:t>
      </w:r>
      <w:r>
        <w:t xml:space="preserve"> </w:t>
      </w:r>
      <w:r>
        <w:t xml:space="preserve">an internal contamination estimate exceeds a configurable maximum. This</w:t>
      </w:r>
      <w:r>
        <w:t xml:space="preserve"> </w:t>
      </w:r>
      <w:r>
        <w:t xml:space="preserve">gate is an operational safeguard against missing, truncated or obviously</w:t>
      </w:r>
      <w:r>
        <w:t xml:space="preserve"> </w:t>
      </w:r>
      <w:r>
        <w:t xml:space="preserve">misconfigured outputs. It is not a per-read accuracy measurement and was</w:t>
      </w:r>
      <w:r>
        <w:t xml:space="preserve"> </w:t>
      </w:r>
      <w:r>
        <w:t xml:space="preserve">not sensitivity-tested or fault-injection-tested in this study. We</w:t>
      </w:r>
      <w:r>
        <w:t xml:space="preserve"> </w:t>
      </w:r>
      <w:r>
        <w:t xml:space="preserve">therefore do not claim that it is equivalent to independent validation</w:t>
      </w:r>
      <w:r>
        <w:t xml:space="preserve"> </w:t>
      </w:r>
      <w:r>
        <w:t xml:space="preserve">or that no other pipeline implements a comparable check.</w:t>
      </w:r>
    </w:p>
    <w:bookmarkEnd w:id="16"/>
    <w:bookmarkStart w:id="17" w:name="orchestration-and-implementation"/>
    <w:p>
      <w:pPr>
        <w:pStyle w:val="Heading3"/>
      </w:pPr>
      <w:r>
        <w:t xml:space="preserve">2.7 Orchestration and implementation</w:t>
      </w:r>
    </w:p>
    <w:p>
      <w:pPr>
        <w:pStyle w:val="FirstParagraph"/>
      </w:pPr>
      <w:r>
        <w:rPr>
          <w:b/>
          <w:bCs/>
        </w:rPr>
        <w:t xml:space="preserve">Stage machine.</w:t>
      </w:r>
      <w:r>
        <w:t xml:space="preserve"> </w:t>
      </w:r>
      <w:r>
        <w:t xml:space="preserve">Each sample has an ordered stage record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FastpRunning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FastpComplete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DepletionRunning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DepletionComplete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 On</w:t>
      </w:r>
      <w:r>
        <w:t xml:space="preserve"> </w:t>
      </w:r>
      <w:r>
        <w:t xml:space="preserve">resume, execution restarts after the last recorded completed stage.</w:t>
      </w:r>
    </w:p>
    <w:p>
      <w:pPr>
        <w:pStyle w:val="BodyText"/>
      </w:pPr>
      <w:r>
        <w:rPr>
          <w:b/>
          <w:bCs/>
        </w:rPr>
        <w:t xml:space="preserve">Checkpointing.</w:t>
      </w:r>
      <w:r>
        <w:t xml:space="preserve"> </w:t>
      </w:r>
      <w:r>
        <w:t xml:space="preserve">Per-sample state is serialised as versioned JSON and</w:t>
      </w:r>
      <w:r>
        <w:t xml:space="preserve"> </w:t>
      </w:r>
      <w:r>
        <w:t xml:space="preserve">written atomically. Each checkpoint carries an xxHash3 fingerprint over</w:t>
      </w:r>
      <w:r>
        <w:t xml:space="preserve"> </w:t>
      </w:r>
      <w:r>
        <w:t xml:space="preserve">selected input file metadata. This metadata fingerprint is not a</w:t>
      </w:r>
      <w:r>
        <w:t xml:space="preserve"> </w:t>
      </w:r>
      <w:r>
        <w:t xml:space="preserve">cryptographic content digest; changes that leave the hashed metadata</w:t>
      </w:r>
      <w:r>
        <w:t xml:space="preserve"> </w:t>
      </w:r>
      <w:r>
        <w:t xml:space="preserve">unchanged will not invalidate a checkpoint. The benchmarked implementation</w:t>
      </w:r>
      <w:r>
        <w:t xml:space="preserve"> </w:t>
      </w:r>
      <w:r>
        <w:t xml:space="preserve">and its exact hash fields are identified in the repository rather than</w:t>
      </w:r>
      <w:r>
        <w:t xml:space="preserve"> </w:t>
      </w:r>
      <w:r>
        <w:t xml:space="preserve">restated here.</w:t>
      </w:r>
    </w:p>
    <w:p>
      <w:pPr>
        <w:pStyle w:val="BodyText"/>
      </w:pPr>
      <w:r>
        <w:rPr>
          <w:b/>
          <w:bCs/>
        </w:rPr>
        <w:t xml:space="preserve">Concurrency.</w:t>
      </w:r>
      <w:r>
        <w:t xml:space="preserve"> </w:t>
      </w:r>
      <w:r>
        <w:t xml:space="preserve">A semaphore admits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samples and each sample passes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threads to external tools. If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is not set, the implementation</w:t>
      </w:r>
      <w:r>
        <w:t xml:space="preserve"> </w:t>
      </w:r>
      <w:r>
        <w:t xml:space="preserve">uses an available-core heuristic and estimates resident database size</w:t>
      </w:r>
      <w:r>
        <w:t xml:space="preserve"> </w:t>
      </w:r>
      <w:r>
        <w:t xml:space="preserve">and available memory (cgroup limit first, then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) to cap concurrent database copies near 80% of available</w:t>
      </w:r>
      <w:r>
        <w:t xml:space="preserve"> </w:t>
      </w:r>
      <w:r>
        <w:t xml:space="preserve">RAM. Exact behaviour depends on platform and configuration; this memory</w:t>
      </w:r>
      <w:r>
        <w:t xml:space="preserve"> </w:t>
      </w:r>
      <w:r>
        <w:t xml:space="preserve">capping was not subjected to controlled fault tests here.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RustyClean is a Rust orchestrator distributed as a</w:t>
      </w:r>
      <w:r>
        <w:t xml:space="preserve"> </w:t>
      </w:r>
      <w:r>
        <w:t xml:space="preserve">single binary, but it is not standalone: it invokes fastp, Deacon,</w:t>
      </w:r>
      <w:r>
        <w:t xml:space="preserve"> </w:t>
      </w:r>
      <w:r>
        <w:t xml:space="preserve">Bowtie2 and samtools. Tool installation and version pinning are part of</w:t>
      </w:r>
      <w:r>
        <w:t xml:space="preserve"> </w:t>
      </w:r>
      <w:r>
        <w:t xml:space="preserve">the reproduction environment, not bundled by the binary itself.</w:t>
      </w:r>
    </w:p>
    <w:bookmarkEnd w:id="17"/>
    <w:bookmarkStart w:id="18" w:name="benchmark-design"/>
    <w:p>
      <w:pPr>
        <w:pStyle w:val="Heading3"/>
      </w:pPr>
      <w:r>
        <w:t xml:space="preserve">2.8 Benchmark design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The simulated datasets used for the main accuracy</w:t>
      </w:r>
      <w:r>
        <w:t xml:space="preserve"> </w:t>
      </w:r>
      <w:r>
        <w:t xml:space="preserve">comparison. Host fraction is the realised proportion after simulation</w:t>
      </w:r>
      <w:r>
        <w:t xml:space="preserve"> </w:t>
      </w:r>
      <w:r>
        <w:t xml:space="preserve">and differs from the nominal target for skewed communities. All primary</w:t>
      </w:r>
      <w:r>
        <w:t xml:space="preserve"> </w:t>
      </w:r>
      <w:r>
        <w:t xml:space="preserve">libraries are single-end.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1"/>
        <w:gridCol w:w="1397"/>
        <w:gridCol w:w="1304"/>
        <w:gridCol w:w="1490"/>
        <w:gridCol w:w="1397"/>
        <w:gridCol w:w="1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Reads (M)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(%)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Abundance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</w:pPr>
            <w:r>
              <w:t xml:space="preserve">23.9</w:t>
            </w:r>
          </w:p>
        </w:tc>
        <w:tc>
          <w:tcPr/>
          <w:p>
            <w:pPr>
              <w:pStyle w:val="Compact"/>
            </w:pPr>
            <w:r>
              <w:t xml:space="preserve">59.7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skewed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</w:pPr>
            <w:r>
              <w:t xml:space="preserve">56.2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lognormal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</w:pPr>
            <w:r>
              <w:t xml:space="preserve">87.8</w:t>
            </w:r>
          </w:p>
        </w:tc>
        <w:tc>
          <w:tcPr/>
          <w:p>
            <w:pPr>
              <w:pStyle w:val="Compact"/>
            </w:pPr>
            <w:r>
              <w:t xml:space="preserve">54.1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lognormal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</w:t>
            </w:r>
          </w:p>
        </w:tc>
        <w:tc>
          <w:tcPr/>
          <w:p>
            <w:pPr>
              <w:pStyle w:val="Compact"/>
            </w:pPr>
            <w:r>
              <w:t xml:space="preserve">93.6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lognormal</w:t>
            </w:r>
          </w:p>
        </w:tc>
        <w:tc>
          <w:tcPr/>
          <w:p>
            <w:pPr>
              <w:pStyle w:val="Compact"/>
            </w:pPr>
            <w:r>
              <w:t xml:space="preserve">single-end</w:t>
            </w:r>
          </w:p>
        </w:tc>
      </w:tr>
    </w:tbl>
    <w:p>
      <w:pPr>
        <w:pStyle w:val="BodyText"/>
      </w:pPr>
      <w:r>
        <w:t xml:space="preserve">Datasets were generated with InSilicoSeq v2.0.0 (Gourlé et al. 2019).</w:t>
      </w:r>
      <w:r>
        <w:t xml:space="preserve"> </w:t>
      </w:r>
      <w:r>
        <w:t xml:space="preserve">The repository provides dataset names and result tables, but the raw</w:t>
      </w:r>
      <w:r>
        <w:t xml:space="preserve"> </w:t>
      </w:r>
      <w:r>
        <w:t xml:space="preserve">simulated FASTQ files, ground-truth label files, random seeds, read</w:t>
      </w:r>
      <w:r>
        <w:t xml:space="preserve"> </w:t>
      </w:r>
      <w:r>
        <w:t xml:space="preserve">length/error-profile configuration and microbial genome/accession list</w:t>
      </w:r>
      <w:r>
        <w:t xml:space="preserve"> </w:t>
      </w:r>
      <w:r>
        <w:t xml:space="preserve">are not redistributed in the current repository. Complete</w:t>
      </w:r>
      <w:r>
        <w:t xml:space="preserve"> </w:t>
      </w:r>
      <w:r>
        <w:t xml:space="preserve">machine-readable generation metadata is therefore an outstanding</w:t>
      </w:r>
      <w:r>
        <w:t xml:space="preserve"> </w:t>
      </w:r>
      <w:r>
        <w:t xml:space="preserve">reproducibility requirement; per-read accuracy should be interpreted</w:t>
      </w:r>
      <w:r>
        <w:t xml:space="preserve"> </w:t>
      </w:r>
      <w:r>
        <w:t xml:space="preserve">within this limitation.</w:t>
      </w:r>
    </w:p>
    <w:p>
      <w:pPr>
        <w:pStyle w:val="BodyText"/>
      </w:pPr>
      <w:r>
        <w:t xml:space="preserve">RustyClean AUTO was compared with KneadData v0.12.3 and fastp + Hostile</w:t>
      </w:r>
      <w:r>
        <w:t xml:space="preserve"> </w:t>
      </w:r>
      <w:r>
        <w:t xml:space="preserve">v2.0.2. KneadData used its human hg39 Bowtie2 workflow; RustyClean used</w:t>
      </w:r>
      <w:r>
        <w:t xml:space="preserve"> </w:t>
      </w:r>
      <w:r>
        <w:t xml:space="preserve">the Deacon panhuman-1 index and Hostile human-t2t-hla Bowtie2 index for</w:t>
      </w:r>
      <w:r>
        <w:t xml:space="preserve"> </w:t>
      </w:r>
      <w:r>
        <w:t xml:space="preserve">verification; fastp + Hostile used the Hostile human-t2t-hla index.</w:t>
      </w:r>
      <w:r>
        <w:t xml:space="preserve"> </w:t>
      </w:r>
      <w:r>
        <w:t xml:space="preserve">Thus the arms differ in reference content as well as workflow. KneadData</w:t>
      </w:r>
      <w:r>
        <w:t xml:space="preserve"> </w:t>
      </w:r>
      <w:r>
        <w:t xml:space="preserve">and fastp + Hostile used 8 threads; Deacon-only and AUTO used 16 threads.</w:t>
      </w:r>
      <w:r>
        <w:t xml:space="preserve"> </w:t>
      </w:r>
      <w:r>
        <w:t xml:space="preserve">KneadData additionally performs Trimmomatic trimming, tandem-repeat</w:t>
      </w:r>
      <w:r>
        <w:t xml:space="preserve"> </w:t>
      </w:r>
      <w:r>
        <w:t xml:space="preserve">masking and identifier reformatting.</w:t>
      </w:r>
      <w:r>
        <w:t xml:space="preserve"> </w:t>
      </w:r>
      <w:r>
        <w:rPr>
          <w:b/>
          <w:bCs/>
        </w:rPr>
        <w:t xml:space="preserve">Table 2 is consequently a</w:t>
      </w:r>
      <w:r>
        <w:rPr>
          <w:b/>
          <w:bCs/>
        </w:rPr>
        <w:t xml:space="preserve"> </w:t>
      </w:r>
      <w:r>
        <w:rPr>
          <w:b/>
          <w:bCs/>
        </w:rPr>
        <w:t xml:space="preserve">workflow-scope comparison, not a controlled runtime benchmark.</w:t>
      </w:r>
      <w:r>
        <w:t xml:space="preserve"> </w:t>
      </w:r>
      <w:r>
        <w:t xml:space="preserve">The</w:t>
      </w:r>
      <w:r>
        <w:t xml:space="preserve"> </w:t>
      </w:r>
      <w:r>
        <w:t xml:space="preserve">controlled runtime evidence is the same-thread paired experiment below</w:t>
      </w:r>
      <w:r>
        <w:t xml:space="preserve"> </w:t>
      </w:r>
      <w:r>
        <w:t xml:space="preserve">and the 24-sample same-core-budget batch experiment.</w:t>
      </w:r>
    </w:p>
    <w:p>
      <w:pPr>
        <w:pStyle w:val="BodyText"/>
      </w:pPr>
      <w:r>
        <w:rPr>
          <w:b/>
          <w:bCs/>
        </w:rPr>
        <w:t xml:space="preserve">Minimizer-based panel.</w:t>
      </w:r>
      <w:r>
        <w:t xml:space="preserve"> </w:t>
      </w:r>
      <w:r>
        <w:t xml:space="preserve">Deacon v0.17.0 standalone was run in</w:t>
      </w:r>
      <w:r>
        <w:t xml:space="preserve"> </w:t>
      </w:r>
      <w:r>
        <w:t xml:space="preserve">depletion-only mode (</w:t>
      </w:r>
      <w:r>
        <w:rPr>
          <w:rStyle w:val="VerbatimChar"/>
        </w:rPr>
        <w:t xml:space="preserve">--skip-qc</w:t>
      </w:r>
      <w:r>
        <w:t xml:space="preserve">) with 16 threads. AUTO chained fastp,</w:t>
      </w:r>
      <w:r>
        <w:t xml:space="preserve"> </w:t>
      </w:r>
      <w:r>
        <w:t xml:space="preserve">Deacon and conditional Bowtie2 verification with the same index and</w:t>
      </w:r>
      <w:r>
        <w:t xml:space="preserve"> </w:t>
      </w:r>
      <w:r>
        <w:t xml:space="preserve">thread allocation. Three timing replicates were run for five AUTO</w:t>
      </w:r>
      <w:r>
        <w:t xml:space="preserve"> </w:t>
      </w:r>
      <w:r>
        <w:t xml:space="preserve">libraries. For 100M/90%, the first AUTO replicate was checkpoint-resumed</w:t>
      </w:r>
      <w:r>
        <w:t xml:space="preserve"> </w:t>
      </w:r>
      <w:r>
        <w:t xml:space="preserve">in 2.2 s and excluded; Table 2 reports the mean and SD of the two</w:t>
      </w:r>
      <w:r>
        <w:t xml:space="preserve"> </w:t>
      </w:r>
      <w:r>
        <w:t xml:space="preserve">uncached replicates. Deacon timing used all three replicates.</w:t>
      </w:r>
      <w:r>
        <w:t xml:space="preserve"> </w:t>
      </w:r>
      <w:r>
        <w:t xml:space="preserve">KneadData and fastp + Hostile 100M comparator runs were single</w:t>
      </w:r>
      <w:r>
        <w:t xml:space="preserve"> </w:t>
      </w:r>
      <w:r>
        <w:t xml:space="preserve">measurements.</w:t>
      </w:r>
    </w:p>
    <w:p>
      <w:pPr>
        <w:pStyle w:val="BodyText"/>
      </w:pPr>
      <w:r>
        <w:rPr>
          <w:b/>
          <w:bCs/>
        </w:rPr>
        <w:t xml:space="preserve">Cross-species panel and index builds.</w:t>
      </w:r>
      <w:r>
        <w:t xml:space="preserve"> </w:t>
      </w:r>
      <w:r>
        <w:t xml:space="preserve">Species-specific Deacon</w:t>
      </w:r>
      <w:r>
        <w:t xml:space="preserve"> </w:t>
      </w:r>
      <w:r>
        <w:t xml:space="preserve">indexes (k31w15) were built for human (T2T-CHM13v2.0), monkey, mouse,</w:t>
      </w:r>
      <w:r>
        <w:t xml:space="preserve"> </w:t>
      </w:r>
      <w:r>
        <w:t xml:space="preserve">pig, rat and rice. Build time and memory were recorded. Each host was</w:t>
      </w:r>
      <w:r>
        <w:t xml:space="preserve"> </w:t>
      </w:r>
      <w:r>
        <w:t xml:space="preserve">evaluated on one simulated 10M-read, 50%-host, single-end condition with</w:t>
      </w:r>
      <w:r>
        <w:t xml:space="preserve"> </w:t>
      </w:r>
      <w:r>
        <w:t xml:space="preserve">the species-matched index and with the human panhuman-1 index. This is a</w:t>
      </w:r>
      <w:r>
        <w:t xml:space="preserve"> </w:t>
      </w:r>
      <w:r>
        <w:t xml:space="preserve">small proof-of-concept panel; genome accessions, simulation metadata,</w:t>
      </w:r>
      <w:r>
        <w:t xml:space="preserve"> </w:t>
      </w:r>
      <w:r>
        <w:t xml:space="preserve">index checksums and per-read source labels are not fully documented in</w:t>
      </w:r>
      <w:r>
        <w:t xml:space="preserve"> </w:t>
      </w:r>
      <w:r>
        <w:t xml:space="preserve">the current repository.</w:t>
      </w:r>
    </w:p>
    <w:p>
      <w:pPr>
        <w:pStyle w:val="BodyText"/>
      </w:pPr>
      <w:r>
        <w:rPr>
          <w:b/>
          <w:bCs/>
        </w:rPr>
        <w:t xml:space="preserve">I/O-optimized comparisons.</w:t>
      </w:r>
      <w:r>
        <w:t xml:space="preserve"> </w:t>
      </w:r>
      <w:r>
        <w:t xml:space="preserve">To reduce compression and intermediate</w:t>
      </w:r>
      <w:r>
        <w:t xml:space="preserve"> </w:t>
      </w:r>
      <w:r>
        <w:t xml:space="preserve">I/O, RustyClean was rerun with fastp gzip level 1, node-local scratch</w:t>
      </w:r>
      <w:r>
        <w:t xml:space="preserve"> </w:t>
      </w:r>
      <w:r>
        <w:t xml:space="preserve">and a warm Deacon server. For 100M/90%, fastp + Hostile was rerun on the</w:t>
      </w:r>
      <w:r>
        <w:t xml:space="preserve"> </w:t>
      </w:r>
      <w:r>
        <w:t xml:space="preserve">same node with 16 threads, gzip level 1, node-local scratch and warm</w:t>
      </w:r>
      <w:r>
        <w:t xml:space="preserve"> </w:t>
      </w:r>
      <w:r>
        <w:t xml:space="preserve">page cache, with replicate order alternated. For the other five</w:t>
      </w:r>
      <w:r>
        <w:t xml:space="preserve"> </w:t>
      </w:r>
      <w:r>
        <w:t xml:space="preserve">libraries, Hostile values are historical 8-thread single measurements</w:t>
      </w:r>
      <w:r>
        <w:t xml:space="preserve"> </w:t>
      </w:r>
      <w:r>
        <w:t xml:space="preserve">from Table 2 and are therefore not paired with the optimized RustyClean</w:t>
      </w:r>
      <w:r>
        <w:t xml:space="preserve"> </w:t>
      </w:r>
      <w:r>
        <w:t xml:space="preserve">runs. Wall time and peak resident set size were recorded with GNU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Parallel-scaling experiment.</w:t>
      </w:r>
      <w:r>
        <w:t xml:space="preserve"> </w:t>
      </w:r>
      <w:r>
        <w:t xml:space="preserve">Sixteen identical 10M-read, 10%-host</w:t>
      </w:r>
      <w:r>
        <w:t xml:space="preserve"> </w:t>
      </w:r>
      <w:r>
        <w:t xml:space="preserve">single-end samples (below the verification threshold) were processed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4 and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∈ {1,2,4,8} on one 64-core AMD node. This yielded</w:t>
      </w:r>
      <w:r>
        <w:t xml:space="preserve"> </w:t>
      </w:r>
      <w:r>
        <w:t xml:space="preserve">one wall-time observation per worker count and sampled process RSS every</w:t>
      </w:r>
      <w:r>
        <w:t xml:space="preserve"> </w:t>
      </w:r>
      <w:r>
        <w:t xml:space="preserve">5 s. It was not replicated, did not use heterogeneous samples, and did</w:t>
      </w:r>
      <w:r>
        <w:t xml:space="preserve"> </w:t>
      </w:r>
      <w:r>
        <w:t xml:space="preserve">not exercise verification-triggering libraries.</w:t>
      </w:r>
    </w:p>
    <w:p>
      <w:pPr>
        <w:pStyle w:val="BodyText"/>
      </w:pPr>
      <w:r>
        <w:rPr>
          <w:b/>
          <w:bCs/>
        </w:rPr>
        <w:t xml:space="preserve">Batch experiment.</w:t>
      </w:r>
      <w:r>
        <w:t xml:space="preserve"> </w:t>
      </w:r>
      <w:r>
        <w:t xml:space="preserve">A separate unreplicated 24-library, 1M-read batch</w:t>
      </w:r>
      <w:r>
        <w:t xml:space="preserve"> </w:t>
      </w:r>
      <w:r>
        <w:t xml:space="preserve">benchmark used a 16-core budget for both workflows (</w:t>
      </w:r>
      <w:r>
        <w:rPr>
          <w:rStyle w:val="VerbatimChar"/>
        </w:rPr>
        <w:t xml:space="preserve">workers × threads = 16</w:t>
      </w:r>
      <w:r>
        <w:t xml:space="preserve">).</w:t>
      </w:r>
    </w:p>
    <w:bookmarkEnd w:id="18"/>
    <w:bookmarkStart w:id="19" w:name="evaluation-metrics"/>
    <w:p>
      <w:pPr>
        <w:pStyle w:val="Heading3"/>
      </w:pPr>
      <w:r>
        <w:t xml:space="preserve">2.9 Evaluation metrics</w:t>
      </w:r>
    </w:p>
    <w:p>
      <w:pPr>
        <w:pStyle w:val="FirstParagraph"/>
      </w:pPr>
      <w:r>
        <w:t xml:space="preserve">All main-panel metrics use retained reads as the classified output:</w:t>
      </w:r>
      <w:r>
        <w:t xml:space="preserve"> </w:t>
      </w:r>
      <w:r>
        <w:t xml:space="preserve">TP is a retained true microbial read, FP is a retained true host read,</w:t>
      </w:r>
      <w:r>
        <w:t xml:space="preserve"> </w:t>
      </w:r>
      <w:r>
        <w:t xml:space="preserve">FN is a discarded true microbial read, and TN is a removed true host</w:t>
      </w:r>
      <w:r>
        <w:t xml:space="preserve"> </w:t>
      </w:r>
      <w:r>
        <w:t xml:space="preserve">read. We report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Microbial loss</w:t>
      </w:r>
      <w:r>
        <w:t xml:space="preserve"> </w:t>
      </w:r>
      <w:r>
        <w:t xml:space="preserve">= FN / (TP + FN), the percentage of true microbial</w:t>
      </w:r>
      <w:r>
        <w:t xml:space="preserve"> </w:t>
      </w:r>
      <w:r>
        <w:t xml:space="preserve">input discarded.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 input retention</w:t>
      </w:r>
      <w:r>
        <w:t xml:space="preserve"> </w:t>
      </w:r>
      <w:r>
        <w:t xml:space="preserve">= FP / (FP + TN), the percentage of true host</w:t>
      </w:r>
      <w:r>
        <w:t xml:space="preserve"> </w:t>
      </w:r>
      <w:r>
        <w:t xml:space="preserve">input retained.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 output fraction</w:t>
      </w:r>
      <w:r>
        <w:t xml:space="preserve"> </w:t>
      </w:r>
      <w:r>
        <w:t xml:space="preserve">= FP / (TP + FP), the percentage of retained</w:t>
      </w:r>
      <w:r>
        <w:t xml:space="preserve"> </w:t>
      </w:r>
      <w:r>
        <w:t xml:space="preserve">reads that are host.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F1</w:t>
      </w:r>
      <w:r>
        <w:t xml:space="preserve"> </w:t>
      </w:r>
      <w:r>
        <w:t xml:space="preserve">= 2 × precision × recall / (precision + recall), using retained</w:t>
      </w:r>
      <w:r>
        <w:t xml:space="preserve"> </w:t>
      </w:r>
      <w:r>
        <w:t xml:space="preserve">microbial reads as the positive class.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</w:t>
      </w:r>
      <w:r>
        <w:t xml:space="preserve">: wall-clock mean, number of replicates and SD where</w:t>
      </w:r>
      <w:r>
        <w:t xml:space="preserve"> </w:t>
      </w:r>
      <w:r>
        <w:t xml:space="preserve">available. Accuracy is deterministic for a fixed output and is</w:t>
      </w:r>
      <w:r>
        <w:t xml:space="preserve"> </w:t>
      </w:r>
      <w:r>
        <w:t xml:space="preserve">reported once per condition.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Peak memory</w:t>
      </w:r>
      <w:r>
        <w:t xml:space="preserve">: maximum resident set size of the largest measured</w:t>
      </w:r>
      <w:r>
        <w:t xml:space="preserve"> </w:t>
      </w:r>
      <w:r>
        <w:t xml:space="preserve">process; it is not summed pipeline memory.</w:t>
      </w:r>
    </w:p>
    <w:p>
      <w:pPr>
        <w:pStyle w:val="FirstParagraph"/>
      </w:pPr>
      <w:r>
        <w:t xml:space="preserve">Host input retention and host output fraction answer different</w:t>
      </w:r>
      <w:r>
        <w:t xml:space="preserve"> </w:t>
      </w:r>
      <w:r>
        <w:t xml:space="preserve">questions. Both are reported or clearly identified. An earlier summary</w:t>
      </w:r>
      <w:r>
        <w:t xml:space="preserve"> </w:t>
      </w:r>
      <w:r>
        <w:t xml:space="preserve">table incorrectly applied a retained-output label to the host-input</w:t>
      </w:r>
      <w:r>
        <w:t xml:space="preserve"> </w:t>
      </w:r>
      <w:r>
        <w:t xml:space="preserve">rate; the revised Table 2 and Figure 2 use the definitions above. For</w:t>
      </w:r>
      <w:r>
        <w:t xml:space="preserve"> </w:t>
      </w:r>
      <w:r>
        <w:t xml:space="preserve">the cross-species experiment, the confusion matrix is expressed as</w:t>
      </w:r>
      <w:r>
        <w:t xml:space="preserve"> </w:t>
      </w:r>
      <w:r>
        <w:t xml:space="preserve">depletion calls (TP, host removed; FP, microbial read incorrectly</w:t>
      </w:r>
      <w:r>
        <w:t xml:space="preserve"> </w:t>
      </w:r>
      <w:r>
        <w:t xml:space="preserve">removed; FN, host retained; TN, microbial read retained), and microbial</w:t>
      </w:r>
      <w:r>
        <w:t xml:space="preserve"> </w:t>
      </w:r>
      <w:r>
        <w:t xml:space="preserve">loss and host retention use the same biological definitions. Source</w:t>
      </w:r>
      <w:r>
        <w:t xml:space="preserve"> </w:t>
      </w:r>
      <w:r>
        <w:t xml:space="preserve">column labels in archived cross-species CSVs are therefore interpreted</w:t>
      </w:r>
      <w:r>
        <w:t xml:space="preserve"> </w:t>
      </w:r>
      <w:r>
        <w:t xml:space="preserve">rather than used literally.</w:t>
      </w:r>
    </w:p>
    <w:p>
      <w:pPr>
        <w:pStyle w:val="BodyText"/>
      </w:pPr>
      <w:r>
        <w:t xml:space="preserve">Downstream effects on taxonomic profiles, assemblies and MAG recovery</w:t>
      </w:r>
      <w:r>
        <w:t xml:space="preserve"> </w:t>
      </w:r>
      <w:r>
        <w:t xml:space="preserve">were not systematically benchmarked.</w:t>
      </w:r>
    </w:p>
    <w:bookmarkEnd w:id="19"/>
    <w:bookmarkStart w:id="20" w:name="X02790c100138da5ba27e3f1223791b195d5fedc"/>
    <w:p>
      <w:pPr>
        <w:pStyle w:val="Heading3"/>
      </w:pPr>
      <w:r>
        <w:t xml:space="preserve">2.10 Alternative backends evaluated and not retained</w:t>
      </w:r>
    </w:p>
    <w:p>
      <w:pPr>
        <w:pStyle w:val="FirstParagraph"/>
      </w:pPr>
      <w:r>
        <w:t xml:space="preserve">sylph produces sample-level relative abundance, not per-read labels. It</w:t>
      </w:r>
      <w:r>
        <w:t xml:space="preserve"> </w:t>
      </w:r>
      <w:r>
        <w:t xml:space="preserve">was tested only as a binary sensor: a host-positive call sent a sample</w:t>
      </w:r>
      <w:r>
        <w:t xml:space="preserve"> </w:t>
      </w:r>
      <w:r>
        <w:t xml:space="preserve">to Bowtie2, while a host-negative call retained it without alignment. On</w:t>
      </w:r>
      <w:r>
        <w:t xml:space="preserve"> </w:t>
      </w:r>
      <w:r>
        <w:t xml:space="preserve">the 100M datasets this did not improve runtime for host-positive samples</w:t>
      </w:r>
      <w:r>
        <w:t xml:space="preserve"> </w:t>
      </w:r>
      <w:r>
        <w:t xml:space="preserve">relative to direct Bowtie2 removal. Because it lacks read-level</w:t>
      </w:r>
      <w:r>
        <w:t xml:space="preserve"> </w:t>
      </w:r>
      <w:r>
        <w:t xml:space="preserve">classifications, sylph was not retained.</w:t>
      </w:r>
    </w:p>
    <w:p>
      <w:pPr>
        <w:pStyle w:val="BodyText"/>
      </w:pPr>
      <w:r>
        <w:t xml:space="preserve">A FracMinHash backend was rejected because it retained 12.3%</w:t>
      </w:r>
      <w:r>
        <w:t xml:space="preserve"> </w:t>
      </w:r>
      <w:r>
        <w:t xml:space="preserve">of true host input across 5M/1%, 10M/10% and 30M/50% datasets (F1</w:t>
      </w:r>
      <w:r>
        <w:t xml:space="preserve"> </w:t>
      </w:r>
      <w:r>
        <w:t xml:space="preserve">0.915–0.993), and sketching was an order of magnitude slower than</w:t>
      </w:r>
      <w:r>
        <w:t xml:space="preserve"> </w:t>
      </w:r>
      <w:r>
        <w:t xml:space="preserve">Deacon. These archived exploratory runs are not part of the primary</w:t>
      </w:r>
      <w:r>
        <w:t xml:space="preserve"> </w:t>
      </w:r>
      <w:r>
        <w:t xml:space="preserve">panel.</w:t>
      </w:r>
    </w:p>
    <w:p>
      <w:pPr>
        <w:pStyle w:val="BodyText"/>
      </w:pPr>
      <w:r>
        <w:t xml:space="preserve">Alternative per-read backends were also compared: Bowtie2, minimap2 and</w:t>
      </w:r>
      <w:r>
        <w:t xml:space="preserve"> </w:t>
      </w:r>
      <w:r>
        <w:t xml:space="preserve">Centrifuge (Section 3.5 and Figure S1). Their archived metric schema</w:t>
      </w:r>
      <w:r>
        <w:t xml:space="preserve"> </w:t>
      </w:r>
      <w:r>
        <w:t xml:space="preserve">contains host-remaining and microbial-loss fields in the opposite order</w:t>
      </w:r>
      <w:r>
        <w:t xml:space="preserve"> </w:t>
      </w:r>
      <w:r>
        <w:t xml:space="preserve">from their labels; the revised supplementary table swaps those columns</w:t>
      </w:r>
      <w:r>
        <w:t xml:space="preserve"> </w:t>
      </w:r>
      <w:r>
        <w:t xml:space="preserve">and reports host retention per host input.</w:t>
      </w:r>
    </w:p>
    <w:bookmarkEnd w:id="20"/>
    <w:bookmarkEnd w:id="21"/>
    <w:bookmarkStart w:id="39" w:name="results"/>
    <w:p>
      <w:pPr>
        <w:pStyle w:val="Heading2"/>
      </w:pPr>
      <w:r>
        <w:t xml:space="preserve">3. Results</w:t>
      </w:r>
    </w:p>
    <w:bookmarkStart w:id="28" w:name="Xc98824d6eb60bf0815db37cf1d2ac5cb1b09071"/>
    <w:p>
      <w:pPr>
        <w:pStyle w:val="Heading3"/>
      </w:pPr>
      <w:r>
        <w:t xml:space="preserve">3.1 Minimizer-based depletion as the default Tier-1 backend</w:t>
      </w:r>
    </w:p>
    <w:p>
      <w:pPr>
        <w:pStyle w:val="FirstParagraph"/>
      </w:pPr>
      <w:r>
        <w:t xml:space="preserve">The four-way comparison in Table 2 reports all four tools on all six</w:t>
      </w:r>
      <w:r>
        <w:t xml:space="preserve"> </w:t>
      </w:r>
      <w:r>
        <w:t xml:space="preserve">simulated libraries. It is a workflow-scope panel rather than a</w:t>
      </w:r>
      <w:r>
        <w:t xml:space="preserve"> </w:t>
      </w:r>
      <w:r>
        <w:t xml:space="preserve">controlled runtime benchmark. KneadData and fastp + Hostile used 8</w:t>
      </w:r>
      <w:r>
        <w:t xml:space="preserve"> </w:t>
      </w:r>
      <w:r>
        <w:t xml:space="preserve">threads and different workflow scope; Deacon and AUTO used 16 threads.</w:t>
      </w:r>
      <w:r>
        <w:t xml:space="preserve"> </w:t>
      </w:r>
      <w:r>
        <w:t xml:space="preserve">RustyClean and Deacon timing is replicated; the two 100M comparator arms</w:t>
      </w:r>
      <w:r>
        <w:t xml:space="preserve"> </w:t>
      </w:r>
      <w:r>
        <w:t xml:space="preserve">are single measurements. Accuracy is reported from deterministic per-read</w:t>
      </w:r>
      <w:r>
        <w:t xml:space="preserve"> </w:t>
      </w:r>
      <w:r>
        <w:t xml:space="preserve">outputs. A count-level audit of archived TP/FP/FN/TN tables is provided in</w:t>
      </w:r>
      <w:r>
        <w:t xml:space="preserve"> </w:t>
      </w:r>
      <w:r>
        <w:rPr>
          <w:rStyle w:val="VerbatimChar"/>
        </w:rPr>
        <w:t xml:space="preserve">data/metric_audit/RAW_READ_METRIC_AUDIT.md</w:t>
      </w:r>
      <w:r>
        <w:t xml:space="preserve">. For 5–60M, Hostile error</w:t>
      </w:r>
      <w:r>
        <w:t xml:space="preserve"> </w:t>
      </w:r>
      <w:r>
        <w:t xml:space="preserve">counts derive from a Hostile-only raw-input arm (</w:t>
      </w:r>
      <w:r>
        <w:rPr>
          <w:rStyle w:val="VerbatimChar"/>
        </w:rPr>
        <w:t xml:space="preserve">hostile_raw</w:t>
      </w:r>
      <w:r>
        <w:t xml:space="preserve">), while</w:t>
      </w:r>
      <w:r>
        <w:t xml:space="preserve"> </w:t>
      </w:r>
      <w:r>
        <w:t xml:space="preserve">Hostile runtime comes from separate fastp + Hostile timing; the 100M</w:t>
      </w:r>
      <w:r>
        <w:t xml:space="preserve"> </w:t>
      </w:r>
      <w:r>
        <w:t xml:space="preserve">Hostile error and runtime derive from the later fastp + Hostile fill run.</w:t>
      </w:r>
      <w:r>
        <w:t xml:space="preserve"> </w:t>
      </w:r>
      <w:r>
        <w:t xml:space="preserve">This provenance discontinuity is disclosed rather than treated as a</w:t>
      </w:r>
      <w:r>
        <w:t xml:space="preserve"> </w:t>
      </w:r>
      <w:r>
        <w:t xml:space="preserve">depth trend.</w:t>
      </w:r>
    </w:p>
    <w:p>
      <w:pPr>
        <w:pStyle w:val="BodyText"/>
      </w:pPr>
      <w:r>
        <w:drawing>
          <wp:inline>
            <wp:extent cx="5334000" cy="345310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fig1_four_way_runtime_memo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Four-way comparison on the simulated panel. (a) Runtime on</w:t>
      </w:r>
      <w:r>
        <w:t xml:space="preserve"> </w:t>
      </w:r>
      <w:r>
        <w:t xml:space="preserve">a log scale, with the basis stated in Table 2. Error bars show SD for</w:t>
      </w:r>
      <w:r>
        <w:t xml:space="preserve"> </w:t>
      </w:r>
      <w:r>
        <w:t xml:space="preserve">the replicated RustyClean AUTO arms; comparator runs without replicate</w:t>
      </w:r>
      <w:r>
        <w:t xml:space="preserve"> </w:t>
      </w:r>
      <w:r>
        <w:t xml:space="preserve">measurements have no error bar. (b) Peak resident set size of the</w:t>
      </w:r>
      <w:r>
        <w:t xml:space="preserve"> </w:t>
      </w:r>
      <w:r>
        <w:t xml:space="preserve">largest measured process.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Four-way comparison on the simulated panel. Runtime is</w:t>
      </w:r>
      <w:r>
        <w:t xml:space="preserve"> </w:t>
      </w:r>
      <w:r>
        <w:t xml:space="preserve">mean</w:t>
      </w:r>
      <w:r>
        <w:t xml:space="preserve"> </w:t>
      </w:r>
      <w:r>
        <w:t xml:space="preserve">SD; n is the number of timing replicates. Deacon and AUTO</w:t>
      </w:r>
      <w:r>
        <w:t xml:space="preserve"> </w:t>
      </w:r>
      <w:r>
        <w:t xml:space="preserve">used 16 threads, whereas KneadData and fastp + Hostile used 8 threads.</w:t>
      </w:r>
      <w:r>
        <w:t xml:space="preserve"> </w:t>
      </w:r>
      <w:r>
        <w:t xml:space="preserve">Accuracy metrics are percentages of the relevant biological input class</w:t>
      </w:r>
      <w:r>
        <w:t xml:space="preserve"> </w:t>
      </w:r>
      <w:r>
        <w:t xml:space="preserve">(Section 2.9). Host retention is retained true host reads divided by</w:t>
      </w:r>
      <w:r>
        <w:t xml:space="preserve"> </w:t>
      </w:r>
      <w:r>
        <w:t xml:space="preserve">true host input, not the fraction of the final output. The Hostile rows</w:t>
      </w:r>
      <w:r>
        <w:t xml:space="preserve"> </w:t>
      </w:r>
      <w:r>
        <w:t xml:space="preserve">should not be compared across depth because of this source mismatch. In</w:t>
      </w:r>
      <w:r>
        <w:t xml:space="preserve"> </w:t>
      </w:r>
      <w:r>
        <w:t xml:space="preserve">the controlled 100M paired run, Hostile retained 0.0388–0.174% of host</w:t>
      </w:r>
      <w:r>
        <w:t xml:space="preserve"> </w:t>
      </w:r>
      <w:r>
        <w:t xml:space="preserve">input and discarded 0.0388% of microbial input, whereas AUTO retained</w:t>
      </w:r>
      <w:r>
        <w:t xml:space="preserve"> </w:t>
      </w:r>
      <w:r>
        <w:t xml:space="preserve">near zero host input but discarded 0.307–0.318% of microbial input. The 100M comparator runs are</w:t>
      </w:r>
      <w:r>
        <w:t xml:space="preserve"> </w:t>
      </w:r>
      <w:r>
        <w:t xml:space="preserve">single measurements; the AUTO 100M/90% runtime excludes one 2.2 s</w:t>
      </w:r>
      <w:r>
        <w:t xml:space="preserve"> </w:t>
      </w:r>
      <w:r>
        <w:t xml:space="preserve">checkpoint-resumed run and uses the two uncached replicates.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3"/>
        <w:gridCol w:w="649"/>
        <w:gridCol w:w="1298"/>
        <w:gridCol w:w="1168"/>
        <w:gridCol w:w="519"/>
        <w:gridCol w:w="1558"/>
        <w:gridCol w:w="18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Runtime (s; 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Memory (GiB)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Microbial loss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Host input retained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420.3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3.956345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186.6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90.37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694.5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2.790938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326.5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12.97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142.05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2,317.5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840.3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28.58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622.30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host reads)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6,822.0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1,456.4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52.43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669.46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0.0000097 (5 reads)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6,419.0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1,284.9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153.37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1,684.90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0.0000021 (1 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</w:t>
            </w:r>
          </w:p>
        </w:tc>
        <w:tc>
          <w:tcPr/>
          <w:p>
            <w:pPr>
              <w:pStyle w:val="Compac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8,271.0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</w:t>
            </w:r>
          </w:p>
        </w:tc>
        <w:tc>
          <w:tcPr/>
          <w:p>
            <w:pPr>
              <w:pStyle w:val="Compact"/>
            </w:pPr>
            <w:r>
              <w:t xml:space="preserve">Hostile + fastp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1,860.7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</w:t>
            </w:r>
          </w:p>
        </w:tc>
        <w:tc>
          <w:tcPr/>
          <w:p>
            <w:pPr>
              <w:pStyle w:val="Compact"/>
            </w:pPr>
            <w:r>
              <w:t xml:space="preserve">Deacon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202.41</w:t>
            </w:r>
            <w:r>
              <w:t xml:space="preserve"> 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</w:t>
            </w:r>
          </w:p>
        </w:tc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2,396.66</w:t>
            </w:r>
            <w:r>
              <w:t xml:space="preserve"> 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 (9 reads)</w:t>
            </w:r>
          </w:p>
        </w:tc>
      </w:tr>
    </w:tbl>
    <w:p>
      <w:pPr>
        <w:pStyle w:val="BodyText"/>
      </w:pPr>
      <w:r>
        <w:t xml:space="preserve">In this scope panel, AUTO runtime was 3.72–10.19 times lower than</w:t>
      </w:r>
      <w:r>
        <w:t xml:space="preserve"> </w:t>
      </w:r>
      <w:r>
        <w:t xml:space="preserve">KneadData, but the comparison is confounded by thread allocation,</w:t>
      </w:r>
      <w:r>
        <w:t xml:space="preserve"> </w:t>
      </w:r>
      <w:r>
        <w:t xml:space="preserve">reference content and KneadData’s additional Trimmomatic, repeat-masking</w:t>
      </w:r>
      <w:r>
        <w:t xml:space="preserve"> </w:t>
      </w:r>
      <w:r>
        <w:t xml:space="preserve">and identifier-reformatting work. AUTO was faster than fastp + Hostile</w:t>
      </w:r>
      <w:r>
        <w:t xml:space="preserve"> </w:t>
      </w:r>
      <w:r>
        <w:t xml:space="preserve">on the four shorter libraries (1.35–2.30 times) but slower on both</w:t>
      </w:r>
      <w:r>
        <w:t xml:space="preserve"> </w:t>
      </w:r>
      <w:r>
        <w:t xml:space="preserve">100M libraries under default serialization (0.76–0.78 times).</w:t>
      </w:r>
      <w:r>
        <w:t xml:space="preserve"> </w:t>
      </w:r>
      <w:r>
        <w:t xml:space="preserve">Deacon-only runtime was 40.9–130.2 times lower than full KneadData,</w:t>
      </w:r>
      <w:r>
        <w:t xml:space="preserve"> </w:t>
      </w:r>
      <w:r>
        <w:t xml:space="preserve">but this compares depletion-only and full-pipeline scope and should not</w:t>
      </w:r>
      <w:r>
        <w:t xml:space="preserve"> </w:t>
      </w:r>
      <w:r>
        <w:t xml:space="preserve">be read as a like-for-like speed ratio.</w:t>
      </w:r>
    </w:p>
    <w:p>
      <w:pPr>
        <w:pStyle w:val="BodyText"/>
      </w:pPr>
      <w:r>
        <w:t xml:space="preserve">The paired optimized experiment is the controlled runtime result. On</w:t>
      </w:r>
      <w:r>
        <w:t xml:space="preserve"> </w:t>
      </w:r>
      <w:r>
        <w:t xml:space="preserve">100M/90%, optimized RustyClean completed in 427.98</w:t>
      </w:r>
      <w:r>
        <w:t xml:space="preserve"> </w:t>
      </w:r>
      <w:r>
        <w:t xml:space="preserve"> </w:t>
      </w:r>
      <w:r>
        <w:t xml:space="preserve">s versus</w:t>
      </w:r>
      <w:r>
        <w:t xml:space="preserve"> </w:t>
      </w:r>
      <w:r>
        <w:t xml:space="preserve">1,032.37</w:t>
      </w:r>
      <w:r>
        <w:t xml:space="preserve"> </w:t>
      </w:r>
      <w:r>
        <w:t xml:space="preserve"> </w:t>
      </w:r>
      <w:r>
        <w:t xml:space="preserve">s for 16-thread fastp + Hostile. RustyClean was</w:t>
      </w:r>
      <w:r>
        <w:t xml:space="preserve"> </w:t>
      </w:r>
      <w:r>
        <w:t xml:space="preserve">faster in all three replicates, with speedups 2.12, 2.26 and 3.01 times</w:t>
      </w:r>
      <w:r>
        <w:t xml:space="preserve"> </w:t>
      </w:r>
      <w:r>
        <w:t xml:space="preserve">(mean 2.47; paired t-test p = 0.0061; Wilcoxon bounded at p = 0.25 for</w:t>
      </w:r>
      <w:r>
        <w:t xml:space="preserve"> </w:t>
      </w:r>
      <w:r>
        <w:t xml:space="preserve">n = 3). Accuracy was deterministic across replicates. In the broader</w:t>
      </w:r>
      <w:r>
        <w:t xml:space="preserve"> </w:t>
      </w:r>
      <w:r>
        <w:t xml:space="preserve">I/O-optimized panel, we use one reporting basis throughout: the mean of</w:t>
      </w:r>
      <w:r>
        <w:t xml:space="preserve"> </w:t>
      </w:r>
      <w:r>
        <w:t xml:space="preserve">all three RustyClean replicates, including cold Deacon-server loads,</w:t>
      </w:r>
      <w:r>
        <w:t xml:space="preserve"> </w:t>
      </w:r>
      <w:r>
        <w:t xml:space="preserve">divided by the historical single Hostile runtime. These unpaired</w:t>
      </w:r>
      <w:r>
        <w:t xml:space="preserve"> </w:t>
      </w:r>
      <w:r>
        <w:t xml:space="preserve">all-replicate speedups were 1.99, 5.38, 4.63, 3.49, 2.94 and 6.36 times</w:t>
      </w:r>
      <w:r>
        <w:t xml:space="preserve"> </w:t>
      </w:r>
      <w:r>
        <w:t xml:space="preserve">for the six datasets in Table 1 order. They are observational and not</w:t>
      </w:r>
      <w:r>
        <w:t xml:space="preserve"> </w:t>
      </w:r>
      <w:r>
        <w:t xml:space="preserve">evidence of a controlled panel-wide effect. A mixed all-replicate</w:t>
      </w:r>
      <w:r>
        <w:t xml:space="preserve"> </w:t>
      </w:r>
      <w:r>
        <w:t xml:space="preserve">minimum and warm-server maximum is no longer reported.</w:t>
      </w:r>
    </w:p>
    <w:p>
      <w:pPr>
        <w:pStyle w:val="BodyText"/>
      </w:pPr>
      <w:r>
        <w:drawing>
          <wp:inline>
            <wp:extent cx="5334000" cy="224731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fig2_accuracy_verific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Accuracy and verification-tier performance. (a) Retained</w:t>
      </w:r>
      <w:r>
        <w:t xml:space="preserve"> </w:t>
      </w:r>
      <w:r>
        <w:t xml:space="preserve">microbe F1 per dataset and tool. (b) Retained true host reads as a</w:t>
      </w:r>
      <w:r>
        <w:t xml:space="preserve"> </w:t>
      </w:r>
      <w:r>
        <w:t xml:space="preserve">percentage of true host input on a log scale. (c) Verification effect</w:t>
      </w:r>
      <w:r>
        <w:t xml:space="preserve"> </w:t>
      </w:r>
      <w:r>
        <w:t xml:space="preserve">on the four high-host datasets for Deacon alone versus AUTO. Panel c</w:t>
      </w:r>
      <w:r>
        <w:t xml:space="preserve"> </w:t>
      </w:r>
      <w:r>
        <w:t xml:space="preserve">shows host input retention, not output fraction.</w:t>
      </w:r>
    </w:p>
    <w:p>
      <w:pPr>
        <w:pStyle w:val="BodyText"/>
      </w:pPr>
      <w:r>
        <w:t xml:space="preserve">Verification changed the relevant host-retention endpoint. Deacon alone</w:t>
      </w:r>
      <w:r>
        <w:t xml:space="preserve"> </w:t>
      </w:r>
      <w:r>
        <w:t xml:space="preserve">retained 0.0035–0.0037% of true host reads. After conditional Bowtie2</w:t>
      </w:r>
      <w:r>
        <w:t xml:space="preserve"> </w:t>
      </w:r>
      <w:r>
        <w:t xml:space="preserve">verification, AUTO retained zero host reads on 30M/50%, 5 on 60M/90%,</w:t>
      </w:r>
      <w:r>
        <w:t xml:space="preserve"> </w:t>
      </w:r>
      <w:r>
        <w:t xml:space="preserve">1 on 100M/50% and 9 on 100M/90%. These correspond to 0, 0.0000097%,</w:t>
      </w:r>
      <w:r>
        <w:t xml:space="preserve"> </w:t>
      </w:r>
      <w:r>
        <w:t xml:space="preserve">0.0000021% and 0.0000105% of true host input, respectively. The trade</w:t>
      </w:r>
      <w:r>
        <w:t xml:space="preserve"> </w:t>
      </w:r>
      <w:r>
        <w:t xml:space="preserve">was microbial loss: AUTO lost 33, 14,952, 125,028 and 24,747 microbial</w:t>
      </w:r>
      <w:r>
        <w:t xml:space="preserve"> </w:t>
      </w:r>
      <w:r>
        <w:t xml:space="preserve">reads on those four libraries (0.000343–0.3104%). Table 3 gives the</w:t>
      </w:r>
      <w:r>
        <w:t xml:space="preserve"> </w:t>
      </w:r>
      <w:r>
        <w:t xml:space="preserve">exact counts.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Exact confusion-matrix counts and denominators for</w:t>
      </w:r>
      <w:r>
        <w:t xml:space="preserve"> </w:t>
      </w:r>
      <w:r>
        <w:t xml:space="preserve">RustyClean AUTO. TP, retained microbial reads; FP, retained host reads;</w:t>
      </w:r>
      <w:r>
        <w:t xml:space="preserve"> </w:t>
      </w:r>
      <w:r>
        <w:t xml:space="preserve">FN, discarded microbial reads; TN, removed host reads. The 100M/90%</w:t>
      </w:r>
      <w:r>
        <w:t xml:space="preserve"> </w:t>
      </w:r>
      <w:r>
        <w:t xml:space="preserve">row is from the paired-validation output and differs slightly from the</w:t>
      </w:r>
      <w:r>
        <w:t xml:space="preserve"> </w:t>
      </w:r>
      <w:r>
        <w:t xml:space="preserve">uncached panel row because it is a separate optimized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Host output fraction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Host input retention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4,949,619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8,520,699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950,661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9,616,878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14,264,819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4,818,469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51,351,168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40,156,242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47,550,448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100M / 90% (paired)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8,030,384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85,585,121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</w:t>
            </w:r>
          </w:p>
        </w:tc>
      </w:tr>
    </w:tbl>
    <w:p>
      <w:pPr>
        <w:pStyle w:val="BodyText"/>
      </w:pPr>
      <w:r>
        <w:t xml:space="preserve">Peak AUTO memory was approximately 4.54 GiB, close to fastp + Hostile</w:t>
      </w:r>
      <w:r>
        <w:t xml:space="preserve"> </w:t>
      </w:r>
      <w:r>
        <w:t xml:space="preserve">(3.38–3.60 GiB) and above KneadData (1.09–1.11 GiB). The reported</w:t>
      </w:r>
      <w:r>
        <w:t xml:space="preserve"> </w:t>
      </w:r>
      <w:r>
        <w:t xml:space="preserve">value is largest measured process RSS, not the sum of all processes in</w:t>
      </w:r>
      <w:r>
        <w:t xml:space="preserve"> </w:t>
      </w:r>
      <w:r>
        <w:t xml:space="preserve">a pipeline tree or batch. KneadData therefore remains the lowest</w:t>
      </w:r>
      <w:r>
        <w:t xml:space="preserve"> </w:t>
      </w:r>
      <w:r>
        <w:t xml:space="preserve">single-process-memory arm in this panel.</w:t>
      </w:r>
    </w:p>
    <w:p>
      <w:pPr>
        <w:pStyle w:val="BodyText"/>
      </w:pPr>
      <w:r>
        <w:t xml:space="preserve">Index representativeness is therefore a dominant accuracy factor. The</w:t>
      </w:r>
      <w:r>
        <w:t xml:space="preserve"> </w:t>
      </w:r>
      <w:r>
        <w:t xml:space="preserve">human T2T versus panhuman-1 comparison is shown with the other</w:t>
      </w:r>
      <w:r>
        <w:t xml:space="preserve"> </w:t>
      </w:r>
      <w:r>
        <w:t xml:space="preserve">cross-species results in Section 3.2 and Table 4.</w:t>
      </w:r>
    </w:p>
    <w:bookmarkEnd w:id="28"/>
    <w:bookmarkStart w:id="32" w:name="cross-species-host-depletion"/>
    <w:p>
      <w:pPr>
        <w:pStyle w:val="Heading3"/>
      </w:pPr>
      <w:r>
        <w:t xml:space="preserve">3.2 Cross-species host depletion</w:t>
      </w:r>
    </w:p>
    <w:p>
      <w:pPr>
        <w:pStyle w:val="FirstParagraph"/>
      </w:pPr>
      <w:r>
        <w:t xml:space="preserve">Host depletion also arises in non-human samples. We built</w:t>
      </w:r>
      <w:r>
        <w:t xml:space="preserve"> </w:t>
      </w:r>
      <w:r>
        <w:t xml:space="preserve">species-specific Deacon indexes (k31w15) for human (T2T-CHM13v2.0),</w:t>
      </w:r>
      <w:r>
        <w:t xml:space="preserve"> </w:t>
      </w:r>
      <w:r>
        <w:t xml:space="preserve">monkey, mouse, pig, rat and rice. Index builds took 4.2–52.4 s and</w:t>
      </w:r>
      <w:r>
        <w:t xml:space="preserve"> </w:t>
      </w:r>
      <w:r>
        <w:t xml:space="preserve">produced 0.30–2.53 GB indexes. On one simulated 10M-read, 50%-host,</w:t>
      </w:r>
      <w:r>
        <w:t xml:space="preserve"> </w:t>
      </w:r>
      <w:r>
        <w:t xml:space="preserve">single-end condition per host, matched indexes achieved F1</w:t>
      </w:r>
      <w:r>
        <w:t xml:space="preserve"> </w:t>
      </w:r>
      <w:r>
        <w:t xml:space="preserve">0.999858–0.999976, microbial loss 0.00182–0.02258% and host input</w:t>
      </w:r>
      <w:r>
        <w:t xml:space="preserve"> </w:t>
      </w:r>
      <w:r>
        <w:t xml:space="preserve">retention 0.00186–0.02258% (Table 4).</w:t>
      </w:r>
    </w:p>
    <w:p>
      <w:pPr>
        <w:pStyle w:val="BodyText"/>
      </w:pPr>
      <w:r>
        <w:t xml:space="preserve">Applying the human panhuman-1 index to non-human libraries left</w:t>
      </w:r>
      <w:r>
        <w:t xml:space="preserve"> </w:t>
      </w:r>
      <w:r>
        <w:t xml:space="preserve">46.8–99.8% of true host reads in the output. Thus the low F1 reflects</w:t>
      </w:r>
      <w:r>
        <w:t xml:space="preserve"> </w:t>
      </w:r>
      <w:r>
        <w:t xml:space="preserve">failed host removal rather than removal of microbial reads: microbial</w:t>
      </w:r>
      <w:r>
        <w:t xml:space="preserve"> </w:t>
      </w:r>
      <w:r>
        <w:t xml:space="preserve">loss under panhuman-1 remained 0.0023–0.0027%. This interpretation is</w:t>
      </w:r>
      <w:r>
        <w:t xml:space="preserve"> </w:t>
      </w:r>
      <w:r>
        <w:t xml:space="preserve">supported by the archived TP/FP/FN/TN counts and by the nominal 50%</w:t>
      </w:r>
      <w:r>
        <w:t xml:space="preserve"> </w:t>
      </w:r>
      <w:r>
        <w:t xml:space="preserve">host fractions. It is a strong cautionary result for the tested</w:t>
      </w:r>
      <w:r>
        <w:t xml:space="preserve"> </w:t>
      </w:r>
      <w:r>
        <w:t xml:space="preserve">conditions, not evidence that a human index will fail for every</w:t>
      </w:r>
      <w:r>
        <w:t xml:space="preserve"> </w:t>
      </w:r>
      <w:r>
        <w:t xml:space="preserve">non-human library or that a species-specific index will suffice for</w:t>
      </w:r>
      <w:r>
        <w:t xml:space="preserve"> </w:t>
      </w:r>
      <w:r>
        <w:t xml:space="preserve">every strain-diverse host. The experiment does not test a true union</w:t>
      </w:r>
      <w:r>
        <w:t xml:space="preserve"> </w:t>
      </w:r>
      <w:r>
        <w:t xml:space="preserve">pan-host index.</w:t>
      </w:r>
    </w:p>
    <w:p>
      <w:pPr>
        <w:pStyle w:val="BodyText"/>
      </w:pPr>
      <w:r>
        <w:drawing>
          <wp:inline>
            <wp:extent cx="4101038" cy="284412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3_cross_species_index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038" cy="284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Cross-species depletion F1 on 10M-read, 50%-host simulated</w:t>
      </w:r>
      <w:r>
        <w:t xml:space="preserve"> </w:t>
      </w:r>
      <w:r>
        <w:t xml:space="preserve">datasets. The human matched-index value uses panhuman-1; its build row</w:t>
      </w:r>
      <w:r>
        <w:t xml:space="preserve"> </w:t>
      </w:r>
      <w:r>
        <w:t xml:space="preserve">uses a locally built T2T-only index and is therefore not a build/performance</w:t>
      </w:r>
      <w:r>
        <w:t xml:space="preserve"> </w:t>
      </w:r>
      <w:r>
        <w:t xml:space="preserve">match. Matched and panhuman values are identical for human.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Cross-species Deacon proof of concept on one 10M-read,</w:t>
      </w:r>
      <w:r>
        <w:t xml:space="preserve"> </w:t>
      </w:r>
      <w:r>
        <w:t xml:space="preserve">50%-host simulated condition per host. Metrics are derived from</w:t>
      </w:r>
      <w:r>
        <w:t xml:space="preserve"> </w:t>
      </w:r>
      <w:r>
        <w:t xml:space="preserve">retained-read confusion matrices: microbial loss is lost true microbial</w:t>
      </w:r>
      <w:r>
        <w:t xml:space="preserve"> </w:t>
      </w:r>
      <w:r>
        <w:t xml:space="preserve">reads divided by microbial input; host retention is retained true host</w:t>
      </w:r>
      <w:r>
        <w:t xml:space="preserve"> </w:t>
      </w:r>
      <w:r>
        <w:t xml:space="preserve">reads divided by host input. Matched-index F1 for human uses panhuman-1,</w:t>
      </w:r>
      <w:r>
        <w:t xml:space="preserve"> </w:t>
      </w:r>
      <w:r>
        <w:t xml:space="preserve">whereas the build row is the locally built T2T-only index.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1062"/>
        <w:gridCol w:w="772"/>
        <w:gridCol w:w="2318"/>
        <w:gridCol w:w="2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Microbial loss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Host input retained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T2T-only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monkey</w:t>
            </w:r>
          </w:p>
        </w:tc>
        <w:tc>
          <w:tcPr/>
          <w:p>
            <w:pPr>
              <w:pStyle w:val="Compact"/>
            </w:pPr>
            <w:r>
              <w:t xml:space="preserve">monkey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monkey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46.775233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97.046572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pig</w:t>
            </w:r>
          </w:p>
        </w:tc>
        <w:tc>
          <w:tcPr/>
          <w:p>
            <w:pPr>
              <w:pStyle w:val="Compact"/>
            </w:pPr>
            <w:r>
              <w:t xml:space="preserve">pig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pig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96.966797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</w:t>
            </w:r>
          </w:p>
        </w:tc>
        <w:tc>
          <w:tcPr/>
          <w:p>
            <w:pPr>
              <w:pStyle w:val="Compact"/>
            </w:pPr>
            <w:r>
              <w:t xml:space="preserve">rat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97.114422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panhuman-1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99.769990</w:t>
            </w:r>
          </w:p>
        </w:tc>
      </w:tr>
    </w:tbl>
    <w:p>
      <w:pPr>
        <w:pStyle w:val="BodyText"/>
      </w:pPr>
      <w:r>
        <w:t xml:space="preserve">For human, panhuman-1 reduced host input retention 45.7-fold relative to</w:t>
      </w:r>
      <w:r>
        <w:t xml:space="preserve"> </w:t>
      </w:r>
      <w:r>
        <w:t xml:space="preserve">T2T-only (0.004931% versus 0.225369%), with little change in microbial</w:t>
      </w:r>
      <w:r>
        <w:t xml:space="preserve"> </w:t>
      </w:r>
      <w:r>
        <w:t xml:space="preserve">loss. Index build metrics for the locally built T2T-only index were</w:t>
      </w:r>
      <w:r>
        <w:t xml:space="preserve"> </w:t>
      </w:r>
      <w:r>
        <w:t xml:space="preserve">33.1 s and 2.53 GB; panhuman-1 was a published prebuilt index.</w:t>
      </w:r>
    </w:p>
    <w:bookmarkEnd w:id="32"/>
    <w:bookmarkStart w:id="33" w:name="real-data-operational-run"/>
    <w:p>
      <w:pPr>
        <w:pStyle w:val="Heading3"/>
      </w:pPr>
      <w:r>
        <w:t xml:space="preserve">3.3 Real-data operational run</w:t>
      </w:r>
    </w:p>
    <w:p>
      <w:pPr>
        <w:pStyle w:val="FirstParagraph"/>
      </w:pPr>
      <w:r>
        <w:t xml:space="preserve">We processed 11 human oral microbiome samples from the LU cohort</w:t>
      </w:r>
      <w:r>
        <w:t xml:space="preserve"> </w:t>
      </w:r>
      <w:r>
        <w:t xml:space="preserve">(paired-end, 5–45 million reads) with the routing-based auto mode of an</w:t>
      </w:r>
      <w:r>
        <w:t xml:space="preserve"> </w:t>
      </w:r>
      <w:r>
        <w:t xml:space="preserve">earlier RustyClean release. Current releases use the Deacon-based AUTO</w:t>
      </w:r>
      <w:r>
        <w:t xml:space="preserve"> </w:t>
      </w:r>
      <w:r>
        <w:t xml:space="preserve">backend. All 11 samples completed. Runtime was 9–46 min per sample</w:t>
      </w:r>
      <w:r>
        <w:t xml:space="preserve"> </w:t>
      </w:r>
      <w:r>
        <w:t xml:space="preserve">(mean 18.6 min, median 13.6 min) and peak memory was 3.4–6.5 GB</w:t>
      </w:r>
      <w:r>
        <w:t xml:space="preserve"> </w:t>
      </w:r>
      <w:r>
        <w:t xml:space="preserve">(mean 4.1 GB, median 3.6 GB); total cohort wall time was 3.4 h. These</w:t>
      </w:r>
      <w:r>
        <w:t xml:space="preserve"> </w:t>
      </w:r>
      <w:r>
        <w:t xml:space="preserve">numbers are an operational smoke test of the earlier release only. They</w:t>
      </w:r>
      <w:r>
        <w:t xml:space="preserve"> </w:t>
      </w:r>
      <w:r>
        <w:t xml:space="preserve">do not measure accuracy, current Deacon-AUTO performance, host removal,</w:t>
      </w:r>
      <w:r>
        <w:t xml:space="preserve"> </w:t>
      </w:r>
      <w:r>
        <w:t xml:space="preserve">or downstream effects, and they do not establish production readiness.</w:t>
      </w:r>
    </w:p>
    <w:bookmarkEnd w:id="33"/>
    <w:bookmarkStart w:id="37" w:name="Xada0f02bc38734253d58e8c4d9a6b2481ec99f4"/>
    <w:p>
      <w:pPr>
        <w:pStyle w:val="Heading3"/>
      </w:pPr>
      <w:r>
        <w:t xml:space="preserve">3.4 Sample-level parallelism in one scaling run</w:t>
      </w:r>
    </w:p>
    <w:p>
      <w:pPr>
        <w:pStyle w:val="FirstParagraph"/>
      </w:pPr>
      <w:r>
        <w:t xml:space="preserve">Cohort processing is sample-parallel: a semaphore admits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samples,</w:t>
      </w:r>
      <w:r>
        <w:t xml:space="preserve"> </w:t>
      </w:r>
      <w:r>
        <w:t xml:space="preserve">each with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tool threads. To observe scaling, we ran sixteen identical</w:t>
      </w:r>
      <w:r>
        <w:t xml:space="preserve"> </w:t>
      </w:r>
      <w:r>
        <w:t xml:space="preserve">10M-read, 10%-host single-end samples with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4 and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∈ {1,2,4,8}</w:t>
      </w:r>
      <w:r>
        <w:t xml:space="preserve"> </w:t>
      </w:r>
      <w:r>
        <w:t xml:space="preserve">on one 64-core AMD node. Wall time fell from 2,364 s at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1 to</w:t>
      </w:r>
      <w:r>
        <w:t xml:space="preserve"> </w:t>
      </w:r>
      <w:r>
        <w:t xml:space="preserve">1,153 s at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2 (2.05 times), 620 s at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4 (3.81 times) and</w:t>
      </w:r>
      <w:r>
        <w:t xml:space="preserve"> </w:t>
      </w:r>
      <w:r>
        <w:t xml:space="preserve">302 s at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8 (7.84 times). Because there was one run per worker</w:t>
      </w:r>
      <w:r>
        <w:t xml:space="preserve"> </w:t>
      </w:r>
      <w:r>
        <w:t xml:space="preserve">count, these values are observations rather than estimates with</w:t>
      </w:r>
      <w:r>
        <w:t xml:space="preserve"> </w:t>
      </w:r>
      <w:r>
        <w:t xml:space="preserve">replication uncertainty. They also use identical low-host samples that</w:t>
      </w:r>
      <w:r>
        <w:t xml:space="preserve"> </w:t>
      </w:r>
      <w:r>
        <w:t xml:space="preserve">did not trigger verification.</w:t>
      </w:r>
    </w:p>
    <w:p>
      <w:pPr>
        <w:pStyle w:val="BodyText"/>
      </w:pPr>
      <w:r>
        <w:drawing>
          <wp:inline>
            <wp:extent cx="5334000" cy="154405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fig4_parallel_scal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Sample-level parallelism of the Deacon backend in one</w:t>
      </w:r>
      <w:r>
        <w:t xml:space="preserve"> </w:t>
      </w:r>
      <w:r>
        <w:t xml:space="preserve">unreplicated experiment. (a) Wall time for sixteen samples. (b) Speedup</w:t>
      </w:r>
      <w:r>
        <w:t xml:space="preserve"> </w:t>
      </w:r>
      <w:r>
        <w:t xml:space="preserve">relative to one worker and ideal linear scaling. (c) Median sampled</w:t>
      </w:r>
      <w:r>
        <w:t xml:space="preserve"> </w:t>
      </w:r>
      <w:r>
        <w:t xml:space="preserve">per-process RSS and median sum of RSS across active workers. Summed RSS</w:t>
      </w:r>
      <w:r>
        <w:t xml:space="preserve"> </w:t>
      </w:r>
      <w:r>
        <w:t xml:space="preserve">overcounts shared read-only index pages and is not physical unique</w:t>
      </w:r>
      <w:r>
        <w:t xml:space="preserve"> </w:t>
      </w:r>
      <w:r>
        <w:t xml:space="preserve">memory.</w:t>
      </w:r>
    </w:p>
    <w:p>
      <w:pPr>
        <w:pStyle w:val="BodyText"/>
      </w:pPr>
      <w:r>
        <w:t xml:space="preserve">Median sampled RSS per active Deacon worker was approximately 4.5 GiB.</w:t>
      </w:r>
      <w:r>
        <w:t xml:space="preserve"> </w:t>
      </w:r>
      <w:r>
        <w:t xml:space="preserve">Median summed RSS at eight workers was 33.4 GiB, with a transient</w:t>
      </w:r>
      <w:r>
        <w:t xml:space="preserve"> </w:t>
      </w:r>
      <w:r>
        <w:t xml:space="preserve">sampled maximum of 36.2 GiB. Thus aggregate memory increased with the</w:t>
      </w:r>
      <w:r>
        <w:t xml:space="preserve"> </w:t>
      </w:r>
      <w:r>
        <w:t xml:space="preserve">number of active workers, while per-process RSS remained approximately</w:t>
      </w:r>
      <w:r>
        <w:t xml:space="preserve"> </w:t>
      </w:r>
      <w:r>
        <w:t xml:space="preserve">constant. These data do not establish superiority over alignment</w:t>
      </w:r>
      <w:r>
        <w:t xml:space="preserve"> </w:t>
      </w:r>
      <w:r>
        <w:t xml:space="preserve">workflows in unique physical memory.</w:t>
      </w:r>
    </w:p>
    <w:p>
      <w:pPr>
        <w:pStyle w:val="BodyText"/>
      </w:pPr>
      <w:r>
        <w:t xml:space="preserve">In a separate unreplicated 24-library, 1M-read batch benchmark with a</w:t>
      </w:r>
      <w:r>
        <w:t xml:space="preserve"> </w:t>
      </w:r>
      <w:r>
        <w:t xml:space="preserve">16-core budget, RustyClean fell from 1,027.14 s at one worker to</w:t>
      </w:r>
      <w:r>
        <w:t xml:space="preserve"> </w:t>
      </w:r>
      <w:r>
        <w:t xml:space="preserve">140.67 s at eight workers (7.30 times), whereas fastp + Hostile fell</w:t>
      </w:r>
      <w:r>
        <w:t xml:space="preserve"> </w:t>
      </w:r>
      <w:r>
        <w:t xml:space="preserve">from 1,002.15 s to 265.62 s (3.77 times). At eight workers, RustyClean</w:t>
      </w:r>
      <w:r>
        <w:t xml:space="preserve"> </w:t>
      </w:r>
      <w:r>
        <w:t xml:space="preserve">was 1.89 times faster in this single paired-budget observation.</w:t>
      </w:r>
    </w:p>
    <w:bookmarkEnd w:id="37"/>
    <w:bookmarkStart w:id="38" w:name="alternative-depletion-backends"/>
    <w:p>
      <w:pPr>
        <w:pStyle w:val="Heading3"/>
      </w:pPr>
      <w:r>
        <w:t xml:space="preserve">3.5 Alternative depletion backends</w:t>
      </w:r>
    </w:p>
    <w:p>
      <w:pPr>
        <w:pStyle w:val="FirstParagraph"/>
      </w:pPr>
      <w:r>
        <w:t xml:space="preserve">Because the pipeline treats depletion as a replaceable stage, Bowtie2,</w:t>
      </w:r>
      <w:r>
        <w:t xml:space="preserve"> </w:t>
      </w:r>
      <w:r>
        <w:t xml:space="preserve">minimap2 and Centrifuge were evaluated on the four smaller simulated</w:t>
      </w:r>
      <w:r>
        <w:t xml:space="preserve"> </w:t>
      </w:r>
      <w:r>
        <w:t xml:space="preserve">datasets. Under the archived removed-host schema, Bowtie2 and minimap2</w:t>
      </w:r>
      <w:r>
        <w:t xml:space="preserve"> </w:t>
      </w:r>
      <w:r>
        <w:t xml:space="preserve">retained only 0.021–0.055% of true host input, whereas Centrifuge</w:t>
      </w:r>
      <w:r>
        <w:t xml:space="preserve"> </w:t>
      </w:r>
      <w:r>
        <w:t xml:space="preserve">retained 1.09–1.18%. Centrifuge also removed more microbial reads on</w:t>
      </w:r>
      <w:r>
        <w:t xml:space="preserve"> </w:t>
      </w:r>
      <w:r>
        <w:t xml:space="preserve">10M/10% (1.03% versus 0.57–0.59%) and 60M/90% (0.760% versus</w:t>
      </w:r>
      <w:r>
        <w:t xml:space="preserve"> </w:t>
      </w:r>
      <w:r>
        <w:t xml:space="preserve">0.388–0.416%), although Bowtie2 lost 0.521% on 60M/90% and minimap2</w:t>
      </w:r>
      <w:r>
        <w:t xml:space="preserve"> </w:t>
      </w:r>
      <w:r>
        <w:t xml:space="preserve">lost 0.416%. Peak memory differed substantially. These archived backend</w:t>
      </w:r>
      <w:r>
        <w:t xml:space="preserve"> </w:t>
      </w:r>
      <w:r>
        <w:t xml:space="preserve">runs were not rerun under the final Deacon-AUTO configuration. The</w:t>
      </w:r>
      <w:r>
        <w:t xml:space="preserve"> </w:t>
      </w:r>
      <w:r>
        <w:t xml:space="preserve">default Tier-1 backend is Deacon; Figure S1 and Supplementary Table S1</w:t>
      </w:r>
      <w:r>
        <w:t xml:space="preserve"> </w:t>
      </w:r>
      <w:r>
        <w:t xml:space="preserve">are exploratory comparisons.</w:t>
      </w:r>
    </w:p>
    <w:bookmarkEnd w:id="38"/>
    <w:bookmarkEnd w:id="39"/>
    <w:bookmarkStart w:id="40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two error directions have different consequences. Discarded</w:t>
      </w:r>
      <w:r>
        <w:t xml:space="preserve"> </w:t>
      </w:r>
      <w:r>
        <w:t xml:space="preserve">microbial reads irreversibly reduce signal for diversity, assembly and</w:t>
      </w:r>
      <w:r>
        <w:t xml:space="preserve"> </w:t>
      </w:r>
      <w:r>
        <w:t xml:space="preserve">binning. Retained host reads may be tolerable for some profiling</w:t>
      </w:r>
      <w:r>
        <w:t xml:space="preserve"> </w:t>
      </w:r>
      <w:r>
        <w:t xml:space="preserve">workflows but can contaminate assemblies and matter for human-data</w:t>
      </w:r>
      <w:r>
        <w:t xml:space="preserve"> </w:t>
      </w:r>
      <w:r>
        <w:t xml:space="preserve">sharing. A single scalar F1 cannot express this trade-off, so the</w:t>
      </w:r>
      <w:r>
        <w:t xml:space="preserve"> </w:t>
      </w:r>
      <w:r>
        <w:t xml:space="preserve">revised results report exact retained and discarded read counts and</w:t>
      </w:r>
      <w:r>
        <w:t xml:space="preserve"> </w:t>
      </w:r>
      <w:r>
        <w:t xml:space="preserve">separate host input retention from host output fraction.</w:t>
      </w:r>
    </w:p>
    <w:p>
      <w:pPr>
        <w:pStyle w:val="BodyText"/>
      </w:pPr>
      <w:r>
        <w:t xml:space="preserve">The main technical result is narrower than a claim that minimizer</w:t>
      </w:r>
      <w:r>
        <w:t xml:space="preserve"> </w:t>
      </w:r>
      <w:r>
        <w:t xml:space="preserve">depletion replaces alignment. Deacon provides a fast Tier-1 filter.</w:t>
      </w:r>
      <w:r>
        <w:t xml:space="preserve"> </w:t>
      </w:r>
      <w:r>
        <w:t xml:space="preserve">Conditional Bowtie2 verification reduced host input retention to zero or</w:t>
      </w:r>
      <w:r>
        <w:t xml:space="preserve"> </w:t>
      </w:r>
      <w:r>
        <w:t xml:space="preserve">near zero on the four high-host simulated libraries, at the cost of</w:t>
      </w:r>
      <w:r>
        <w:t xml:space="preserve"> </w:t>
      </w:r>
      <w:r>
        <w:t xml:space="preserve">up to 0.310% microbial loss. This is a useful accuracy profile on the</w:t>
      </w:r>
      <w:r>
        <w:t xml:space="preserve"> </w:t>
      </w:r>
      <w:r>
        <w:t xml:space="preserve">tested panel, but it depends on index representativeness and on a</w:t>
      </w:r>
      <w:r>
        <w:t xml:space="preserve"> </w:t>
      </w:r>
      <w:r>
        <w:t xml:space="preserve">threshold that was not optimised or validated near its boundary.</w:t>
      </w:r>
    </w:p>
    <w:p>
      <w:pPr>
        <w:pStyle w:val="BodyText"/>
      </w:pPr>
      <w:r>
        <w:t xml:space="preserve">The runtime evidence must be read at three levels. The six-library</w:t>
      </w:r>
      <w:r>
        <w:t xml:space="preserve"> </w:t>
      </w:r>
      <w:r>
        <w:t xml:space="preserve">scope panel is not a like-for-like speed benchmark because of unequal</w:t>
      </w:r>
      <w:r>
        <w:t xml:space="preserve"> </w:t>
      </w:r>
      <w:r>
        <w:t xml:space="preserve">thread allocation, different references and additional KneadData work.</w:t>
      </w:r>
      <w:r>
        <w:t xml:space="preserve"> </w:t>
      </w:r>
      <w:r>
        <w:t xml:space="preserve">The controlled evidence is the same-node, same-thread paired 100M/90%</w:t>
      </w:r>
      <w:r>
        <w:t xml:space="preserve"> </w:t>
      </w:r>
      <w:r>
        <w:t xml:space="preserve">experiment, where optimized RustyClean was faster in all three</w:t>
      </w:r>
      <w:r>
        <w:t xml:space="preserve"> </w:t>
      </w:r>
      <w:r>
        <w:t xml:space="preserve">replicates. The broader optimized panel is unpaired and observational;</w:t>
      </w:r>
      <w:r>
        <w:t xml:space="preserve"> </w:t>
      </w:r>
      <w:r>
        <w:t xml:space="preserve">its all-replicate range should not be combined with warm-server values.</w:t>
      </w:r>
      <w:r>
        <w:t xml:space="preserve"> </w:t>
      </w:r>
      <w:r>
        <w:t xml:space="preserve">Finally, the 24-sample batch result is a single same-core-budget</w:t>
      </w:r>
      <w:r>
        <w:t xml:space="preserve"> </w:t>
      </w:r>
      <w:r>
        <w:t xml:space="preserve">observation.</w:t>
      </w:r>
    </w:p>
    <w:p>
      <w:pPr>
        <w:pStyle w:val="BodyText"/>
      </w:pPr>
      <w:r>
        <w:t xml:space="preserve">RustyClean’s contribution is therefore integration and transparent</w:t>
      </w:r>
      <w:r>
        <w:t xml:space="preserve"> </w:t>
      </w:r>
      <w:r>
        <w:t xml:space="preserve">benchmarking, not a new minimizer algorithm. It adds orchestration,</w:t>
      </w:r>
      <w:r>
        <w:t xml:space="preserve"> </w:t>
      </w:r>
      <w:r>
        <w:t xml:space="preserve">conditional verification, checkpoints and configurable checks around an</w:t>
      </w:r>
      <w:r>
        <w:t xml:space="preserve"> </w:t>
      </w:r>
      <w:r>
        <w:t xml:space="preserve">external preprint filter. The implementation features are plausible</w:t>
      </w:r>
      <w:r>
        <w:t xml:space="preserve"> </w:t>
      </w:r>
      <w:r>
        <w:t xml:space="preserve">operational improvements, but this study did not perform exhaustive</w:t>
      </w:r>
      <w:r>
        <w:t xml:space="preserve"> </w:t>
      </w:r>
      <w:r>
        <w:t xml:space="preserve">fault injection or validation-gate sensitivity testing, and the</w:t>
      </w:r>
      <w:r>
        <w:t xml:space="preserve"> </w:t>
      </w:r>
      <w:r>
        <w:t xml:space="preserve">benchmark did not establish that they outperform all alternatives.</w:t>
      </w:r>
    </w:p>
    <w:p>
      <w:pPr>
        <w:pStyle w:val="BodyText"/>
      </w:pPr>
      <w:r>
        <w:rPr>
          <w:b/>
          <w:bCs/>
        </w:rPr>
        <w:t xml:space="preserve">Relationship to Deacon.</w:t>
      </w:r>
      <w:r>
        <w:t xml:space="preserve"> </w:t>
      </w:r>
      <w:r>
        <w:t xml:space="preserve">Deacon was not peer reviewed at the time of</w:t>
      </w:r>
      <w:r>
        <w:t xml:space="preserve"> </w:t>
      </w:r>
      <w:r>
        <w:t xml:space="preserve">writing. RustyClean pins v0.17.0 and integrates it rather than</w:t>
      </w:r>
      <w:r>
        <w:t xml:space="preserve"> </w:t>
      </w:r>
      <w:r>
        <w:t xml:space="preserve">reimplementing it. What this work adds is a per-read simulated panel, a</w:t>
      </w:r>
      <w:r>
        <w:t xml:space="preserve"> </w:t>
      </w:r>
      <w:r>
        <w:t xml:space="preserve">controlled paired comparison with Hostile, a six-host proof of concept,</w:t>
      </w:r>
      <w:r>
        <w:t xml:space="preserve"> </w:t>
      </w:r>
      <w:r>
        <w:t xml:space="preserve">and explicit disclosure of the remaining provenance and validation gaps.</w:t>
      </w:r>
      <w:r>
        <w:t xml:space="preserve"> </w:t>
      </w:r>
      <w:r>
        <w:t xml:space="preserve">Because the external binary commit was not recorded in the archived run</w:t>
      </w:r>
      <w:r>
        <w:t xml:space="preserve"> </w:t>
      </w:r>
      <w:r>
        <w:t xml:space="preserve">metadata, the RustyClean version is an explicit reproducibility</w:t>
      </w:r>
      <w:r>
        <w:t xml:space="preserve"> </w:t>
      </w:r>
      <w:r>
        <w:t xml:space="preserve">limitation.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primary accuracy evaluation is simulation-only,</w:t>
      </w:r>
      <w:r>
        <w:t xml:space="preserve"> </w:t>
      </w:r>
      <w:r>
        <w:t xml:space="preserve">single-end, and limited to six libraries. Raw reads, ground truth files,</w:t>
      </w:r>
      <w:r>
        <w:t xml:space="preserve"> </w:t>
      </w:r>
      <w:r>
        <w:t xml:space="preserve">seeds, genome accessions and complete generation metadata are not</w:t>
      </w:r>
      <w:r>
        <w:t xml:space="preserve"> </w:t>
      </w:r>
      <w:r>
        <w:t xml:space="preserve">currently redistributed, so independent regeneration is incomplete.</w:t>
      </w:r>
      <w:r>
        <w:t xml:space="preserve"> </w:t>
      </w:r>
      <w:r>
        <w:t xml:space="preserve">Real sequencing artefacts, host genetic variation and reference mismatch</w:t>
      </w:r>
      <w:r>
        <w:t xml:space="preserve"> </w:t>
      </w:r>
      <w:r>
        <w:t xml:space="preserve">were not tested with per-read truth. The 11-sample real cohort tested an</w:t>
      </w:r>
      <w:r>
        <w:t xml:space="preserve"> </w:t>
      </w:r>
      <w:r>
        <w:t xml:space="preserve">earlier release and operational completion only. Downstream taxonomic,</w:t>
      </w:r>
      <w:r>
        <w:t xml:space="preserve"> </w:t>
      </w:r>
      <w:r>
        <w:t xml:space="preserve">assembly and MAG effects were not benchmarked.</w:t>
      </w:r>
    </w:p>
    <w:p>
      <w:pPr>
        <w:pStyle w:val="BodyText"/>
      </w:pPr>
      <w:r>
        <w:t xml:space="preserve">The Deacon-based default inherits index dependence. The human panhuman-1</w:t>
      </w:r>
      <w:r>
        <w:t xml:space="preserve"> </w:t>
      </w:r>
      <w:r>
        <w:t xml:space="preserve">index left 46.8–99.8% of true host reads in the tested non-human</w:t>
      </w:r>
      <w:r>
        <w:t xml:space="preserve"> </w:t>
      </w:r>
      <w:r>
        <w:t xml:space="preserve">libraries. Species-specific indexes performed well there, but</w:t>
      </w:r>
      <w:r>
        <w:t xml:space="preserve"> </w:t>
      </w:r>
      <w:r>
        <w:t xml:space="preserve">only one condition per host was tested. This supports host-matched</w:t>
      </w:r>
      <w:r>
        <w:t xml:space="preserve"> </w:t>
      </w:r>
      <w:r>
        <w:t xml:space="preserve">indexes for those hosts; it does not validate a universal pan-host index.</w:t>
      </w:r>
    </w:p>
    <w:p>
      <w:pPr>
        <w:pStyle w:val="BodyText"/>
      </w:pPr>
      <w:r>
        <w:t xml:space="preserve">The adaptive threshold is an empirical default. Six libraries produced</w:t>
      </w:r>
      <w:r>
        <w:t xml:space="preserve"> </w:t>
      </w:r>
      <w:r>
        <w:t xml:space="preserve">only two below-threshold and four above-threshold examples; no sweep,</w:t>
      </w:r>
      <w:r>
        <w:t xml:space="preserve"> </w:t>
      </w:r>
      <w:r>
        <w:t xml:space="preserve">boundary cases, held-out validation or cost-accuracy optimisation was</w:t>
      </w:r>
      <w:r>
        <w:t xml:space="preserve"> </w:t>
      </w:r>
      <w:r>
        <w:t xml:space="preserve">performed. Likewise, the output gate was not sensitivity-tested. These</w:t>
      </w:r>
      <w:r>
        <w:t xml:space="preserve"> </w:t>
      </w:r>
      <w:r>
        <w:t xml:space="preserve">are priority validation experiments.</w:t>
      </w:r>
    </w:p>
    <w:p>
      <w:pPr>
        <w:pStyle w:val="BodyText"/>
      </w:pPr>
      <w:r>
        <w:t xml:space="preserve">Timing measurements are sensitive to I/O, cache state, index loading and</w:t>
      </w:r>
      <w:r>
        <w:t xml:space="preserve"> </w:t>
      </w:r>
      <w:r>
        <w:t xml:space="preserve">cluster contention. RustyClean and Deacon timing is replicated in the</w:t>
      </w:r>
      <w:r>
        <w:t xml:space="preserve"> </w:t>
      </w:r>
      <w:r>
        <w:t xml:space="preserve">scope panel, but 100M comparator arms, panel-wide optimized comparisons</w:t>
      </w:r>
      <w:r>
        <w:t xml:space="preserve"> </w:t>
      </w:r>
      <w:r>
        <w:t xml:space="preserve">and scaling runs are single observations or not fully paired. The</w:t>
      </w:r>
      <w:r>
        <w:t xml:space="preserve"> </w:t>
      </w:r>
      <w:r>
        <w:t xml:space="preserve">paired 100M/90% experiment is the strongest runtime evidence, while the</w:t>
      </w:r>
      <w:r>
        <w:t xml:space="preserve"> </w:t>
      </w:r>
      <w:r>
        <w:t xml:space="preserve">other timing results are descriptive.</w:t>
      </w:r>
    </w:p>
    <w:p>
      <w:pPr>
        <w:pStyle w:val="BodyText"/>
      </w:pPr>
      <w:r>
        <w:t xml:space="preserve">Finally, Deacon’s published prebuilt indexes did not cover all tested</w:t>
      </w:r>
      <w:r>
        <w:t xml:space="preserve"> </w:t>
      </w:r>
      <w:r>
        <w:t xml:space="preserve">hosts, and RustyClean depends on external fastp, Deacon, Bowtie2 and</w:t>
      </w:r>
      <w:r>
        <w:t xml:space="preserve"> </w:t>
      </w:r>
      <w:r>
        <w:t xml:space="preserve">samtools versions. These dependencies must be pinned in a release before</w:t>
      </w:r>
      <w:r>
        <w:t xml:space="preserve"> </w:t>
      </w:r>
      <w:r>
        <w:t xml:space="preserve">independent reproduction can be considered complete.</w:t>
      </w:r>
    </w:p>
    <w:bookmarkEnd w:id="40"/>
    <w:bookmarkStart w:id="41" w:name="software-and-data-availability"/>
    <w:p>
      <w:pPr>
        <w:pStyle w:val="Heading2"/>
      </w:pPr>
      <w:r>
        <w:t xml:space="preserve">5. Software and data availability</w:t>
      </w:r>
    </w:p>
    <w:p>
      <w:pPr>
        <w:pStyle w:val="FirstParagraph"/>
      </w:pPr>
      <w:r>
        <w:rPr>
          <w:b/>
          <w:bCs/>
        </w:rPr>
        <w:t xml:space="preserve">Code and result provenance.</w:t>
      </w:r>
      <w:r>
        <w:t xml:space="preserve"> </w:t>
      </w:r>
      <w:r>
        <w:t xml:space="preserve">The benchmark and plotting scripts,</w:t>
      </w:r>
      <w:r>
        <w:t xml:space="preserve"> </w:t>
      </w:r>
      <w:r>
        <w:t xml:space="preserve">per-figure summary tables, raw count audit tables and run-level result</w:t>
      </w:r>
      <w:r>
        <w:t xml:space="preserve"> </w:t>
      </w:r>
      <w:r>
        <w:t xml:space="preserve">tables are in</w:t>
      </w:r>
      <w:r>
        <w:t xml:space="preserve"> </w:t>
      </w:r>
      <w:r>
        <w:t xml:space="preserve">https://github.com/HuangShiLab/rustyclean-paper. The analysis snapshot</w:t>
      </w:r>
      <w:r>
        <w:t xml:space="preserve"> </w:t>
      </w:r>
      <w:r>
        <w:t xml:space="preserve">used for the revised metric audit is based on repository commit</w:t>
      </w:r>
      <w:r>
        <w:t xml:space="preserve"> </w:t>
      </w:r>
      <w:r>
        <w:rPr>
          <w:rStyle w:val="VerbatimChar"/>
        </w:rPr>
        <w:t xml:space="preserve">b05ebb6314a5a46b67ec5f72b7c0d8b560f27d45</w:t>
      </w:r>
      <w:r>
        <w:t xml:space="preserve">; the current revision is</w:t>
      </w:r>
      <w:r>
        <w:t xml:space="preserve"> </w:t>
      </w:r>
      <w:r>
        <w:t xml:space="preserve">tracked in the working repository. RustyClean is at</w:t>
      </w:r>
      <w:r>
        <w:t xml:space="preserve"> </w:t>
      </w:r>
      <w:r>
        <w:t xml:space="preserve">https://github.com/HuangShiLab/rustyclean under the MIT licence. Deacon</w:t>
      </w:r>
      <w:r>
        <w:t xml:space="preserve"> </w:t>
      </w:r>
      <w:r>
        <w:t xml:space="preserve">was v0.17.0, KneadData v0.12.3 and Hostile v2.0.2. The exact RustyClean</w:t>
      </w:r>
      <w:r>
        <w:t xml:space="preserve"> </w:t>
      </w:r>
      <w:r>
        <w:t xml:space="preserve">binary commit, fastp build and complete dependency lock were not recorded</w:t>
      </w:r>
      <w:r>
        <w:t xml:space="preserve"> </w:t>
      </w:r>
      <w:r>
        <w:t xml:space="preserve">in the archived run metadata; these must be added to a tagged release</w:t>
      </w:r>
      <w:r>
        <w:t xml:space="preserve"> </w:t>
      </w:r>
      <w:r>
        <w:t xml:space="preserve">before complete reproduction can be claimed.</w:t>
      </w:r>
    </w:p>
    <w:p>
      <w:pPr>
        <w:pStyle w:val="BodyText"/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The current repository redistributes result tables</w:t>
      </w:r>
      <w:r>
        <w:t xml:space="preserve"> </w:t>
      </w:r>
      <w:r>
        <w:t xml:space="preserve">and analysis code, not the large simulated FASTQ files or ground-truth</w:t>
      </w:r>
      <w:r>
        <w:t xml:space="preserve"> </w:t>
      </w:r>
      <w:r>
        <w:t xml:space="preserve">label files. Random seeds, full genome/accession lists, read-length and</w:t>
      </w:r>
      <w:r>
        <w:t xml:space="preserve"> </w:t>
      </w:r>
      <w:r>
        <w:t xml:space="preserve">error-profile settings, index checksums and exact generation commands</w:t>
      </w:r>
      <w:r>
        <w:t xml:space="preserve"> </w:t>
      </w:r>
      <w:r>
        <w:t xml:space="preserve">are not yet complete. Consequently, readers can audit the reported</w:t>
      </w:r>
      <w:r>
        <w:t xml:space="preserve"> </w:t>
      </w:r>
      <w:r>
        <w:t xml:space="preserve">summary tables and metric transformations but cannot yet fully</w:t>
      </w:r>
      <w:r>
        <w:t xml:space="preserve"> </w:t>
      </w:r>
      <w:r>
        <w:t xml:space="preserve">regenerate every read from the repository alone.</w:t>
      </w:r>
    </w:p>
    <w:p>
      <w:pPr>
        <w:pStyle w:val="BodyText"/>
      </w:pPr>
      <w:r>
        <w:rPr>
          <w:b/>
          <w:bCs/>
        </w:rPr>
        <w:t xml:space="preserve">Human data.</w:t>
      </w:r>
      <w:r>
        <w:t xml:space="preserve"> </w:t>
      </w:r>
      <w:r>
        <w:t xml:space="preserve">The 11 LU-cohort oral microbiome samples are subject to</w:t>
      </w:r>
      <w:r>
        <w:t xml:space="preserve"> </w:t>
      </w:r>
      <w:r>
        <w:t xml:space="preserve">the original data-access agreement and are not redistributed. No</w:t>
      </w:r>
      <w:r>
        <w:t xml:space="preserve"> </w:t>
      </w:r>
      <w:r>
        <w:t xml:space="preserve">per-sample cohort metrics or validation logs are included here.</w:t>
      </w:r>
    </w:p>
    <w:p>
      <w:pPr>
        <w:pStyle w:val="BodyText"/>
      </w:pPr>
      <w:r>
        <w:rPr>
          <w:b/>
          <w:bCs/>
        </w:rPr>
        <w:t xml:space="preserve">Correspondence.</w:t>
      </w:r>
      <w:r>
        <w:t xml:space="preserve"> </w:t>
      </w:r>
      <w:r>
        <w:t xml:space="preserve">Yufeng Zhang, yfz96@connect.hku.hk.</w: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Gao Y, Luo H, Lyu H, Yang H, Yousuf S, Huang S, Liu Y-X.</w:t>
      </w:r>
      <w:r>
        <w:t xml:space="preserve"> </w:t>
      </w:r>
      <w:r>
        <w:t xml:space="preserve">Benchmarking short-read metagenomics tools for removing host</w:t>
      </w:r>
      <w:r>
        <w:t xml:space="preserve"> </w:t>
      </w:r>
      <w:r>
        <w:t xml:space="preserve">contamination.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. 2025;14.</w:t>
      </w:r>
      <w:r>
        <w:t xml:space="preserve"> </w:t>
      </w:r>
      <w:r>
        <w:t xml:space="preserve">doi:10.1093/gigascience/giaf004</w:t>
      </w:r>
    </w:p>
    <w:p>
      <w:pPr>
        <w:pStyle w:val="Compact"/>
        <w:numPr>
          <w:ilvl w:val="0"/>
          <w:numId w:val="1004"/>
        </w:numPr>
      </w:pPr>
      <w:r>
        <w:t xml:space="preserve">Chen S, Zhou Y, Chen Y, Gu J. fastp: an ultra-fast all-in-one FASTQ</w:t>
      </w:r>
      <w:r>
        <w:t xml:space="preserve"> </w:t>
      </w:r>
      <w:r>
        <w:t xml:space="preserve">preprocessor.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2018;34(17):i884–i890.</w:t>
      </w:r>
    </w:p>
    <w:p>
      <w:pPr>
        <w:pStyle w:val="Compact"/>
        <w:numPr>
          <w:ilvl w:val="0"/>
          <w:numId w:val="1004"/>
        </w:numPr>
      </w:pPr>
      <w:r>
        <w:t xml:space="preserve">Wood DE, Lu J, Langmead B. Improved metagenomic analysis with</w:t>
      </w:r>
      <w:r>
        <w:t xml:space="preserve"> </w:t>
      </w:r>
      <w:r>
        <w:t xml:space="preserve">Kraken 2.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. 2019;20:257.</w:t>
      </w:r>
    </w:p>
    <w:p>
      <w:pPr>
        <w:pStyle w:val="Compact"/>
        <w:numPr>
          <w:ilvl w:val="0"/>
          <w:numId w:val="1004"/>
        </w:numPr>
      </w:pPr>
      <w:r>
        <w:t xml:space="preserve">Langmead B, Salzberg SL. Fast gapped-read alignment with Bowtie 2.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. 2012;9:357–359.</w:t>
      </w:r>
    </w:p>
    <w:p>
      <w:pPr>
        <w:pStyle w:val="Compact"/>
        <w:numPr>
          <w:ilvl w:val="0"/>
          <w:numId w:val="1004"/>
        </w:numPr>
      </w:pPr>
      <w:r>
        <w:t xml:space="preserve">McIver LJ, Abu-Ali G, Franzosa EA, et al. bioBakery: a meta’omic</w:t>
      </w:r>
      <w:r>
        <w:t xml:space="preserve"> </w:t>
      </w:r>
      <w:r>
        <w:t xml:space="preserve">analysis environment.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2018;34(7):1235–1237.</w:t>
      </w:r>
      <w:r>
        <w:t xml:space="preserve"> </w:t>
      </w:r>
      <w:r>
        <w:t xml:space="preserve">(KneadData is distributed as part of the bioBakery suite.)</w:t>
      </w:r>
    </w:p>
    <w:p>
      <w:pPr>
        <w:pStyle w:val="Compact"/>
        <w:numPr>
          <w:ilvl w:val="0"/>
          <w:numId w:val="1004"/>
        </w:numPr>
      </w:pPr>
      <w:r>
        <w:t xml:space="preserve">Bolger AM, Lohse M, Usadel B. Trimmomatic: a flexible trimmer for</w:t>
      </w:r>
      <w:r>
        <w:t xml:space="preserve"> </w:t>
      </w:r>
      <w:r>
        <w:t xml:space="preserve">Illumina sequence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2014;30(15):2114–2120.</w:t>
      </w:r>
    </w:p>
    <w:p>
      <w:pPr>
        <w:pStyle w:val="Compact"/>
        <w:numPr>
          <w:ilvl w:val="0"/>
          <w:numId w:val="1004"/>
        </w:numPr>
      </w:pPr>
      <w:r>
        <w:t xml:space="preserve">Benson G. Tandem repeats finder: a program to analyze DNA sequences.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 1999;27(2):573–580.</w:t>
      </w:r>
    </w:p>
    <w:p>
      <w:pPr>
        <w:pStyle w:val="Compact"/>
        <w:numPr>
          <w:ilvl w:val="0"/>
          <w:numId w:val="1004"/>
        </w:numPr>
      </w:pPr>
      <w:r>
        <w:t xml:space="preserve">Gourlé H, Karlsson-Lindsjö O, Hayer J, Bongcam-Rudloff E.</w:t>
      </w:r>
      <w:r>
        <w:t xml:space="preserve"> </w:t>
      </w:r>
      <w:r>
        <w:t xml:space="preserve">Simulating Illumina metagenomic data with InSilicoSeq.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2019;35(3):521–522.</w:t>
      </w:r>
      <w:r>
        <w:t xml:space="preserve"> </w:t>
      </w:r>
      <w:r>
        <w:t xml:space="preserve">doi:10.1093/bioinformatics/bty630</w:t>
      </w:r>
    </w:p>
    <w:p>
      <w:pPr>
        <w:pStyle w:val="Compact"/>
        <w:numPr>
          <w:ilvl w:val="0"/>
          <w:numId w:val="1004"/>
        </w:numPr>
      </w:pPr>
      <w:r>
        <w:t xml:space="preserve">Constantinides B, Lees J, Crook DW. Deacon: fast sequence filtering</w:t>
      </w:r>
      <w:r>
        <w:t xml:space="preserve"> </w:t>
      </w:r>
      <w:r>
        <w:t xml:space="preserve">and contaminant depletion.</w:t>
      </w:r>
      <w:r>
        <w:t xml:space="preserve"> </w:t>
      </w:r>
      <w:r>
        <w:rPr>
          <w:i/>
          <w:iCs/>
        </w:rPr>
        <w:t xml:space="preserve">bioRxiv</w:t>
      </w:r>
      <w:r>
        <w:t xml:space="preserve">. 2025.</w:t>
      </w:r>
      <w:r>
        <w:t xml:space="preserve"> </w:t>
      </w:r>
      <w:r>
        <w:t xml:space="preserve">doi:10.1101/2025.06.09.658732. Preprint: not peer reviewed.</w:t>
      </w:r>
    </w:p>
    <w:p>
      <w:pPr>
        <w:pStyle w:val="Compact"/>
        <w:numPr>
          <w:ilvl w:val="0"/>
          <w:numId w:val="1004"/>
        </w:numPr>
      </w:pPr>
      <w:r>
        <w:t xml:space="preserve">Hostile v2.0.2. https://github.com/bede/hostile. Software accessed</w:t>
      </w:r>
      <w:r>
        <w:t xml:space="preserve"> </w:t>
      </w:r>
      <w:r>
        <w:t xml:space="preserve">for benchmarking; complete archival version metadata is in the</w:t>
      </w:r>
      <w:r>
        <w:t xml:space="preserve"> </w:t>
      </w:r>
      <w:r>
        <w:t xml:space="preserve">reproduction environment.</w:t>
      </w:r>
    </w:p>
    <w:p>
      <w:pPr>
        <w:pStyle w:val="Compact"/>
        <w:numPr>
          <w:ilvl w:val="0"/>
          <w:numId w:val="1004"/>
        </w:numPr>
      </w:pPr>
      <w:r>
        <w:t xml:space="preserve">Li H. Minimap2: pairwise alignment for nucleotide sequences.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2018;34(18):3094–3100.</w:t>
      </w:r>
    </w:p>
    <w:p>
      <w:pPr>
        <w:pStyle w:val="Compact"/>
        <w:numPr>
          <w:ilvl w:val="0"/>
          <w:numId w:val="1004"/>
        </w:numPr>
      </w:pPr>
      <w:r>
        <w:t xml:space="preserve">Kim D, Song L, Breitwieser FP, Salzberg SL. Centrifuge: rapid and</w:t>
      </w:r>
      <w:r>
        <w:t xml:space="preserve"> </w:t>
      </w:r>
      <w:r>
        <w:t xml:space="preserve">sensitive classification of metagenomic sequences.</w:t>
      </w:r>
      <w:r>
        <w:t xml:space="preserve"> </w:t>
      </w:r>
      <w:r>
        <w:rPr>
          <w:i/>
          <w:iCs/>
        </w:rPr>
        <w:t xml:space="preserve">Genome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. 2016;26(12):1721–1729.</w:t>
      </w:r>
    </w:p>
    <w:p>
      <w:pPr>
        <w:pStyle w:val="Compact"/>
        <w:numPr>
          <w:ilvl w:val="0"/>
          <w:numId w:val="1004"/>
        </w:numPr>
      </w:pPr>
      <w:r>
        <w:t xml:space="preserve">Nurk S, Koren S, Rhie A, et al. The complete sequence of a human</w:t>
      </w:r>
      <w:r>
        <w:t xml:space="preserve"> </w:t>
      </w:r>
      <w:r>
        <w:t xml:space="preserve">genome.</w:t>
      </w:r>
      <w:r>
        <w:t xml:space="preserve"> </w:t>
      </w:r>
      <w:r>
        <w:rPr>
          <w:i/>
          <w:iCs/>
        </w:rPr>
        <w:t xml:space="preserve">Science</w:t>
      </w:r>
      <w:r>
        <w:t xml:space="preserve">. 2022;376(6588):44–53. (T2T-CHM13 consortium</w:t>
      </w:r>
      <w:r>
        <w:t xml:space="preserve"> </w:t>
      </w:r>
      <w:r>
        <w:t xml:space="preserve">reference.)</w:t>
      </w:r>
    </w:p>
    <w:p>
      <w:pPr>
        <w:pStyle w:val="Compact"/>
        <w:numPr>
          <w:ilvl w:val="0"/>
          <w:numId w:val="1004"/>
        </w:numPr>
      </w:pPr>
      <w:r>
        <w:t xml:space="preserve">sylph. https://github.com/bluenote-1577/sylph. Software evaluated as</w:t>
      </w:r>
      <w:r>
        <w:t xml:space="preserve"> </w:t>
      </w:r>
      <w:r>
        <w:t xml:space="preserve">a sample-level sensor; complete version metadata is in the</w:t>
      </w:r>
      <w:r>
        <w:t xml:space="preserve"> </w:t>
      </w:r>
      <w:r>
        <w:t xml:space="preserve">reproduction environment.</w:t>
      </w:r>
    </w:p>
    <w:bookmarkEnd w:id="42"/>
    <w:bookmarkStart w:id="49" w:name="supplementary-material"/>
    <w:p>
      <w:pPr>
        <w:pStyle w:val="Heading2"/>
      </w:pPr>
      <w:r>
        <w:t xml:space="preserve">Supplementary material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figS1_backend_comparis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Exploratory comparison of Bowtie2, minimap2 and Centrifuge</w:t>
      </w:r>
      <w:r>
        <w:t xml:space="preserve"> </w:t>
      </w:r>
      <w:r>
        <w:t xml:space="preserve">within the older RustyClean backend build. (a) F1 score, (b) retained</w:t>
      </w:r>
      <w:r>
        <w:t xml:space="preserve"> </w:t>
      </w:r>
      <w:r>
        <w:t xml:space="preserve">true host reads as a percentage of true host input, (c) microbial reads</w:t>
      </w:r>
      <w:r>
        <w:t xml:space="preserve"> </w:t>
      </w:r>
      <w:r>
        <w:t xml:space="preserve">lost as a percentage of true microbial input, and (d) peak memory (GB).</w:t>
      </w:r>
      <w:r>
        <w:t xml:space="preserve"> </w:t>
      </w:r>
      <w:r>
        <w:t xml:space="preserve">Runtime is excluded because one minimap2 measurement on the 5M dataset</w:t>
      </w:r>
      <w:r>
        <w:t xml:space="preserve"> </w:t>
      </w:r>
      <w:r>
        <w:t xml:space="preserve">was a cold-start outlier. The archived removed-host schema is audited in</w:t>
      </w:r>
      <w:r>
        <w:t xml:space="preserve"> </w:t>
      </w:r>
      <w:r>
        <w:rPr>
          <w:rStyle w:val="VerbatimChar"/>
        </w:rPr>
        <w:t xml:space="preserve">data/metric_audit/RAW_READ_METRIC_AUDIT.md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1"/>
        <w:gridCol w:w="971"/>
        <w:gridCol w:w="597"/>
        <w:gridCol w:w="2166"/>
        <w:gridCol w:w="1793"/>
        <w:gridCol w:w="14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Retained host input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Microbial loss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Peak mem (GB)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Bowtie2</w:t>
            </w:r>
          </w:p>
        </w:tc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Bowtie2</w:t>
            </w:r>
          </w:p>
        </w:tc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Bowtie2</w:t>
            </w:r>
          </w:p>
        </w:tc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Bowtie2</w:t>
            </w:r>
          </w:p>
        </w:tc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minimap2</w:t>
            </w:r>
          </w:p>
        </w:tc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minimap2</w:t>
            </w:r>
          </w:p>
        </w:tc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minimap2</w:t>
            </w:r>
          </w:p>
        </w:tc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minimap2</w:t>
            </w:r>
          </w:p>
        </w:tc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Centrifuge</w:t>
            </w:r>
          </w:p>
        </w:tc>
        <w:tc>
          <w:tcPr/>
          <w:p>
            <w:pPr>
              <w:pStyle w:val="Compac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Centrifuge</w:t>
            </w:r>
          </w:p>
        </w:tc>
        <w:tc>
          <w:tcPr/>
          <w:p>
            <w:pPr>
              <w:pStyle w:val="Compac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Centrifuge</w:t>
            </w:r>
          </w:p>
        </w:tc>
        <w:tc>
          <w:tcPr/>
          <w:p>
            <w:pPr>
              <w:pStyle w:val="Compac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Centrifuge</w:t>
            </w:r>
          </w:p>
        </w:tc>
        <w:tc>
          <w:tcPr/>
          <w:p>
            <w:pPr>
              <w:pStyle w:val="Compac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1.171042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Backend comparison for Figure S1. TP denotes</w:t>
      </w:r>
      <w:r>
        <w:t xml:space="preserve"> </w:t>
      </w:r>
      <w:r>
        <w:t xml:space="preserve">a removed host read, FP a lost microbial read, FN a retained host read</w:t>
      </w:r>
      <w:r>
        <w:t xml:space="preserve"> </w:t>
      </w:r>
      <w:r>
        <w:t xml:space="preserve">and TN a retained microbial read. Values are derived from</w:t>
      </w:r>
      <w:r>
        <w:t xml:space="preserve"> </w:t>
      </w:r>
      <w:r>
        <w:rPr>
          <w:rStyle w:val="VerbatimChar"/>
        </w:rPr>
        <w:t xml:space="preserve">archive/v1/data/accuracy_rc_mm_bt_cf_v4.csv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archive/v1/data/performance_rc_mm_bt_cf_v4_corrected.csv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Same-node paired validation on 100M/90%</w:t>
      </w:r>
      <w:r>
        <w:t xml:space="preserve"> </w:t>
      </w:r>
      <w:r>
        <w:t xml:space="preserve">data (n = 3). Both arms used 16 threads, fastp gzip level 1 and</w:t>
      </w:r>
      <w:r>
        <w:t xml:space="preserve"> </w:t>
      </w:r>
      <w:r>
        <w:t xml:space="preserve">node-local scratch. RustyClean additionally used a warm Deacon server;</w:t>
      </w:r>
      <w:r>
        <w:t xml:space="preserve"> </w:t>
      </w:r>
      <w:r>
        <w:t xml:space="preserve">Hostile + fastp used Hostile v2.0.2. Error metrics use true microbial</w:t>
      </w:r>
      <w:r>
        <w:t xml:space="preserve"> </w:t>
      </w:r>
      <w:r>
        <w:t xml:space="preserve">or true host input as denominator.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RustyClean AUTO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fastp + Hostile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RustyClean microbial loss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RustyClean retained host input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Hostile microbial loss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Hostile retained host input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 (9 reads)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 (9 reads)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 (9 reads)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Mean ±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427.98 ± 76.16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1,032.37 ± 37.15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0.174027</w:t>
            </w:r>
          </w:p>
        </w:tc>
      </w:tr>
    </w:tbl>
    <w:p>
      <w:pPr>
        <w:pStyle w:val="BodyText"/>
      </w:pPr>
      <w:r>
        <w:t xml:space="preserve">Retained-microbe F1 was 0.998408 for RustyClean and 0.990647 for</w:t>
      </w:r>
      <w:r>
        <w:t xml:space="preserve"> </w:t>
      </w:r>
      <w:r>
        <w:t xml:space="preserve">fastp + Hostile. RustyClean retained 9 host reads and discarded 25,607</w:t>
      </w:r>
      <w:r>
        <w:t xml:space="preserve"> </w:t>
      </w:r>
      <w:r>
        <w:t xml:space="preserve">microbial reads. Hostile retained 148,941 host reads and discarded</w:t>
      </w:r>
      <w:r>
        <w:t xml:space="preserve"> </w:t>
      </w:r>
      <w:r>
        <w:t xml:space="preserve">3,125 microbial reads. Paired t-test on runtime: p = 0.0061. Wilcoxon</w:t>
      </w:r>
      <w:r>
        <w:t xml:space="preserve"> </w:t>
      </w:r>
      <w:r>
        <w:t xml:space="preserve">signed-rank is bounded at p = 0.25 for n = 3.</w:t>
      </w:r>
    </w:p>
    <w:p>
      <w:pPr>
        <w:pStyle w:val="BodyText"/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Full-pipeline batch parallelization on 24</w:t>
      </w:r>
      <w:r>
        <w:t xml:space="preserve"> </w:t>
      </w:r>
      <w:r>
        <w:t xml:space="preserve">balanced 1M-read libraries. This was one observation per workflow and</w:t>
      </w:r>
      <w:r>
        <w:t xml:space="preserve"> </w:t>
      </w:r>
      <w:r>
        <w:t xml:space="preserve">worker count. Both tools used a 16-core budget with</w:t>
      </w:r>
      <w:r>
        <w:t xml:space="preserve"> </w:t>
      </w:r>
      <w:r>
        <w:rPr>
          <w:rStyle w:val="VerbatimChar"/>
        </w:rPr>
        <w:t xml:space="preserve">workers × threads = 16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 = 1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 = 8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process RSS at W = 8 (GiB)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RustyClean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fastp + Hostile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</w:tr>
    </w:tbl>
    <w:p>
      <w:pPr>
        <w:pStyle w:val="BodyText"/>
      </w:pPr>
      <w:r>
        <w:t xml:space="preserve">At eight workers, RustyClean was 1.89 times faster in this single</w:t>
      </w:r>
      <w:r>
        <w:t xml:space="preserve"> </w:t>
      </w:r>
      <w:r>
        <w:t xml:space="preserve">paired-budget observation. Peak process RSS is the largest single</w:t>
      </w:r>
      <w:r>
        <w:t xml:space="preserve"> </w:t>
      </w:r>
      <w:r>
        <w:t xml:space="preserve">process, not summed or unique physical memory.</w:t>
      </w:r>
    </w:p>
    <w:p>
      <w:pPr>
        <w:pStyle w:val="BodyText"/>
      </w:pPr>
      <w:r>
        <w:drawing>
          <wp:inline>
            <wp:extent cx="5334000" cy="290502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_io_optimized_runtim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I/O-optimized RustyClean AUTO runtime relative to fastp +</w:t>
      </w:r>
      <w:r>
        <w:t xml:space="preserve"> </w:t>
      </w:r>
      <w:r>
        <w:t xml:space="preserve">Hostile across the six simulated datasets. RustyClean used fastp gzip</w:t>
      </w:r>
      <w:r>
        <w:t xml:space="preserve"> </w:t>
      </w:r>
      <w:r>
        <w:t xml:space="preserve">level 1, node-local scratch and a warm Deacon server (three replicates</w:t>
      </w:r>
      <w:r>
        <w:t xml:space="preserve"> </w:t>
      </w:r>
      <w:r>
        <w:t xml:space="preserve">per dataset). Error bars show SD across all replicates, including the</w:t>
      </w:r>
      <w:r>
        <w:t xml:space="preserve"> </w:t>
      </w:r>
      <w:r>
        <w:t xml:space="preserve">first replicate in which the Deacon server loaded its index. Hostile +</w:t>
      </w:r>
      <w:r>
        <w:t xml:space="preserve"> </w:t>
      </w:r>
      <w:r>
        <w:t xml:space="preserve">fastp values are historical single measurements, except 100M/90%, which</w:t>
      </w:r>
      <w:r>
        <w:t xml:space="preserve"> </w:t>
      </w:r>
      <w:r>
        <w:t xml:space="preserve">has a paired three-replicate validation. The figure is therefore</w:t>
      </w:r>
      <w:r>
        <w:t xml:space="preserve"> </w:t>
      </w:r>
      <w:r>
        <w:t xml:space="preserve">observatory outside 100M/90%. Source data:</w:t>
      </w:r>
      <w:r>
        <w:t xml:space="preserve"> </w:t>
      </w:r>
      <w:r>
        <w:rPr>
          <w:rStyle w:val="VerbatimChar"/>
        </w:rPr>
        <w:t xml:space="preserve">data/main_figures/fig_io_optimized_runtime.csv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Supplementary data.</w:t>
      </w:r>
      <w:r>
        <w:t xml:space="preserve"> </w:t>
      </w:r>
      <w:r>
        <w:t xml:space="preserve">Per-figure summaries are under</w:t>
      </w:r>
      <w:r>
        <w:t xml:space="preserve"> </w:t>
      </w:r>
      <w:r>
        <w:rPr>
          <w:rStyle w:val="VerbatimChar"/>
        </w:rPr>
        <w:t xml:space="preserve">data/main_figures/</w:t>
      </w:r>
      <w:r>
        <w:t xml:space="preserve">. Replicate and comparator source tables are under</w:t>
      </w:r>
      <w:r>
        <w:t xml:space="preserve"> </w:t>
      </w:r>
      <w:r>
        <w:rPr>
          <w:rStyle w:val="VerbatimChar"/>
        </w:rPr>
        <w:t xml:space="preserve">runs/deacon_panel/metrics/</w:t>
      </w:r>
      <w:r>
        <w:t xml:space="preserve">:</w:t>
      </w:r>
      <w:r>
        <w:t xml:space="preserve"> </w:t>
      </w:r>
      <w:r>
        <w:rPr>
          <w:rStyle w:val="VerbatimChar"/>
        </w:rPr>
        <w:t xml:space="preserve">deacon_metrics.csv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auto_metrics.csv</w:t>
      </w:r>
      <w:r>
        <w:t xml:space="preserve"> </w:t>
      </w:r>
      <w:r>
        <w:t xml:space="preserve">for per-replicate Deacon and AUTO runs;</w:t>
      </w:r>
      <w:r>
        <w:t xml:space="preserve"> </w:t>
      </w:r>
      <w:r>
        <w:rPr>
          <w:rStyle w:val="VerbatimChar"/>
        </w:rPr>
        <w:t xml:space="preserve">fill_100m_comparators.csv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fill_100m_raw/fill_100m_metrics.csv</w:t>
      </w:r>
      <w:r>
        <w:t xml:space="preserve"> </w:t>
      </w:r>
      <w:r>
        <w:t xml:space="preserve">for 100M comparators and the</w:t>
      </w:r>
      <w:r>
        <w:t xml:space="preserve"> </w:t>
      </w:r>
      <w:r>
        <w:t xml:space="preserve">uncached AUTO rows;</w:t>
      </w:r>
      <w:r>
        <w:t xml:space="preserve"> </w:t>
      </w:r>
      <w:r>
        <w:rPr>
          <w:rStyle w:val="VerbatimChar"/>
        </w:rPr>
        <w:t xml:space="preserve">cross_species_metrics.csv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index_build_metrics.csv</w:t>
      </w:r>
      <w:r>
        <w:t xml:space="preserve"> </w:t>
      </w:r>
      <w:r>
        <w:t xml:space="preserve">for the six-host proof of concept; and</w:t>
      </w:r>
      <w:r>
        <w:t xml:space="preserve"> </w:t>
      </w:r>
      <w:r>
        <w:rPr>
          <w:rStyle w:val="VerbatimChar"/>
        </w:rPr>
        <w:t xml:space="preserve">parallel_scaling_Deacon.csv</w:t>
      </w:r>
      <w:r>
        <w:t xml:space="preserve"> </w:t>
      </w:r>
      <w:r>
        <w:t xml:space="preserve">for Figure 4. The paired validation is in</w:t>
      </w:r>
      <w:r>
        <w:t xml:space="preserve"> </w:t>
      </w:r>
      <w:r>
        <w:rPr>
          <w:rStyle w:val="VerbatimChar"/>
        </w:rPr>
        <w:t xml:space="preserve">data/paired_triplicate/100M_90pct_high_lognormal_SE/</w:t>
      </w:r>
      <w:r>
        <w:t xml:space="preserve">. The 24-library</w:t>
      </w:r>
      <w:r>
        <w:t xml:space="preserve"> </w:t>
      </w:r>
      <w:r>
        <w:t xml:space="preserve">batch observation is in</w:t>
      </w:r>
      <w:r>
        <w:t xml:space="preserve"> </w:t>
      </w:r>
      <w:r>
        <w:rPr>
          <w:rStyle w:val="VerbatimChar"/>
        </w:rPr>
        <w:t xml:space="preserve">data/parallel_demo/parallel_demo_completed.csv</w:t>
      </w:r>
      <w:r>
        <w:t xml:space="preserve">.</w:t>
      </w:r>
      <w:r>
        <w:t xml:space="preserve"> </w:t>
      </w:r>
      <w:r>
        <w:t xml:space="preserve">The corrected summary tables used for Figures 1 and 2 explicitly</w:t>
      </w:r>
      <w:r>
        <w:t xml:space="preserve"> </w:t>
      </w:r>
      <w:r>
        <w:t xml:space="preserve">distinguish microbial loss and host input retention.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2026-09-30T02:23:55Z</dcterms:created>
  <dcterms:modified xsi:type="dcterms:W3CDTF">2026-09-30T02:23:55Z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