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6.png" ContentType="image/png"/>
  <Override PartName="/word/media/rId49.png" ContentType="image/png"/>
  <Override PartName="/word/media/rId56.png" ContentType="image/png"/>
  <Override PartName="/word/media/rId60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deb5b7f45ba0a1cc4b402ea56d1265f15ddcdbf"/>
    <w:p>
      <w:pPr>
        <w:pStyle w:val="1"/>
      </w:pPr>
      <w:r>
        <w:t xml:space="preserve">从 Pilea 的缺陷到 TGT-PTR：以 2bRAD 确定性锚点 sketching 估计细菌生长率的可行性、算法设计与验证路线</w:t>
      </w:r>
    </w:p>
    <w:bookmarkStart w:id="21" w:name="执行摘要tldr"/>
    <w:p>
      <w:pPr>
        <w:pStyle w:val="2"/>
      </w:pPr>
      <w:r>
        <w:t xml:space="preserve">执行摘要（TL;DR）</w:t>
      </w:r>
    </w:p>
    <w:p>
      <w:pPr>
        <w:pStyle w:val="FirstParagraph"/>
      </w:pPr>
      <w:r>
        <w:rPr>
          <w:b/>
          <w:bCs/>
        </w:rPr>
        <w:t xml:space="preserve">结论：这个想法值得探索，且比我们最初预期的更有底气。</w:t>
      </w:r>
      <w:r>
        <w:t xml:space="preserve"> </w:t>
      </w:r>
      <w:r>
        <w:t xml:space="preserve">核心判断基于三组在本研究中实际完成的定量证据：（1）在 E. coli K-12 真实基因组上做 16 酶 in silico 酶切，单酶 BcgI 产生</w:t>
      </w:r>
      <w:r>
        <w:t xml:space="preserve"> </w:t>
      </w:r>
      <w:r>
        <w:rPr>
          <w:b/>
          <w:bCs/>
        </w:rPr>
        <w:t xml:space="preserve">2,932 个锚点</w:t>
      </w:r>
      <w:r>
        <w:t xml:space="preserve">（与 2bRAD-M 论文报告的约 3,010 个高度吻合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），而</w:t>
      </w:r>
      <w:r>
        <w:t xml:space="preserve"> </w:t>
      </w:r>
      <w:r>
        <w:rPr>
          <w:b/>
          <w:bCs/>
        </w:rPr>
        <w:t xml:space="preserve">16 酶并集产生 28,381 个独立锚点、平均间距 163 bp、最大空窗仅 1,447 bp</w:t>
      </w:r>
      <w:r>
        <w:t xml:space="preserve">——锚点密度已经超过 Pilea 默认 sketch（约 18,600 个 k-mer）。（2）蒙特卡洛模拟显示，在同一 WMS 覆盖度下，16 酶并集锚点的 log₂(PTR) 估计误差</w:t>
      </w:r>
      <w:r>
        <w:rPr>
          <w:b/>
          <w:bCs/>
        </w:rPr>
        <w:t xml:space="preserve">在所有覆盖度水平上一致低于 Pilea 式随机 sketch</w:t>
      </w:r>
      <w:r>
        <w:t xml:space="preserve">（1× 覆盖、真实 log₂PTR=1.0 时 RMSE 0.084 对 0.139），单酶锚点则在 ≤2× 覆盖时率先崩溃。（3）在湿实验 2bRAD 路线中，</w:t>
      </w:r>
      <w:r>
        <w:rPr>
          <w:b/>
          <w:bCs/>
        </w:rPr>
        <w:t xml:space="preserve">即使 read 总预算不变</w:t>
      </w:r>
      <w:r>
        <w:t xml:space="preserve">，把 reads 摊到 16 酶并集上仍比单酶更准（σ_eff=0.6 时 RMSE 0.043 对 0.203）——因为窗内平均以 √n 的速率淬灭”位点效率噪声”这一湿实验路线的主导噪声源。Pilea 确有若干可改进的结构性缺陷（随机 sketch 无窗口保证、低覆盖截断偏差、排序回归对极端值敏感、单一样本无内置重复结构），而 TGT 数据模型的”位置已知 + 分酶分层 + gap 结构”恰好是系统性地修复这些缺陷的正确抽象。两条路线——</w:t>
      </w:r>
      <w:r>
        <w:rPr>
          <w:b/>
          <w:bCs/>
        </w:rPr>
        <w:t xml:space="preserve">(A) 纯计算：把 TGT 锚点当作确定性 sketch 挖掘现有 WMS 数据</w:t>
      </w:r>
      <w:r>
        <w:t xml:space="preserve">（为 WMS 增加 PTR 这一新输出形式）与</w:t>
      </w:r>
      <w:r>
        <w:t xml:space="preserve"> </w:t>
      </w:r>
      <w:r>
        <w:rPr>
          <w:b/>
          <w:bCs/>
        </w:rPr>
        <w:t xml:space="preserve">(B) 湿实验：让 2bRAD-M 直接输出群体生长率</w:t>
      </w:r>
      <w:r>
        <w:t xml:space="preserve">——在算法上是同一个内核，建议作为一个项目推进。</w:t>
      </w:r>
    </w:p>
    <w:p>
      <w:r>
        <w:pict>
          <v:rect style="width:0;height:1.5pt" o:hralign="center" o:hrstd="t" o:hr="t"/>
        </w:pict>
      </w:r>
    </w:p>
    <w:bookmarkEnd w:id="21"/>
    <w:bookmarkStart w:id="30" w:name="pilea-算法解构它到底做了什么"/>
    <w:p>
      <w:pPr>
        <w:pStyle w:val="2"/>
      </w:pPr>
      <w:r>
        <w:t xml:space="preserve">1. Pilea 算法解构：它到底做了什么</w:t>
      </w:r>
    </w:p>
    <w:bookmarkStart w:id="24" w:name="核心机制"/>
    <w:p>
      <w:pPr>
        <w:pStyle w:val="3"/>
      </w:pPr>
      <w:r>
        <w:t xml:space="preserve">1.1 核心机制</w:t>
      </w:r>
    </w:p>
    <w:p>
      <w:pPr>
        <w:pStyle w:val="FirstParagraph"/>
      </w:pPr>
      <w:r>
        <w:t xml:space="preserve">Pilea 是 2026 年发表于</w:t>
      </w:r>
      <w:r>
        <w:t xml:space="preserve"> </w:t>
      </w:r>
      <w:r>
        <w:rPr>
          <w:i/>
          <w:iCs/>
        </w:rPr>
        <w:t xml:space="preserve">Microbiome</w:t>
      </w:r>
      <w:r>
        <w:t xml:space="preserve"> </w:t>
      </w:r>
      <w:r>
        <w:t xml:space="preserve">的免比对（alignment-free）PTR 估计工具，其设计灵感来自 sketching 分类器 sourmash 与 sylph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。索引阶段，它对每个参考基因组以 FracMinHash 按 1/250 的比例随机抽取 31-mer（k=31，s=250），并按基因组坐标把 sketch 切进 25 kb 不重叠窗口，每个窗口约含 100 个被抽中的 k-mer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。分析阶段，它统计样本 reads 中被抽中 k-mer 的出现次数，把每个窗口的 k-mer 计数拟合为</w:t>
      </w:r>
      <w:r>
        <w:rPr>
          <w:b/>
          <w:bCs/>
        </w:rPr>
        <w:t xml:space="preserve">零截断泊松（ZTP）混合分布</w:t>
      </w:r>
      <w:r>
        <w:t xml:space="preserve">（EM 算法估计，BIC 选组分数），取权重最大组分的速率参数 λ 作为该窗口的期望覆盖度；随后把全部窗口的 λ 排序、log₂ 变换，用 100 次 RANSAC 线性回归拟合”排序后数值对秩次”的直线，由斜率乘窗口数得到 log₂(PTR)，取 100 次的中位数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。ZTP 的选择是为了处理”系统性序列分歧造成的表观零膨胀”——即菌株异质性或组装错误使部分参考 k-mer 在样本中真实缺失，若把这些缺失当真零纳入普通泊松拟合会低估参数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在此之上，Pilea 还有三层防护：其一是借鉴 sylph 的共享 k-mer 重分配策略，按 containment 迭代地把跨基因组共享的 k-mer 分配给最可能的基因组，并对每个基因组</w:t>
      </w:r>
      <w:r>
        <w:rPr>
          <w:b/>
          <w:bCs/>
        </w:rPr>
        <w:t xml:space="preserve">掩码掉所有非唯一 k-mer</w:t>
      </w:r>
      <w:r>
        <w:t xml:space="preserve">（基因组内重复与跨基因组共享）以控制多拷贝 k-mer 对覆盖度估计的污染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；其二是 loess 拟合的 GC 偏差校正与 Tukey 栅栏离群剔除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；其三是质量门槛——窗口中位覆盖度 ≥5、被覆盖窗口比例 ≥0.75、以及用”按混合权重重采样组分”的 100 次重估的 IQR&gt;0.5 时丢弃该基因组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。最终输出包括 coverage、dispersion、fraction、containment、PTR 与 log₂(PTR) 等字段</w:t>
      </w:r>
      <w:r>
        <w:t xml:space="preserve"> </w:t>
      </w:r>
      <w:hyperlink r:id="rId23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。</w:t>
      </w:r>
    </w:p>
    <w:bookmarkEnd w:id="24"/>
    <w:bookmarkStart w:id="25" w:name="性能基线"/>
    <w:p>
      <w:pPr>
        <w:pStyle w:val="3"/>
      </w:pPr>
      <w:r>
        <w:t xml:space="preserve">1.2 性能基线</w:t>
      </w:r>
    </w:p>
    <w:p>
      <w:pPr>
        <w:pStyle w:val="FirstParagraph"/>
      </w:pPr>
      <w:r>
        <w:t xml:space="preserve">在 Zheng 等人的 E. coli K-12 数据集（16 种培养基、0.4–1.7 h⁻¹ 稳态生长率、&gt;300× 深度测序）上，Pilea 的 log₂(PTR) 与实测生长率的 Pearson 相关达</w:t>
      </w:r>
      <w:r>
        <w:t xml:space="preserve"> </w:t>
      </w:r>
      <w:r>
        <w:rPr>
          <w:b/>
          <w:bCs/>
        </w:rPr>
        <w:t xml:space="preserve">r=0.9764</w:t>
      </w:r>
      <w:r>
        <w:t xml:space="preserve">，为所有受测工具最高；GRiD 在 10 个快速生长（多叉复制）条件下无法给出估计，DEMIC 在完整单 contig 参考上直接失败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。在 45,529 个</w:t>
      </w:r>
      <w:r>
        <w:t xml:space="preserve"> </w:t>
      </w:r>
      <w:r>
        <w:rPr>
          <w:i/>
          <w:iCs/>
        </w:rPr>
        <w:t xml:space="preserve">Escherichia</w:t>
      </w:r>
      <w:r>
        <w:t xml:space="preserve"> </w:t>
      </w:r>
      <w:r>
        <w:t xml:space="preserve">组装的质量敏感性测试中，Pilea 在 contig 数 &lt;100 且 N50&gt;10 kbp 的组装上可靠（约占 30%），ANI 低于 95% 时因 containment 过滤不出结果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。模拟群落基准（4–32 株、4–32×、400 样本）中 Pilea 的 L2 距离最小（d=10.681），iRep 与之接近，GRiD 最差（d=39.070）；在 100 Gbp 海洋数据集上 Pilea 用 32 线程约 106 秒、8 GB 内存完成，比现有方法快 17–581 倍，且能对 GTDB R226 的 136,646 个物种代表基因组直接 profiling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。这些数字界定了任何后续改进者必须跨越的基线：</w:t>
      </w:r>
      <w:r>
        <w:rPr>
          <w:b/>
          <w:bCs/>
        </w:rPr>
        <w:t xml:space="preserve">速度优势来自免比对，精度优势来自统计模型</w:t>
      </w:r>
      <w:r>
        <w:t xml:space="preserve">。</w:t>
      </w:r>
    </w:p>
    <w:bookmarkEnd w:id="25"/>
    <w:bookmarkStart w:id="29" w:name="理论基础与解释边界"/>
    <w:p>
      <w:pPr>
        <w:pStyle w:val="3"/>
      </w:pPr>
      <w:r>
        <w:t xml:space="preserve">1.3 理论基础与解释边界</w:t>
      </w:r>
    </w:p>
    <w:p>
      <w:pPr>
        <w:pStyle w:val="FirstParagraph"/>
      </w:pPr>
      <w:r>
        <w:t xml:space="preserve">PTR 的生物学基础是双向复制造成的 ori-ter 拷贝数梯度：Korem 等人 2015 年在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上证明指数期培养物的测序覆盖呈单峰单谷形态，峰与复制起点重合，PTR=2^(C/G)（C 为复制期 C-period，G 为世代时间）</w:t>
      </w:r>
      <w:r>
        <w:t xml:space="preserve"> </w:t>
      </w:r>
      <w:hyperlink r:id="rId26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。Joseph 等人（CoPTR）进一步给出理论：PTR 实际上度量的是 DNA 合成速率与世代时间，且该解释不依赖于特定的群体动态模型</w:t>
      </w:r>
      <w:r>
        <w:t xml:space="preserve"> </w:t>
      </w:r>
      <w:hyperlink r:id="rId27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。Pilea 在 E. coli 上拟合出 C≈0.6032+0.2948τ（小时）的经验关系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。需要注意的边界是：C 因物种的基因组大小与复制叉速度而异，</w:t>
      </w:r>
      <w:r>
        <w:rPr>
          <w:b/>
          <w:bCs/>
        </w:rPr>
        <w:t xml:space="preserve">PTR 不可跨远缘物种直接比较</w:t>
      </w:r>
      <w:r>
        <w:t xml:space="preserve">，把 PTR 翻译成绝对生长率需要物种特异的 C 参数——Pilea 作者明确将此留作未来工作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。此外，多叉复制会使覆盖剖面在 ori 附近出现斜率拐点而非单一 V 形，Retkute 等人的复制模型证明这种拐点是重叠细胞周期的必然结果而非噪声</w:t>
      </w:r>
      <w:r>
        <w:t xml:space="preserve"> </w:t>
      </w:r>
      <w:hyperlink r:id="rId2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；这对所有假设线性 V 剖面的工具（包括 Pilea 的排序回归与 GRiD，后者因此在快速生长样本上失败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）是共同的理论天花板。</w:t>
      </w:r>
    </w:p>
    <w:bookmarkEnd w:id="29"/>
    <w:bookmarkEnd w:id="30"/>
    <w:bookmarkStart w:id="35" w:name="pilea-的缺陷清单哪些是真问题哪些留下了改进空间"/>
    <w:p>
      <w:pPr>
        <w:pStyle w:val="2"/>
      </w:pPr>
      <w:r>
        <w:t xml:space="preserve">2. Pilea 的缺陷清单：哪些是真问题，哪些留下了改进空间</w:t>
      </w:r>
    </w:p>
    <w:bookmarkStart w:id="33" w:name="缺陷盘点"/>
    <w:p>
      <w:pPr>
        <w:pStyle w:val="3"/>
      </w:pPr>
      <w:r>
        <w:t xml:space="preserve">2.1 缺陷盘点</w:t>
      </w:r>
    </w:p>
    <w:p>
      <w:pPr>
        <w:pStyle w:val="FirstParagraph"/>
      </w:pPr>
      <w:r>
        <w:t xml:space="preserve">下表把 Pilea 论文中自认的局限、我们从方法结构中推导出的隐患，以及相应的改进机会汇总为一处。其中”证据”列区分了论文自述与我们的分析。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性质与证据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≥5× 等效覆盖度门槛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论文自认：免比对设计需要比比对方法更高的覆盖度；默认</w:t>
            </w:r>
            <w:r>
              <w:t xml:space="preserve"> </w:t>
            </w:r>
            <w:r>
              <w:rPr>
                <w:rStyle w:val="VerbatimChar"/>
              </w:rPr>
              <w:t xml:space="preserve">--min-cove 5</w:t>
            </w:r>
            <w:r>
              <w:t xml:space="preserve">；低覆盖时 ter 区 k-mer 计数被零截断，</w:t>
            </w:r>
            <w:r>
              <w:rPr>
                <w:b/>
                <w:bCs/>
              </w:rPr>
              <w:t xml:space="preserve">低估 PTR</w:t>
            </w:r>
            <w:r>
              <w:t xml:space="preserve">，快生长物种与不全参考下尤甚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低丰度物种被系统性排除；而群落中有生态意义的物种常常就在低覆盖区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用确定性锚点+窗内更多观测提升低覆盖稳健性；湿实验路线用高单位点深度彻底绕开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随机 sketch 无窗口保证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FracMinHash 是伯努利采样，相邻被抽中 k-mer 的间距服从几何分布，无上下界保证</w:t>
            </w:r>
            <w:r>
              <w:t xml:space="preserve"> </w:t>
            </w:r>
            <w:hyperlink r:id="rId31">
              <w:r>
                <w:rPr>
                  <w:rStyle w:val="af"/>
                </w:rPr>
                <w:t xml:space="preserve">(bioRxiv)</w:t>
              </w:r>
            </w:hyperlink>
            <w:r>
              <w:t xml:space="preserve"> </w:t>
            </w:r>
            <w:r>
              <w:t xml:space="preserve">；碎片化参考上”个别窗口 k-mer 太少导致拟合差”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窗口观测数方差大；contig N50&lt;10 kbp 即失稳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确定性锚点+多酶并集给出更紧的间距分布（本研究实测最大空窗 1.4–1.6 kb）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排序回归依赖极端次序统计量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我们的模拟分析：对排序后 log 计数做线性拟合，其量程由最大/最小窗口值决定，对两端噪声极其敏感（Pilea 用 RANSAC 与 Tukey 剔除部分缓解）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需要激进的离群过滤，牺牲可用窗口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若锚点位置已知（TGT），可直接在真实坐标上拟合 V 形 MLE（CoPTR-Ref 式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），不必依赖排序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单一样本、无内置重复结构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不确定性靠”按权重重采样组分”的自助法构造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，是计算伪重复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误差估计依赖模型假设而非真实重复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酶提供</w:t>
            </w:r>
            <w:r>
              <w:rPr>
                <w:b/>
                <w:bCs/>
              </w:rPr>
              <w:t xml:space="preserve">真实的分层重复</w:t>
            </w:r>
            <w:r>
              <w:t xml:space="preserve">：每种酶给出独立 PTR 估计，跨酶一致性是天然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 ANI containment 截断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论文自认：对无近缘参考的”暗物质”失效，建议组装 MAG 补充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新物种检测灵敏度受限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Pilea 相同（参考依赖是共性）；但 TGT 锚点库可与 Syn2bANI 的 mismatch-tolerance 机制结合，放宽到 90% ANI 区间</w:t>
            </w:r>
            <w:r>
              <w:t xml:space="preserve"> </w:t>
            </w:r>
            <w:hyperlink r:id="rId32">
              <w:r>
                <w:rPr>
                  <w:rStyle w:val="af"/>
                </w:rPr>
                <w:t xml:space="preserve">(Github)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 偏差校正后置、残余过分散即弃样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loess 校正后仍过分散的样本被排除（E. coli 实验中排除了一个样本）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数据浪费；校正对 k-mer 上下文 GC 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分酶建模：每种酶的锚点 GC 分布窄且已知，酶内校正+酶间随机效应比全局 loess 更可控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不支持长读长；V 形假设被长读长文库破坏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尺寸选择与长度过滤扭曲覆盖，违反 ori-ter V 假设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三代数据不可用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共同限制；锚点法同样受文库构建影响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多叉复制下剖面非线性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在快生长样本失败的教训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；斜率拐点是多叉周期的理论必然</w:t>
            </w:r>
            <w:r>
              <w:t xml:space="preserve"> </w:t>
            </w:r>
            <w:hyperlink r:id="rId28">
              <w:r>
                <w:rPr>
                  <w:rStyle w:val="af"/>
                </w:rPr>
                <w:t xml:space="preserve">(bioRxiv)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高 PTR 区段系统偏差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分段线性或 Retkute 模型直接拟合；锚点位置已知时可做</w:t>
            </w:r>
          </w:p>
        </w:tc>
      </w:tr>
    </w:tbl>
    <w:bookmarkEnd w:id="33"/>
    <w:bookmarkStart w:id="34" w:name="哪些缺陷是结构性的"/>
    <w:p>
      <w:pPr>
        <w:pStyle w:val="3"/>
      </w:pPr>
      <w:r>
        <w:t xml:space="preserve">2.2 哪些缺陷是”结构性”的</w:t>
      </w:r>
    </w:p>
    <w:p>
      <w:pPr>
        <w:pStyle w:val="FirstParagraph"/>
      </w:pPr>
      <w:r>
        <w:t xml:space="preserve">把八条缺陷按根因归类，可以看到清晰的分层。D1、D2、D3 都源于同一个结构选择——</w:t>
      </w:r>
      <w:r>
        <w:rPr>
          <w:b/>
          <w:bCs/>
        </w:rPr>
        <w:t xml:space="preserve">随机、无位置语义、无分层结构的 sketch</w:t>
      </w:r>
      <w:r>
        <w:t xml:space="preserve">。FracMinHash 的数学性质（伯努利采样、几何间距、无窗口保证）在集合相似度估计中是优点（无偏、可证明</w:t>
      </w:r>
      <w:r>
        <w:t xml:space="preserve"> </w:t>
      </w:r>
      <w:hyperlink r:id="rId31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），但在”沿基因组测一条连续曲线”这个任务里，随机性只贡献方差而不贡献信息：位点选在哪里，对 PTR 估计而言完全是已知的、可以设计优化的自由度。D4 则源于 sketch 的”单采样”性质：一个基因组只有一种抽法，没有第二双眼睛。D5 是所有参考依赖方法的共性，但 Syn2bANI 已经证明锚点+错配容忍可以把可用 ANI 区间向下推（90% ANI 时 32 bp tag 精确匹配率仅 3.4%，靠错配预算维持锚点链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）。D6、D7、D8 是建模层面的，与 sketch 类型无关，任何后继者都必须正面处理。</w:t>
      </w:r>
    </w:p>
    <w:p>
      <w:pPr>
        <w:pStyle w:val="a0"/>
      </w:pPr>
      <w:r>
        <w:t xml:space="preserve">换言之，</w:t>
      </w:r>
      <w:r>
        <w:rPr>
          <w:b/>
          <w:bCs/>
        </w:rPr>
        <w:t xml:space="preserve">Pilea 把 sketching 引入了 PTR 估计，但只利用了 sketch 的”小”，没有利用 sketch 的”可设计性”</w:t>
      </w:r>
      <w:r>
        <w:t xml:space="preserve">。这正是 2bRAD/TGT 切入的缝隙：2bRAD 锚点是一种位置确定、长度均一、带酶学分层标签的结构化 sketch，它把 D1–D4 从”模型补丁问题”变成”设计参数问题”。</w:t>
      </w:r>
    </w:p>
    <w:bookmarkEnd w:id="34"/>
    <w:bookmarkEnd w:id="35"/>
    <w:bookmarkStart w:id="45" w:name="brad-锚点作为一种-sketching形式化论证"/>
    <w:p>
      <w:pPr>
        <w:pStyle w:val="2"/>
      </w:pPr>
      <w:r>
        <w:t xml:space="preserve">3. 2bRAD 锚点作为一种 sketching：形式化论证</w:t>
      </w:r>
    </w:p>
    <w:bookmarkStart w:id="39" w:name="与-fracminhash-的对应关系"/>
    <w:p>
      <w:pPr>
        <w:pStyle w:val="3"/>
      </w:pPr>
      <w:r>
        <w:t xml:space="preserve">3.1 与 FracMinHash 的对应关系</w:t>
      </w:r>
    </w:p>
    <w:p>
      <w:pPr>
        <w:pStyle w:val="FirstParagraph"/>
      </w:pPr>
      <w:r>
        <w:t xml:space="preserve">您的直觉——</w:t>
      </w:r>
      <w:r>
        <w:t xml:space="preserve">“</w:t>
      </w:r>
      <w:r>
        <w:t xml:space="preserve">2bRAD 数据是 k-mer sketching 的一种特殊形式</w:t>
      </w:r>
      <w:r>
        <w:t xml:space="preserve">”</w:t>
      </w:r>
      <w:r>
        <w:t xml:space="preserve">——在数学上是成立的，而且可以精确表述。FracMinHash 从基因组全部 k-mer 中以独立伯努利试验抽取 1/s，被抽中 k-mer 的位置沿基因组近似均匀（重复区除外），间距服从几何分布，无窗口保证</w:t>
      </w:r>
      <w:r>
        <w:t xml:space="preserve"> </w:t>
      </w:r>
      <w:hyperlink r:id="rId31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。2bRAD 锚点则是</w:t>
      </w:r>
      <w:r>
        <w:rPr>
          <w:b/>
          <w:bCs/>
        </w:rPr>
        <w:t xml:space="preserve">上下文无关的确定性基序采样</w:t>
      </w:r>
      <w:r>
        <w:t xml:space="preserve">：一个 27–33 bp 的 tag 被选中，当且仅当其侧翼存在某 Type IIB 酶的识别位点（如 BcgI 的 CGA-N₆-TGC）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。两类方法都产出”（k-mer 序列, 位置）“的稀疏子集；区别在于抽样规则——随机哈希对基序条件——以及由此导出的一切性质对比。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FracMinHash sketch（Pilea）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2bRAD/TGT 锚点（提议）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随机哈希 h(x)&lt;H/s，伯努利 1/250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确定性：Type IIB 识别位点侧翼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(Springer)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位点间距分布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几何分布，无窗口保证</w:t>
            </w:r>
            <w:r>
              <w:t xml:space="preserve"> </w:t>
            </w:r>
            <w:hyperlink r:id="rId36">
              <w:r>
                <w:rPr>
                  <w:rStyle w:val="af"/>
                </w:rPr>
                <w:t xml:space="preserve">(Github)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基序密度决定；单酶有长尾（BplI 最大空窗 104 kb），16 酶并集最大空窗 ~1.5 kb（本研究实测）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跨样本位点对应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同一参考则确定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同一参考则确定；且由酶切物理保证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单位点观测深度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等于 WMS 局部覆盖（≈0.8×C，k=31、l=150）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路线 A：同左；路线 B：建库决定，可达 50×+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无（单一哈希）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个酶层，每层是独立”亚 sketch”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密度序列依赖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近似无（哈希均匀化）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有：识别位点 GC 偏好导致基因组间密度差异</w:t>
            </w:r>
            <w:r>
              <w:t xml:space="preserve"> </w:t>
            </w:r>
            <w:hyperlink r:id="rId37">
              <w:r>
                <w:rPr>
                  <w:rStyle w:val="af"/>
                </w:rPr>
                <w:t xml:space="preserve">(nih.gov)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变异稳健性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k=31 精确匹配，95% ANI 截断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锚点位置对 SNP 稳健（位点内外 tag 序列才受影响），可加错配预算</w:t>
            </w:r>
            <w:r>
              <w:t xml:space="preserve"> </w:t>
            </w:r>
            <w:hyperlink r:id="rId32">
              <w:r>
                <w:rPr>
                  <w:rStyle w:val="af"/>
                </w:rPr>
                <w:t xml:space="preserve">(Github)</w:t>
              </w:r>
            </w:hyperlink>
          </w:p>
        </w:tc>
      </w:tr>
    </w:tbl>
    <w:p>
      <w:pPr>
        <w:pStyle w:val="a0"/>
      </w:pPr>
      <w:r>
        <w:t xml:space="preserve">需要强调的是确定性带来的一个常被忽视的优点：</w:t>
      </w:r>
      <w:r>
        <w:rPr>
          <w:b/>
          <w:bCs/>
        </w:rPr>
        <w:t xml:space="preserve">同一批锚点在每份样本、每个时间点被重复观测完全相同的基因座</w:t>
      </w:r>
      <w:r>
        <w:t xml:space="preserve">。这把多样本/时间序列分析从”每份样本各自估一条带噪声的曲线再比曲线”变成”同一组固定基因座上的纵向计数表”——后者是统计上成熟得多的对象（重复测量、混合效应模型可直接套用）。digital karyotyping 二十年前就确立了”固定基因座短 tag 计数→拷贝数”的定量范式（Wang et al., PNAS 2002，通过计数特定位点的短序列标签来数字化测量拷贝数变化）</w:t>
      </w:r>
      <w:r>
        <w:t xml:space="preserve"> </w:t>
      </w:r>
      <w:hyperlink r:id="rId38">
        <w:r>
          <w:rPr>
            <w:rStyle w:val="af"/>
          </w:rPr>
          <w:t xml:space="preserve">(googleapis.comgoogleapis.com)</w:t>
        </w:r>
      </w:hyperlink>
      <w:r>
        <w:t xml:space="preserve"> </w:t>
      </w:r>
      <w:r>
        <w:t xml:space="preserve">；而 ori-ter 拷贝数剖面分析在细菌学中的经典名称是</w:t>
      </w:r>
      <w:r>
        <w:t xml:space="preserve"> </w:t>
      </w:r>
      <w:r>
        <w:rPr>
          <w:b/>
          <w:bCs/>
        </w:rPr>
        <w:t xml:space="preserve">marker frequency analysis（MFA）</w:t>
      </w:r>
      <w:r>
        <w:t xml:space="preserve">——2bRAD tag 恰恰就是字面意义上的</w:t>
      </w:r>
      <w:r>
        <w:t xml:space="preserve"> </w:t>
      </w:r>
      <w:r>
        <w:t xml:space="preserve">“</w:t>
      </w:r>
      <w:r>
        <w:t xml:space="preserve">marker</w:t>
      </w:r>
      <w:r>
        <w:t xml:space="preserve">”</w:t>
      </w:r>
      <w:r>
        <w:t xml:space="preserve"> </w:t>
      </w:r>
      <w:hyperlink r:id="rId2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。</w:t>
      </w:r>
    </w:p>
    <w:bookmarkEnd w:id="39"/>
    <w:bookmarkStart w:id="44" w:name="新颖性核查"/>
    <w:p>
      <w:pPr>
        <w:pStyle w:val="3"/>
      </w:pPr>
      <w:r>
        <w:t xml:space="preserve">3.2 新颖性核查</w:t>
      </w:r>
    </w:p>
    <w:p>
      <w:pPr>
        <w:pStyle w:val="FirstParagraph"/>
      </w:pPr>
      <w:r>
        <w:t xml:space="preserve">我们以”2bRAD/RAD-seq + 细菌生长率/PTR/复制”的组合检索，未发现任何已发表工作将限制性酶切 tag 深度用于细菌复制动态估计。现有文献中 2bRAD-M 的输出止步于物种级分类与相对丰度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；PTR 工具谱系（PTRC</w:t>
      </w:r>
      <w:r>
        <w:t xml:space="preserve"> </w:t>
      </w:r>
      <w:hyperlink r:id="rId26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、iRep、GRiD</w:t>
      </w:r>
      <w:r>
        <w:t xml:space="preserve"> </w:t>
      </w:r>
      <w:hyperlink r:id="rId40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、DEMIC</w:t>
      </w:r>
      <w:r>
        <w:t xml:space="preserve"> </w:t>
      </w:r>
      <w:hyperlink r:id="rId41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、SMEG</w:t>
      </w:r>
      <w:r>
        <w:t xml:space="preserve"> </w:t>
      </w:r>
      <w:hyperlink r:id="rId4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、CoPTR</w:t>
      </w:r>
      <w:r>
        <w:t xml:space="preserve"> </w:t>
      </w:r>
      <w:hyperlink r:id="rId27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、Pilea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）全部建立在 WMS 的连续覆盖上。</w:t>
      </w:r>
      <w:r>
        <w:rPr>
          <w:b/>
          <w:bCs/>
        </w:rPr>
        <w:t xml:space="preserve">“</w:t>
      </w:r>
      <w:r>
        <w:rPr>
          <w:b/>
          <w:bCs/>
        </w:rPr>
        <w:t xml:space="preserve">简化基因组测序 × 生长动态</w:t>
      </w:r>
      <w:r>
        <w:rPr>
          <w:b/>
          <w:bCs/>
        </w:rPr>
        <w:t xml:space="preserve">”</w:t>
      </w:r>
      <w:r>
        <w:rPr>
          <w:b/>
          <w:bCs/>
        </w:rPr>
        <w:t xml:space="preserve">是一个真实的交叉空白</w:t>
      </w:r>
      <w:r>
        <w:t xml:space="preserve">。同时，2bRAD-M 论文自己已经埋下伏笔：其相对丰度公式就是对物种特异 tag 的平均覆盖（S_i/T_i），并在模拟中对 16 种酶逐一验证了等价的分类精度（16 酶平均 precision=recall=98.0%，L2 相似度 96.9%，平均基因组覆盖仅 1.50%）</w:t>
      </w:r>
      <w:r>
        <w:t xml:space="preserve"> </w:t>
      </w:r>
      <w:hyperlink r:id="rId43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——这说明多酶数据形态在其生态中已是成熟假设，缺的只是沿基因座位置维度的利用。</w:t>
      </w:r>
    </w:p>
    <w:bookmarkEnd w:id="44"/>
    <w:bookmarkEnd w:id="45"/>
    <w:bookmarkStart w:id="54" w:name="定量评估-i真实基因组上的锚点密度"/>
    <w:p>
      <w:pPr>
        <w:pStyle w:val="2"/>
      </w:pPr>
      <w:r>
        <w:t xml:space="preserve">4. 定量评估 I：真实基因组上的锚点密度</w:t>
      </w:r>
    </w:p>
    <w:bookmarkStart w:id="52" w:name="方法与本研究实测结果"/>
    <w:p>
      <w:pPr>
        <w:pStyle w:val="3"/>
      </w:pPr>
      <w:r>
        <w:t xml:space="preserve">4.1 方法与本研究实测结果</w:t>
      </w:r>
    </w:p>
    <w:p>
      <w:pPr>
        <w:pStyle w:val="FirstParagraph"/>
      </w:pPr>
      <w:r>
        <w:t xml:space="preserve">为回答”锚点够不够密”这个可行性前提，我们下载了三个 GC 含量跨度很大的完整基因组——E. coli K-12 MG1655（4.64 Mb，GC 50.8%）、B. subtilis 168（4.22 Mb，GC 43.5%）与 P. putida（6.18 Mb，GC 61.6%）——按 Syn2b/Syn2bANI 仓库公布的 16 种 Type IIB 酶识别模式（含 IUPAC 简并碱基与双链搜索）做 in silico 酶切，回文酶（AlfI、BplI、FalI、HaeIV 等）的双链同位点命中已去重，跨酶并集按 33 bp 内合并为同一有效位点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长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subtilis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putida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CGA-N₆-TGC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GCA-N₆-TGC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GAAC-N₆-TCC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AC-N₄-GTAYC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GAG-N₅-CTC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AC-N₅-CTCC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BslFI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GGGAC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Bsp24I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GAC-N₆-TGG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CCA-N₆-GT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CCA-N₇-TC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CAA-N₅-GTGG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AAG-N₅-CTT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HaeIV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GAY-N₅-RTC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GAY-N₅-VTC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GAAC-N₅-CTC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GAAC-N₆-TAC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28,381 位点 / 153 个每 25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23,928 / 142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39,451 / 160</w:t>
            </w:r>
          </w:p>
        </w:tc>
      </w:tr>
    </w:tbl>
    <w:p>
      <w:pPr>
        <w:pStyle w:val="a0"/>
      </w:pPr>
      <w:r>
        <w:t xml:space="preserve">注：前四列数值为锚点密度（个/Mb）；并集行为去重后的独立位点数与每 25 kb 窗口锚点数。酶定义来自 Syn2b/Syn2bANI 的 2bRAD-M 酶面板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三组数字直接支撑可行性。</w:t>
      </w:r>
      <w:r>
        <w:rPr>
          <w:b/>
          <w:bCs/>
        </w:rPr>
        <w:t xml:space="preserve">第一，密度达标</w:t>
      </w:r>
      <w:r>
        <w:t xml:space="preserve">：16 酶并集在三个基因组上给出 2.4 万–3.9 万个锚点，每 25 kb 窗口 142–160 个——已超过 Pilea 默认 sketch 的每窗口约 100 个 k-mer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第二，最坏情形受控</w:t>
      </w:r>
      <w:r>
        <w:t xml:space="preserve">：并集的最大锚点空窗仅 1,446–1,558 bp，而单酶的最坏情形可以非常差（E. coli 中 BplI 最大空窗 104 kb、PpiI 91 kb）——这定量地回答了您的问题：单酶 sketch 在基因组局部会”失明”，</w:t>
      </w:r>
      <w:r>
        <w:rPr>
          <w:b/>
          <w:bCs/>
        </w:rPr>
        <w:t xml:space="preserve">overlay 的核心价值之一就是把最坏空窗压缩两个数量级</w:t>
      </w:r>
      <w:r>
        <w:t xml:space="preserve">。</w:t>
      </w:r>
      <w:r>
        <w:rPr>
          <w:b/>
          <w:bCs/>
        </w:rPr>
        <w:t xml:space="preserve">第三，酶间互补是真实的</w:t>
      </w:r>
      <w:r>
        <w:t xml:space="preserve">：BcgI 在 GC 61.6% 的 P. putida 上密度是 GC 43.5% 的 B. subtilis 上的 2.6 倍，而 Hin4I、FalI、BslFI 的排名完全反转——识别位点的 GC 偏好使每种酶在不同基因组上此消彼长（RAD-seq 文献中识别位点 GC 含量是选酶的第一考量</w:t>
      </w:r>
      <w:r>
        <w:t xml:space="preserve"> </w:t>
      </w:r>
      <w:hyperlink r:id="rId37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），16 酶面板因此在 GC 谱上自我均衡：任何基因组的并集密度都稳定在 140–160 个/25 kb。</w:t>
      </w:r>
    </w:p>
    <w:p>
      <w:pPr>
        <w:pStyle w:val="CaptionedFigure"/>
      </w:pPr>
      <w:r>
        <w:drawing>
          <wp:inline>
            <wp:extent cx="5486400" cy="3182112"/>
            <wp:effectExtent b="0" l="0" r="0" t="0"/>
            <wp:docPr descr="图1：16 酶锚点沿基因组的分布与复制覆盖剖面" title="" id="47" name="Picture"/>
            <a:graphic>
              <a:graphicData uri="http://schemas.openxmlformats.org/drawingml/2006/picture">
                <pic:pic>
                  <pic:nvPicPr>
                    <pic:cNvPr descr="figures/fig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图1：16 酶锚点沿基因组的分布与复制覆盖剖面</w:t>
      </w:r>
    </w:p>
    <w:p>
      <w:pPr>
        <w:pStyle w:val="CaptionedFigure"/>
      </w:pPr>
      <w:r>
        <w:drawing>
          <wp:inline>
            <wp:extent cx="5486400" cy="3182112"/>
            <wp:effectExtent b="0" l="0" r="0" t="0"/>
            <wp:docPr descr="图2：16 种酶的锚点密度在三个基因组上的互补性" title="" id="50" name="Picture"/>
            <a:graphic>
              <a:graphicData uri="http://schemas.openxmlformats.org/drawingml/2006/picture">
                <pic:pic>
                  <pic:nvPicPr>
                    <pic:cNvPr descr="figures/fig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图2：16 种酶的锚点密度在三个基因组上的互补性</w:t>
      </w:r>
    </w:p>
    <w:bookmarkEnd w:id="52"/>
    <w:bookmarkStart w:id="53" w:name="与-pilea-sketch-的结构性对比"/>
    <w:p>
      <w:pPr>
        <w:pStyle w:val="3"/>
      </w:pPr>
      <w:r>
        <w:t xml:space="preserve">4.2 与 Pilea sketch 的结构性对比</w:t>
      </w:r>
    </w:p>
    <w:p>
      <w:pPr>
        <w:pStyle w:val="FirstParagraph"/>
      </w:pPr>
      <w:r>
        <w:t xml:space="preserve">把并集锚点与 Pilea 的 sketch 并排看，差异不在平均密度（两者相当），而在</w:t>
      </w:r>
      <w:r>
        <w:rPr>
          <w:b/>
          <w:bCs/>
        </w:rPr>
        <w:t xml:space="preserve">间距分布的形状与可设计性</w:t>
      </w:r>
      <w:r>
        <w:t xml:space="preserve">。FracMinHash 的间距是几何分布：均值 250 bp 意味着约 0.7% 的间隔超过 1.25 kb、且理论上无上限——对 4.6 Mb 基因组，最大间隔的期望在 2–3 kb 量级，与 16 酶并集实测的 1.4 kb 相当；真正的差别在于锚点间距是</w:t>
      </w:r>
      <w:r>
        <w:rPr>
          <w:b/>
          <w:bCs/>
        </w:rPr>
        <w:t xml:space="preserve">基因组决定的常量</w:t>
      </w:r>
      <w:r>
        <w:t xml:space="preserve">而非每次实现的随机变量，因此可以在建库阶段就审计”哪些区域锚点稀疏”，并在分析阶段对稀疏区降权——随机 sketch 的稀疏区则是隐蔽的。此外，确定性锚点把”窗口”从必需的降噪装置变成可选项：位点已知且密集时，可以直接在锚点层面建模（见第 6 节），摆脱 25 kb 固定窗口的分辨率天花板。</w:t>
      </w:r>
    </w:p>
    <w:p>
      <w:pPr>
        <w:pStyle w:val="a0"/>
      </w:pPr>
      <w:r>
        <w:t xml:space="preserve">也要诚实指出 2bRAD 锚点的固有短板。其一，</w:t>
      </w:r>
      <w:r>
        <w:rPr>
          <w:b/>
          <w:bCs/>
        </w:rPr>
        <w:t xml:space="preserve">密度序列依赖</w:t>
      </w:r>
      <w:r>
        <w:t xml:space="preserve">：PpiI、PsrI 在任何基因组上都只有 70–140 个/Mb，单酶路线选错酶就是灾难；这反过来印证了多酶设计的必要性。其二，锚点集中”看过”的位置是基序的函数，若某物种的 ori/ter 邻近区碰巧基序稀疏，PTR 两端的信息量会不对称——并集把此风险摊薄，但建库审计不可省略。其三，湿实验路线中 tag 等长（27–33 bp）是为均一扩增而设计的关键性质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，但纯计算路线用不到这一点——路线 A 中锚点只是坐标集合。</w:t>
      </w:r>
    </w:p>
    <w:bookmarkEnd w:id="53"/>
    <w:bookmarkEnd w:id="54"/>
    <w:bookmarkStart w:id="66" w:name="定量评估-ii蒙特卡洛模拟多酶-overlay-到底能不能让-ptr-更准"/>
    <w:p>
      <w:pPr>
        <w:pStyle w:val="2"/>
      </w:pPr>
      <w:r>
        <w:t xml:space="preserve">5. 定量评估 II：蒙特卡洛模拟——多酶 overlay 到底能不能让 PTR 更准</w:t>
      </w:r>
    </w:p>
    <w:bookmarkStart w:id="55" w:name="模拟设计"/>
    <w:p>
      <w:pPr>
        <w:pStyle w:val="3"/>
      </w:pPr>
      <w:r>
        <w:t xml:space="preserve">5.1 模拟设计</w:t>
      </w:r>
    </w:p>
    <w:p>
      <w:pPr>
        <w:pStyle w:val="FirstParagraph"/>
      </w:pPr>
      <w:r>
        <w:t xml:space="preserve">为在受控条件下回答您的核心问题，我们在 E. coli K-12 的真实锚点坐标上做了蒙特卡洛模拟。复制剖面采用标准模型：log₂ 拷贝数从 ori（3,923,883 bp 的 oriC）到 ter 线性下降，幅度为 log₂(PTR)∈{0.3, 0.6, 1.0, 1.5, 2.0}</w:t>
      </w:r>
      <w:r>
        <w:t xml:space="preserve"> </w:t>
      </w:r>
      <w:hyperlink r:id="rId26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。锚点计数服从泊松分布，均值=单位点期望深度 × 局部拷贝数 × 位点效率因子（对数正态，σ_eff 模拟消化/连接/扩增偏差）；计数经”窗内（25 kb）正计数 → ZTP 速率校正 → 排序 → log 线性拟合（两端 5% 截尾）“的流水线估计 log₂(PTR)，该流水线忠实复刻了 iRep/Pilea 的排序回归骨架与 Pilea 的 ZTP 精神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。路线 A（WMS in-silico）中单位点深度 = 0.8×每碱基覆盖度（k=31、150 bp reads 的理论值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），σ_eff=0.15；路线 B（湿实验 2bRAD）中单酶设定 50× 单位点深度，16 酶同预算摊薄至约 5.2×，另设 16 倍预算组，σ_eff∈{0.3, 0.6}。每条件 150 次重复。</w:t>
      </w:r>
    </w:p>
    <w:bookmarkEnd w:id="55"/>
    <w:bookmarkStart w:id="59" w:name="路线-awms-in-silico确定性并集锚点在所有覆盖度上占优"/>
    <w:p>
      <w:pPr>
        <w:pStyle w:val="3"/>
      </w:pPr>
      <w:r>
        <w:t xml:space="preserve">5.2 路线 A：WMS in-silico——确定性并集锚点在所有覆盖度上占优</w:t>
      </w:r>
    </w:p>
    <w:p>
      <w:pPr>
        <w:pStyle w:val="CaptionedFigure"/>
      </w:pPr>
      <w:r>
        <w:drawing>
          <wp:inline>
            <wp:extent cx="5486400" cy="2841171"/>
            <wp:effectExtent b="0" l="0" r="0" t="0"/>
            <wp:docPr descr="图3：路线 A 中 log2(PTR) 估计 RMSE 随覆盖度的变化" title="" id="57" name="Picture"/>
            <a:graphic>
              <a:graphicData uri="http://schemas.openxmlformats.org/drawingml/2006/picture">
                <pic:pic>
                  <pic:nvPicPr>
                    <pic:cNvPr descr="figures/fig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图3：路线 A 中 log2(PTR) 估计 RMSE 随覆盖度的变化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覆盖度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锚点集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bias（真实 log₂PTR=1.0）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RMSE（真实 log₂PTR=2.0）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BcgI 单酶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5.229（失稳）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+0.334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BcgI 单酶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BcgI 单酶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BcgI 单酶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BcgI 单酶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酶并集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0.012</w:t>
            </w:r>
          </w:p>
        </w:tc>
      </w:tr>
    </w:tbl>
    <w:p>
      <w:pPr>
        <w:pStyle w:val="a0"/>
      </w:pPr>
      <w:r>
        <w:t xml:space="preserve">结果有三个层次的读法。</w:t>
      </w:r>
      <w:r>
        <w:rPr>
          <w:b/>
          <w:bCs/>
        </w:rPr>
        <w:t xml:space="preserve">最浅的一层</w:t>
      </w:r>
      <w:r>
        <w:t xml:space="preserve">：并集 &gt; 随机 sketch &gt; 单酶，在所有覆盖度成立——1× 覆盖下并集把 RMSE 从随机 sketch 的 0.139 压到 0.084（约 40% 降幅），而单酶在 ≤2× 时完全不可用。</w:t>
      </w:r>
      <w:r>
        <w:rPr>
          <w:b/>
          <w:bCs/>
        </w:rPr>
        <w:t xml:space="preserve">中间一层</w:t>
      </w:r>
      <w:r>
        <w:t xml:space="preserve">：增益的机制不是”位置更准”而是”窗内观测更多”——25 kb 窗内 153 个锚点对 100 个 k-mer 对 16 个锚点，窗内均值的方差按 1/n 收缩，ZTP 截断畸变随之减小；这直接对症 Pilea 的 D1/D2 缺陷。</w:t>
      </w:r>
      <w:r>
        <w:rPr>
          <w:b/>
          <w:bCs/>
        </w:rPr>
        <w:t xml:space="preserve">最深的一层</w:t>
      </w:r>
      <w:r>
        <w:t xml:space="preserve">：所有排序回归估计器在 0.5× 以下都开始畸变（低 λ 时 ZTP 速率估计在对数尺度上爆炸，排序拟合把噪声量程误读为生物量程；Pilea 论文报告的则是反方向的低估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——方向取决于估计器细节，但”低覆盖即失真”是共性），这就是为什么 Pilea 设 5× 门槛、而 GRiD 的 0.2× 宣称依赖 contig 级聚合加强平滑这一完全不同的偏差-方差权衡</w:t>
      </w:r>
      <w:r>
        <w:t xml:space="preserve"> </w:t>
      </w:r>
      <w:hyperlink r:id="rId40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。并集锚点把可用边界从约 2× 推到约 1×，但</w:t>
      </w:r>
      <w:r>
        <w:rPr>
          <w:b/>
          <w:bCs/>
        </w:rPr>
        <w:t xml:space="preserve">推不到 0.2×</w:t>
      </w:r>
      <w:r>
        <w:t xml:space="preserve">——若目标是超低覆盖 WMS，需要的是 GRiD 式大窗口聚合而非锚点加密。</w:t>
      </w:r>
    </w:p>
    <w:bookmarkEnd w:id="59"/>
    <w:bookmarkStart w:id="65" w:name="路线-b湿实验-2bradoverlay-在同预算下依然更准"/>
    <w:p>
      <w:pPr>
        <w:pStyle w:val="3"/>
      </w:pPr>
      <w:r>
        <w:t xml:space="preserve">5.3 路线 B：湿实验 2bRAD——overlay 在同预算下依然更准</w:t>
      </w:r>
    </w:p>
    <w:p>
      <w:pPr>
        <w:pStyle w:val="CaptionedFigure"/>
      </w:pPr>
      <w:r>
        <w:drawing>
          <wp:inline>
            <wp:extent cx="5486400" cy="2841171"/>
            <wp:effectExtent b="0" l="0" r="0" t="0"/>
            <wp:docPr descr="图4：路线 B 中多酶 overlay 对位点效率噪声的稳健性" title="" id="61" name="Picture"/>
            <a:graphic>
              <a:graphicData uri="http://schemas.openxmlformats.org/drawingml/2006/picture">
                <pic:pic>
                  <pic:nvPicPr>
                    <pic:cNvPr descr="figures/fig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图4：路线 B 中多酶 overlay 对位点效率噪声的稳健性</w:t>
      </w:r>
    </w:p>
    <w:p>
      <w:pPr>
        <w:pStyle w:val="a0"/>
      </w:pPr>
      <w:r>
        <w:t xml:space="preserve">湿实验路线的噪声结构与路线 A 根本不同：单位点深度高（2bRAD-M 典型样本约 1,400 万 reads，300 万 reads 即可支撑物种级定量</w:t>
      </w:r>
      <w:r>
        <w:t xml:space="preserve"> </w:t>
      </w:r>
      <w:hyperlink r:id="rId63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），主导噪声从泊松采样转为</w:t>
      </w:r>
      <w:r>
        <w:rPr>
          <w:b/>
          <w:bCs/>
        </w:rPr>
        <w:t xml:space="preserve">位点效率噪声</w:t>
      </w:r>
      <w:r>
        <w:t xml:space="preserve">（消化不完全、连接与扩增的位点间差异；尽管等长 tag 设计显著降低了 PCR 片段长度偏差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，位点间效率差异仍不可避免</w:t>
      </w:r>
      <w:r>
        <w:t xml:space="preserve"> </w:t>
      </w:r>
      <w:hyperlink r:id="rId64">
        <w:r>
          <w:rPr>
            <w:rStyle w:val="af"/>
          </w:rPr>
          <w:t xml:space="preserve">(CD Genomics)</w:t>
        </w:r>
      </w:hyperlink>
      <w:r>
        <w:t xml:space="preserve"> </w:t>
      </w:r>
      <w:r>
        <w:t xml:space="preserve">）。模拟显示：σ_eff=0.3、真实 log₂PTR=1.0 时，单酶 50×/位点的 RMSE 为 0.049；</w:t>
      </w:r>
      <w:r>
        <w:rPr>
          <w:b/>
          <w:bCs/>
        </w:rPr>
        <w:t xml:space="preserve">16 酶在 read 总预算完全相同的条件下</w:t>
      </w:r>
      <w:r>
        <w:t xml:space="preserve">（单位点摊薄至 5.2×）RMSE 反而降到 0.019——窗内平均以 √n 速率淬灭独立的位点效率噪声，153 个锚点/窗对 16 个锚点/窗意味着约 3 倍的方差缩减。噪声加大到 σ_eff=0.6 时差距进一步拉开（0.043 对 0.203）。若预算允许 16 个酶文库（16× reads），RMSE 降至 0.010–0.022。</w:t>
      </w:r>
    </w:p>
    <w:p>
      <w:pPr>
        <w:pStyle w:val="a0"/>
      </w:pPr>
      <w:r>
        <w:t xml:space="preserve">这组结果把”overlay 是否值得”从直觉变成了可辩护的命题：</w:t>
      </w:r>
      <w:r>
        <w:rPr>
          <w:b/>
          <w:bCs/>
        </w:rPr>
        <w:t xml:space="preserve">在湿实验路线中，多酶 overlay 即使在零额外测序成本下也提高 PTR 精度</w:t>
      </w:r>
      <w:r>
        <w:t xml:space="preserve">（以单位点深度换窗内重复数，在效率噪声主导 regime 是划算交易）；而跨酶分层还附带提供一个零成本的 QC 维度——若某物种的 16 个分酶 PTR 估计互相矛盾（如某酶在该基因组锚点过少或存在酶切抗性位点），跨酶离散度本身就是报警信号，这是任何单一 sketch 方法给不出的。</w:t>
      </w:r>
    </w:p>
    <w:bookmarkEnd w:id="65"/>
    <w:bookmarkEnd w:id="66"/>
    <w:bookmarkStart w:id="74" w:name="tgt-数据形式该不该进入算法设计四个不可替代的价值点"/>
    <w:p>
      <w:pPr>
        <w:pStyle w:val="2"/>
      </w:pPr>
      <w:r>
        <w:t xml:space="preserve">6. TGT 数据形式该不该进入算法设计：四个不可替代的价值点</w:t>
      </w:r>
    </w:p>
    <w:bookmarkStart w:id="69" w:name="位置语义与-ori-感知建模"/>
    <w:p>
      <w:pPr>
        <w:pStyle w:val="3"/>
      </w:pPr>
      <w:r>
        <w:t xml:space="preserve">6.1 位置语义与 ori 感知建模</w:t>
      </w:r>
    </w:p>
    <w:p>
      <w:pPr>
        <w:pStyle w:val="FirstParagraph"/>
      </w:pPr>
      <w:r>
        <w:t xml:space="preserve">TGT（Tag–Gap–Tag）把一个基因组表示为”有序 tag 序列 + tag 间 gap + contig 元数据”的紧凑结构，v2 格式还携带 contig_id/contig_offsets 支持碎片化基因组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。对 PTR 任务而言，TGT 相对 Pilea sketch 的第一价值是</w:t>
      </w:r>
      <w:r>
        <w:rPr>
          <w:b/>
          <w:bCs/>
        </w:rPr>
        <w:t xml:space="preserve">位置是一等公民</w:t>
      </w:r>
      <w:r>
        <w:t xml:space="preserve">。Pilea 与 iRep 用”排序—拟合”绕开坐标（这在参考碎片化时是必要的妥协），代价是估计依赖极端次序统计量（缺陷 D3），且完全丢弃了 ori/ter 的位置信息——无法定位 ori、无法发现斜率拐点、无法利用已注释的 oriC。TGT 锚点天然带坐标：ori 已知时可直接在真实坐标上做 V 形分段线性 MLE（CoPTR-Ref 证明该模型是最大似然意义下最优的</w:t>
      </w:r>
      <w:r>
        <w:t xml:space="preserve"> </w:t>
      </w:r>
      <w:hyperlink r:id="rId27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）；ori 未知时可把 ori 坐标作为自由参数与 PTR 联合网格搜索——这条路的可靠性有独立证据：132 个肠道微生物的宏基因组推断 ori 与 Ori-Finder 的序列预测一致（R²=0.98）</w:t>
      </w:r>
      <w:r>
        <w:t xml:space="preserve"> </w:t>
      </w:r>
      <w:hyperlink r:id="rId6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，且 dnaA/dif 基因位置可作为先验锚定（GRiD 与 SMEG 都用 dnaA 做 QC</w:t>
      </w:r>
      <w:r>
        <w:t xml:space="preserve"> </w:t>
      </w:r>
      <w:hyperlink r:id="rId40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）。</w:t>
      </w:r>
    </w:p>
    <w:bookmarkEnd w:id="69"/>
    <w:bookmarkStart w:id="70" w:name="分酶分层内置的真实重复与可建模偏差"/>
    <w:p>
      <w:pPr>
        <w:pStyle w:val="3"/>
      </w:pPr>
      <w:r>
        <w:t xml:space="preserve">6.2 分酶分层：内置的真实重复与可建模偏差</w:t>
      </w:r>
    </w:p>
    <w:p>
      <w:pPr>
        <w:pStyle w:val="FirstParagraph"/>
      </w:pPr>
      <w:r>
        <w:t xml:space="preserve">TGT 记录按酶分组（</w:t>
      </w:r>
      <w:r>
        <w:rPr>
          <w:rStyle w:val="VerbatimChar"/>
        </w:rPr>
        <w:t xml:space="preserve">Enzyme:SEQUENCE</w:t>
      </w:r>
      <w:r>
        <w:t xml:space="preserve"> </w:t>
      </w:r>
      <w:r>
        <w:t xml:space="preserve">行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），这与 PTR 估计所需的统计结构精确匹配：每种酶是同一生物信号（ori-ter 拷贝数梯度）的独立测量通道，各有自己的效率分布与 GC 上下文。这使得两类 Pilea 做不到的分析成为可能——</w:t>
      </w:r>
      <w:r>
        <w:rPr>
          <w:b/>
          <w:bCs/>
        </w:rPr>
        <w:t xml:space="preserve">跨酶一致性 QC</w:t>
      </w:r>
      <w:r>
        <w:t xml:space="preserve">（分酶 PTR 的离散度作为置信度指标，替代 Pilea 的自助法伪重复，对症缺陷 D4）与</w:t>
      </w:r>
      <w:r>
        <w:rPr>
          <w:b/>
          <w:bCs/>
        </w:rPr>
        <w:t xml:space="preserve">分层的偏差建模</w:t>
      </w:r>
      <w:r>
        <w:t xml:space="preserve">（酶效率作为随机效应、酶内 GC 校正，对症 D6）。Syn2bANI 的链限制最大似然路径已经示范了”按酶分层、单独估计、再融合”的工程范式（per-enzyme-stratified ML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），TGT-PTR 可以直接继承。</w:t>
      </w:r>
    </w:p>
    <w:bookmarkEnd w:id="70"/>
    <w:bookmarkStart w:id="71" w:name="gap-结构自适应窗口与碎片化-mag-的-scaffold"/>
    <w:p>
      <w:pPr>
        <w:pStyle w:val="3"/>
      </w:pPr>
      <w:r>
        <w:t xml:space="preserve">6.3 gap 结构：自适应窗口与碎片化 MAG 的 scaffold</w:t>
      </w:r>
    </w:p>
    <w:p>
      <w:pPr>
        <w:pStyle w:val="FirstParagraph"/>
      </w:pPr>
      <w:r>
        <w:t xml:space="preserve">TGT 的 gap 字段（相邻 tag 间距）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提供了窗口设计的先验：等 bp 窗口（Pilea 的 25 kb）在锚点稀疏区观测不足、密集区浪费分辨率，而 TGT 支持</w:t>
      </w:r>
      <w:r>
        <w:rPr>
          <w:b/>
          <w:bCs/>
        </w:rPr>
        <w:t xml:space="preserve">等锚点数自适应窗口</w:t>
      </w:r>
      <w:r>
        <w:t xml:space="preserve">（每窗固定如 100 个锚点），使每个窗口的统计功效齐一——这在 anchor 间距高度不均的单酶场景是必需品，在并集场景是免费的精度来源。更重要的是 Syn2b 已实现的 scaffold 子命令：用共享 2bRAD tag 把草图 contig 映射并定向到参考基因组（E. coli 自映射正确识别 4 个反向 contig；135 个 contig 的 ABHQ 草图在 min_tags=3 下锚定 45 个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）。这把 PTR 估计最痛的场景——</w:t>
      </w:r>
      <w:r>
        <w:rPr>
          <w:b/>
          <w:bCs/>
        </w:rPr>
        <w:t xml:space="preserve">碎片化 MAG 不知道 contig 顺序</w:t>
      </w:r>
      <w:r>
        <w:t xml:space="preserve">——转化为已解决的工程问题：先 scaffold 到近缘参考定序，再在锚点上算 PTR，与 DEMIC/CoPTR-Contig 的多样本重排序路线</w:t>
      </w:r>
      <w:r>
        <w:t xml:space="preserve"> </w:t>
      </w:r>
      <w:hyperlink r:id="rId41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形成互补（单样本即可用）。</w:t>
      </w:r>
    </w:p>
    <w:bookmarkEnd w:id="71"/>
    <w:bookmarkStart w:id="73" w:name="生态协同一份-sketch-库四种输出"/>
    <w:p>
      <w:pPr>
        <w:pStyle w:val="3"/>
      </w:pPr>
      <w:r>
        <w:t xml:space="preserve">6.4 生态协同：一份 sketch 库，四种输出</w:t>
      </w:r>
    </w:p>
    <w:p>
      <w:pPr>
        <w:pStyle w:val="FirstParagraph"/>
      </w:pPr>
      <w:r>
        <w:t xml:space="preserve">从数据产品设计角度，TGT 锚点库是 Syn2b（共线性/SV）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、Syn2bANI（ANI/AF/SV）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与 TGT-PTR（生长动态）的共同底座。同一套 in silico 酶切索引可以同时支撑：物种鉴定与丰度（2bRAD-M 逻辑</w:t>
      </w:r>
      <w:r>
        <w:t xml:space="preserve"> </w:t>
      </w:r>
      <w:hyperlink r:id="rId7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）、株级 ANI、结构变异、以及 PTR——这正是您所说”为 WMS 数据提供一种新的输出数据形式”的完整形态：</w:t>
      </w:r>
      <w:r>
        <w:rPr>
          <w:b/>
          <w:bCs/>
        </w:rPr>
        <w:t xml:space="preserve">一份 WMS 数据，经过同一个 TGT 索引，输出”分类谱 + 株级 ANI + 共线性/SV + 生长率”四维 profile</w:t>
      </w:r>
      <w:r>
        <w:t xml:space="preserve">。对湿实验路线同理：一份 2bRAD-M 测序数据除物种谱外新增 PTR 输出，边际成本为零。这种”一份 sketch、多种读出”的架构是 Pilea 的随机 sketch 做不到的（其 sketch 不含酶学语义，且为 PTR 优化的密度未必适合 ANI）。</w:t>
      </w:r>
    </w:p>
    <w:bookmarkEnd w:id="73"/>
    <w:bookmarkEnd w:id="74"/>
    <w:bookmarkStart w:id="80" w:name="提议的算法设计tgt-ptr-v0-草案"/>
    <w:p>
      <w:pPr>
        <w:pStyle w:val="2"/>
      </w:pPr>
      <w:r>
        <w:t xml:space="preserve">7. 提议的算法设计：TGT-PTR v0 草案</w:t>
      </w:r>
    </w:p>
    <w:bookmarkStart w:id="78" w:name="流水线总览"/>
    <w:p>
      <w:pPr>
        <w:pStyle w:val="3"/>
      </w:pPr>
      <w:r>
        <w:t xml:space="preserve">7.1 流水线总览</w:t>
      </w:r>
    </w:p>
    <w:p>
      <w:pPr>
        <w:pStyle w:val="CaptionedFigure"/>
      </w:pPr>
      <w:r>
        <w:drawing>
          <wp:inline>
            <wp:extent cx="5486400" cy="3435927"/>
            <wp:effectExtent b="0" l="0" r="0" t="0"/>
            <wp:docPr descr="图5：Pilea 与提议的 TGT-PTR 流水线对比" title="" id="76" name="Picture"/>
            <a:graphic>
              <a:graphicData uri="http://schemas.openxmlformats.org/drawingml/2006/picture">
                <pic:pic>
                  <pic:nvPicPr>
                    <pic:cNvPr descr="figures/fig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图5：Pilea 与提议的 TGT-PTR 流水线对比</w:t>
      </w:r>
    </w:p>
    <w:p>
      <w:pPr>
        <w:pStyle w:val="a0"/>
      </w:pPr>
      <w:r>
        <w:rPr>
          <w:b/>
          <w:bCs/>
        </w:rPr>
        <w:t xml:space="preserve">步骤 1——索引（离线）</w:t>
      </w:r>
      <w:r>
        <w:t xml:space="preserve">：对参考基因组集（GTDB 代表、UHGG 等目录、或样本 MAG）执行 16 酶 in silico 酶切，生成 TGT v2 记录；计算每个锚点的局部 GC（±250 bp）、基因组内唯一性与跨基因组唯一性（借用 2b-Tag-DB 的物种特异 marker 逻辑</w:t>
      </w:r>
      <w:r>
        <w:t xml:space="preserve"> </w:t>
      </w:r>
      <w:hyperlink r:id="rId7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）；按酶分层存储。数据库规模估计：E. coli 级基因组 16 酶并集约 2.8 万锚点 × ~50 B/锚点 ≈ 1.4 MB/基因组，GTDB 13.7 万代表基因组约 190 GB 原始——需按 Syn2b 的 48 B/tag 二进制格式压缩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，或先用 Pilea/sylph 式 containment 粗筛缩小候选集再做锚点计数（两级架构，保住 GTDB 级速度）。</w:t>
      </w:r>
    </w:p>
    <w:p>
      <w:pPr>
        <w:pStyle w:val="a0"/>
      </w:pPr>
      <w:r>
        <w:rPr>
          <w:b/>
          <w:bCs/>
        </w:rPr>
        <w:t xml:space="preserve">步骤 2——计数（在线）</w:t>
      </w:r>
      <w:r>
        <w:t xml:space="preserve">：WMS reads 对候选基因组的锚点做精确或 ≤2 错配匹配（Syn2bANI 的 mismatch-tolerance 机制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）；跨基因组共享锚点用 sylph/Pilea 式 EM 重分配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；只保留唯一锚点进入覆盖建模。路线 B（真实 2bRAD reads）跳过数字消化，直接匹配。</w:t>
      </w:r>
    </w:p>
    <w:p>
      <w:pPr>
        <w:pStyle w:val="a0"/>
      </w:pPr>
      <w:r>
        <w:rPr>
          <w:b/>
          <w:bCs/>
        </w:rPr>
        <w:t xml:space="preserve">步骤 3——偏差校正</w:t>
      </w:r>
      <w:r>
        <w:t xml:space="preserve">：每种酶内部做 GC loess 校正；估计每酶效率因子（锚点计数的酶内中位数归一）；以负二项（NB）替代泊松以容纳残余过分散（Pilea 的 dispersion 过滤证明过分散真实存在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），低覆盖窗退回 ZTP。</w:t>
      </w:r>
    </w:p>
    <w:p>
      <w:pPr>
        <w:pStyle w:val="a0"/>
      </w:pPr>
      <w:r>
        <w:rPr>
          <w:b/>
          <w:bCs/>
        </w:rPr>
        <w:t xml:space="preserve">步骤 4——窗口与拟合</w:t>
      </w:r>
      <w:r>
        <w:t xml:space="preserve">：等锚点数自适应窗口（默认 100 锚点/窗）；ori 已知（DoriC/Ori-Finder 注释</w:t>
      </w:r>
      <w:r>
        <w:t xml:space="preserve"> </w:t>
      </w:r>
      <w:hyperlink r:id="rId6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）时，在真实坐标上对每酶做 V 形分段线性 MLE（log₂ 计数 ~ −α·|x−ori| 折线，含平台项以允许多叉拐点</w:t>
      </w:r>
      <w:r>
        <w:t xml:space="preserve"> </w:t>
      </w:r>
      <w:hyperlink r:id="rId2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）；ori 未知时排序拟合 + ori 网格联合搜索取似然最大。</w:t>
      </w:r>
    </w:p>
    <w:p>
      <w:pPr>
        <w:pStyle w:val="a0"/>
      </w:pPr>
      <w:r>
        <w:rPr>
          <w:b/>
          <w:bCs/>
        </w:rPr>
        <w:t xml:space="preserve">步骤 5——融合与 QC</w:t>
      </w:r>
      <w:r>
        <w:t xml:space="preserve">：16 个分酶 PTR 估计按逆方差加权融合；输出跨酶离散度（χ² 一致性）、窗口覆盖比例、估计覆盖度等 QC 字段；跨酶不一致或锚点过少时降级为单酶子集并标记。</w:t>
      </w:r>
    </w:p>
    <w:p>
      <w:pPr>
        <w:pStyle w:val="a0"/>
      </w:pPr>
      <w:r>
        <w:rPr>
          <w:b/>
          <w:bCs/>
        </w:rPr>
        <w:t xml:space="preserve">步骤 6——动态输出</w:t>
      </w:r>
      <w:r>
        <w:t xml:space="preserve">：多样本场景输出 ΔPTR 矩阵；因锚点集合固定，可直接构造”锚点 × 样本”计数表做 DEMIC 式 Poisson-PCA 重排序校验</w:t>
      </w:r>
      <w:r>
        <w:t xml:space="preserve"> </w:t>
      </w:r>
      <w:hyperlink r:id="rId41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，或以重复测量混合模型估计时间趋势——这是”PTR 及其动态变化”的完整实现。</w:t>
      </w:r>
    </w:p>
    <w:bookmarkEnd w:id="78"/>
    <w:bookmarkStart w:id="79" w:name="与-pilea-的差异化定位"/>
    <w:p>
      <w:pPr>
        <w:pStyle w:val="3"/>
      </w:pPr>
      <w:r>
        <w:t xml:space="preserve">7.2 与 Pilea 的差异化定位</w:t>
      </w:r>
    </w:p>
    <w:p>
      <w:pPr>
        <w:pStyle w:val="FirstParagraph"/>
      </w:pPr>
      <w:r>
        <w:t xml:space="preserve">TGT-PTR 不应定位为”Pilea 杀手”，而是占据三个 Pilea 结构性地无法覆盖的生态位：</w:t>
      </w:r>
      <w:r>
        <w:rPr>
          <w:b/>
          <w:bCs/>
        </w:rPr>
        <w:t xml:space="preserve">(i) 同一 WMS 数据上的更稳 PTR</w:t>
      </w:r>
      <w:r>
        <w:t xml:space="preserve">（1–5× 覆盖带，缺陷 D1–D3 的修复区）；</w:t>
      </w:r>
      <w:r>
        <w:rPr>
          <w:b/>
          <w:bCs/>
        </w:rPr>
        <w:t xml:space="preserve">(ii) 湿实验 2bRAD-M 的新读出</w:t>
      </w:r>
      <w:r>
        <w:t xml:space="preserve">（低成本生长率普查——2bRAD-M 的测序成本是 WMS 的 1–5%</w:t>
      </w:r>
      <w:r>
        <w:t xml:space="preserve"> </w:t>
      </w:r>
      <w:hyperlink r:id="rId63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，把”生长率”这个此前只有深测序 WMS 才给得起的指标带到 1 pg DNA、99% 宿主污染、FFPE 降解样本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）；</w:t>
      </w:r>
      <w:r>
        <w:rPr>
          <w:b/>
          <w:bCs/>
        </w:rPr>
        <w:t xml:space="preserve">(iii) 与 Syn2b 生态融合的多维 profile</w:t>
      </w:r>
      <w:r>
        <w:t xml:space="preserve">。反过来说，在 &gt;10× 覆盖、完整参考、单酶足够密的”舒适区”，Pilea 已经够好，TGT-PTR 的边际收益小——诚实的定位论文里应该这样写。</w:t>
      </w:r>
    </w:p>
    <w:bookmarkEnd w:id="79"/>
    <w:bookmarkEnd w:id="80"/>
    <w:bookmarkStart w:id="85" w:name="风险清单与开放问题"/>
    <w:p>
      <w:pPr>
        <w:pStyle w:val="2"/>
      </w:pPr>
      <w:r>
        <w:t xml:space="preserve">8. 风险清单与开放问题</w:t>
      </w:r>
    </w:p>
    <w:bookmarkStart w:id="81" w:name="技术性风险"/>
    <w:p>
      <w:pPr>
        <w:pStyle w:val="3"/>
      </w:pPr>
      <w:r>
        <w:t xml:space="preserve">8.1 技术性风险</w:t>
      </w:r>
    </w:p>
    <w:p>
      <w:pPr>
        <w:pStyle w:val="FirstParagraph"/>
      </w:pPr>
      <w:r>
        <w:rPr>
          <w:b/>
          <w:bCs/>
        </w:rPr>
        <w:t xml:space="preserve">R1——位点效率噪声的实测幅度未知（湿实验路线的命门）。</w:t>
      </w:r>
      <w:r>
        <w:t xml:space="preserve"> </w:t>
      </w:r>
      <w:r>
        <w:t xml:space="preserve">本报告的路线 B 结论依赖 σ_eff 的假设值（0.3–0.6）。2bRAD-M 论文以”等长 tag、均匀覆盖限制位点”论证其定量保真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，早期 2b-RAD 工作也称测序深度均匀</w:t>
      </w:r>
      <w:r>
        <w:t xml:space="preserve"> </w:t>
      </w:r>
      <w:hyperlink r:id="rId64">
        <w:r>
          <w:rPr>
            <w:rStyle w:val="af"/>
          </w:rPr>
          <w:t xml:space="preserve">(CD Genomics)</w:t>
        </w:r>
      </w:hyperlink>
      <w:r>
        <w:t xml:space="preserve"> </w:t>
      </w:r>
      <w:r>
        <w:t xml:space="preserve">，但公开的逐位点深度变异系数数据缺失；消化不完全、甲基化敏感位点、接头连接效率都可能制造位点间系统差。这必须在 Phase 2 湿实验中用同一样本的技术重复直接标定——若实测 σ_eff&gt;0.8，路线 B 的增益预期要下调，且需要考虑酶切重复文库。</w:t>
      </w:r>
    </w:p>
    <w:p>
      <w:pPr>
        <w:pStyle w:val="a0"/>
      </w:pPr>
      <w:r>
        <w:rPr>
          <w:b/>
          <w:bCs/>
        </w:rPr>
        <w:t xml:space="preserve">R2——共享锚点与菌株混合。</w:t>
      </w:r>
      <w:r>
        <w:t xml:space="preserve"> </w:t>
      </w:r>
      <w:r>
        <w:t xml:space="preserve">群落中近缘菌株共享大量锚点（32 bp tag 在 90% ANI 时精确匹配率仅 3.4%</w:t>
      </w:r>
      <w:r>
        <w:t xml:space="preserve"> </w:t>
      </w:r>
      <w:hyperlink r:id="rId32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），EM 重分配在”多菌株以不同速率生长”时会平均掉差异——Pilea 同样承认此局限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，SMEG 的经验是株级估计需要 ≥100 个株特异 SNP 位点与 5× 簇覆盖</w:t>
      </w:r>
      <w:r>
        <w:t xml:space="preserve"> </w:t>
      </w:r>
      <w:hyperlink r:id="rId4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。TGT-PTR 的对应策略是只用株特异锚点做株级 PTR，并接受灵敏度损失。</w:t>
      </w:r>
    </w:p>
    <w:p>
      <w:pPr>
        <w:pStyle w:val="a0"/>
      </w:pPr>
      <w:r>
        <w:rPr>
          <w:b/>
          <w:bCs/>
        </w:rPr>
        <w:t xml:space="preserve">R3——多叉复制的剖面非线性。</w:t>
      </w:r>
      <w:r>
        <w:t xml:space="preserve"> </w:t>
      </w:r>
      <w:r>
        <w:t xml:space="preserve">PTR&gt;2 的快生长样本中 V 形出现斜率拐点</w:t>
      </w:r>
      <w:r>
        <w:t xml:space="preserve"> </w:t>
      </w:r>
      <w:hyperlink r:id="rId2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，所有线性拟合都会偏差；分段线性或 Retkute 模型是必要的后续升级，且在 ori 已知的 TGT 框架下比排序框架更容易实现。</w:t>
      </w:r>
    </w:p>
    <w:p>
      <w:pPr>
        <w:pStyle w:val="a0"/>
      </w:pPr>
      <w:r>
        <w:rPr>
          <w:b/>
          <w:bCs/>
        </w:rPr>
        <w:t xml:space="preserve">R4——ori 注释覆盖率。</w:t>
      </w:r>
      <w:r>
        <w:t xml:space="preserve"> </w:t>
      </w:r>
      <w:r>
        <w:t xml:space="preserve">DoriC/Ori-Finder 对已有基因组注释良好</w:t>
      </w:r>
      <w:r>
        <w:t xml:space="preserve"> </w:t>
      </w:r>
      <w:hyperlink r:id="rId6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，但 MAG 与新物种的 ori 未知；联合搜索 ori 会消耗一部分统计功效，且对近圆对称的弱 PTR 信号（慢生长） identifiability 差。实务上应输出”ori 置信度”并与 Ori-Finder 预测交叉验证</w:t>
      </w:r>
      <w:r>
        <w:t xml:space="preserve"> </w:t>
      </w:r>
      <w:hyperlink r:id="rId68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。</w:t>
      </w:r>
    </w:p>
    <w:bookmarkEnd w:id="81"/>
    <w:bookmarkStart w:id="82" w:name="生物学解释边界"/>
    <w:p>
      <w:pPr>
        <w:pStyle w:val="3"/>
      </w:pPr>
      <w:r>
        <w:t xml:space="preserve">8.2 生物学解释边界</w:t>
      </w:r>
    </w:p>
    <w:p>
      <w:pPr>
        <w:pStyle w:val="FirstParagraph"/>
      </w:pPr>
      <w:r>
        <w:t xml:space="preserve">PTR 是群体平均复制活性的代理而非生长率本身：log₂(PTR)=C/τ 中 C 随物种变化，跨物种比较需要校准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；静止期、DNA 降解（死细胞贡献的”遗迹 DNA”会压平 PTR）与拷贝数变异区（质粒、多拷贝操纵子）都是已知混淆。2bRAD 路线有一个此处独有的优点也有一个独有的风险：优点是 2bRAD-M 对降解 DNA 的兼容性反而让”活细胞 PTR”的解读需要额外谨慎（降解片段也贡献 tag</w:t>
      </w:r>
      <w:r>
        <w:t xml:space="preserve"> </w:t>
      </w:r>
      <w:hyperlink r:id="rId20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）；风险是质粒上的识别位点会被锚点库纳入——必须按 contig 类型掩码（TGT v2 的 contig 元数据正好支持</w:t>
      </w:r>
      <w:r>
        <w:t xml:space="preserve"> </w:t>
      </w:r>
      <w:hyperlink r:id="rId6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）。另外，本评估限于单 ori 双向复制的细菌；多 ori 古菌与线性质粒超出范围。</w:t>
      </w:r>
    </w:p>
    <w:bookmarkEnd w:id="82"/>
    <w:bookmarkStart w:id="84" w:name="与正交方法的关系"/>
    <w:p>
      <w:pPr>
        <w:pStyle w:val="3"/>
      </w:pPr>
      <w:r>
        <w:t xml:space="preserve">8.3 与正交方法的关系</w:t>
      </w:r>
    </w:p>
    <w:p>
      <w:pPr>
        <w:pStyle w:val="FirstParagraph"/>
      </w:pPr>
      <w:r>
        <w:t xml:space="preserve">TGT-PTR 量的是”此刻的复制活性”，与 gRodon 类密码子使用估计器（最大生长潜力，与实测最大生长率校准 R²=0.63</w:t>
      </w:r>
      <w:r>
        <w:t xml:space="preserve"> </w:t>
      </w:r>
      <w:hyperlink r:id="rId83">
        <w:r>
          <w:rPr>
            <w:rStyle w:val="af"/>
          </w:rPr>
          <w:t xml:space="preserve">(PubMed)</w:t>
        </w:r>
      </w:hyperlink>
      <w:r>
        <w:t xml:space="preserve"> </w:t>
      </w:r>
      <w:r>
        <w:t xml:space="preserve">）互补而非竞争——前者回答”现在长多快”，后者回答”最多能长多快”。在报告中把两者联合输出（实测 PTR / 潜力上限 = 生长实现度）是一个低成本、高解释力的产品化建议。</w:t>
      </w:r>
    </w:p>
    <w:bookmarkEnd w:id="84"/>
    <w:bookmarkEnd w:id="85"/>
    <w:bookmarkStart w:id="88" w:name="验证路线图"/>
    <w:p>
      <w:pPr>
        <w:pStyle w:val="2"/>
      </w:pPr>
      <w:r>
        <w:t xml:space="preserve">9. 验证路线图</w:t>
      </w:r>
    </w:p>
    <w:bookmarkStart w:id="86" w:name="分阶段-benchmark-设计"/>
    <w:p>
      <w:pPr>
        <w:pStyle w:val="3"/>
      </w:pPr>
      <w:r>
        <w:t xml:space="preserve">9.1 分阶段 benchmark 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数据与设计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P0：in silico 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复刻并扩展 Pilea 模拟基准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 论文的 400 样本设计（4–32 株 × 4–32×，V 剖面，log₂PTR∈U[0,2]）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，分别用随机 sketch / 单酶 / 16 酶并集跑同一估计器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并集 L2 距离 &lt; 随机 sketch（本报告预实验已支持）；量化 1–2× 覆盖带的增益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P1：纯菌株金标准（路线 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在真实 WMS 上对齐 Pilea 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Zheng E. coli 16 条件数据集（PRJNA615952，&gt;300×，Pilea r=0.9764）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；亚抽样到 0.5–10×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各覆盖度与实测生长率的相关 ≥ Pilea；1× 带显著超越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P2：湿实验标定（路线 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标定 σ_eff 与多酶增益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 论文的 4 物种 LB 梯度设计（B. subtilis / K. pneumoniae / M. morganii / P. putida，PRJNA1280254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）；每样本 BcgI 单酶 + 3–4 酶组合文库，技术重复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分酶 PTR 一致性；σ_eff 实测值；与同步 WMS-PTR 金标准的相关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P3：群落与时间序列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真实场景端到端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群落（2bRAD-M 的 Mock-CAS/MSA1002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(Springer)</w:t>
              </w:r>
            </w:hyperlink>
            <w:r>
              <w:t xml:space="preserve"> </w:t>
            </w:r>
            <w:r>
              <w:t xml:space="preserve">）+ Long 海洋时间序列（PRJNA551656，98 个 MAG 有细胞计数生长率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）；路线 A 直接挖掘已存档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海洋数据上中位相关 ≥ Pilea 的 18-MAG 基线；mock 中丰度-PTR 解耦验证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P4：规模化与产品化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GTDB 级索引与多维输出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两级架构（containment 粗筛 + TGT 精算）；与 Syn2b/Syn2bANI 统一索引</w:t>
            </w:r>
            <w:r>
              <w:t xml:space="preserve"> </w:t>
            </w:r>
            <w:hyperlink r:id="rId32">
              <w:r>
                <w:rPr>
                  <w:rStyle w:val="af"/>
                </w:rPr>
                <w:t xml:space="preserve">(Github)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100 Gbp 数据集端到端时间对标 Pilea 的 106 s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(nih.gov)</w:t>
              </w:r>
            </w:hyperlink>
            <w:r>
              <w:t xml:space="preserve"> </w:t>
            </w:r>
            <w:r>
              <w:t xml:space="preserve">；单样本四维 profile 演示</w:t>
            </w:r>
          </w:p>
        </w:tc>
      </w:tr>
    </w:tbl>
    <w:bookmarkEnd w:id="86"/>
    <w:bookmarkStart w:id="87" w:name="关键决策点与资源评估"/>
    <w:p>
      <w:pPr>
        <w:pStyle w:val="3"/>
      </w:pPr>
      <w:r>
        <w:t xml:space="preserve">9.2 关键决策点与资源评估</w:t>
      </w:r>
    </w:p>
    <w:p>
      <w:pPr>
        <w:pStyle w:val="FirstParagraph"/>
      </w:pPr>
      <w:r>
        <w:t xml:space="preserve">路线 A 的 P0–P1 是纯计算工作，两周量级即可出结论，且全部数据已公开——</w:t>
      </w:r>
      <w:r>
        <w:rPr>
          <w:b/>
          <w:bCs/>
        </w:rPr>
        <w:t xml:space="preserve">建议立即启动，它是零风险的试金石</w:t>
      </w:r>
      <w:r>
        <w:t xml:space="preserve">：若在 Zheng 数据集 1× 亚抽样上不能稳定超越 Pilea 基线，整个方向应重新评估。路线 B 的 P2 需要湿实验投入（多酶文库构建），建议等 P0–P1 通过后再启动；若 P2 证实 σ_eff 可控，则”2bRAD-M + PTR”可打包为低成本生长率普查产品——参照 2bRAD-M 的 20–100 倍成本优势</w:t>
      </w:r>
      <w:r>
        <w:t xml:space="preserve"> </w:t>
      </w:r>
      <w:hyperlink r:id="rId63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与 multi-isoRAD 串联五 tag 进一步降本的成熟方案</w:t>
      </w:r>
      <w:r>
        <w:t xml:space="preserve"> </w:t>
      </w:r>
      <w:hyperlink r:id="rId63">
        <w:r>
          <w:rPr>
            <w:rStyle w:val="af"/>
          </w:rPr>
          <w:t xml:space="preserve">(bioRxiv)</w:t>
        </w:r>
      </w:hyperlink>
      <w:r>
        <w:t xml:space="preserve"> </w:t>
      </w:r>
      <w:r>
        <w:t xml:space="preserve">，这在大规模环境/临床筛查场景（如数千份样本的生长动态调查，对标 Pilea 的 4,448 份污泥样本分析</w:t>
      </w:r>
      <w:r>
        <w:t xml:space="preserve"> </w:t>
      </w:r>
      <w:hyperlink r:id="rId22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）有明确的成本叙事。算法实现上，Rust 生态（Syn2b/Syn2bANI）与 Pilea 的开源代码（MIT/开源仓库</w:t>
      </w:r>
      <w:r>
        <w:t xml:space="preserve"> </w:t>
      </w:r>
      <w:hyperlink r:id="rId23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）允许直接复用骨架，预计核心开发量集中在步骤 3–5 的统计模型。</w:t>
      </w:r>
    </w:p>
    <w:bookmarkEnd w:id="87"/>
    <w:bookmarkEnd w:id="88"/>
    <w:bookmarkStart w:id="89" w:name="结论"/>
    <w:p>
      <w:pPr>
        <w:pStyle w:val="2"/>
      </w:pPr>
      <w:r>
        <w:t xml:space="preserve">10. 结论</w:t>
      </w:r>
    </w:p>
    <w:p>
      <w:pPr>
        <w:pStyle w:val="FirstParagraph"/>
      </w:pPr>
      <w:r>
        <w:t xml:space="preserve">回到最初的三个问题。</w:t>
      </w:r>
      <w:r>
        <w:rPr>
          <w:b/>
          <w:bCs/>
        </w:rPr>
        <w:t xml:space="preserve">Pilea 是否有可改进的缺陷？</w:t>
      </w:r>
      <w:r>
        <w:t xml:space="preserve"> </w:t>
      </w:r>
      <w:r>
        <w:t xml:space="preserve">有，且是结构性的：随机 sketch 的无窗口保证与低覆盖截断畸变（D1–D2）、排序回归对极端值的依赖（D3）、无内置真实重复（D4），加上多叉非线性与 GC 校正后置等建模层问题（D6、D8）。</w:t>
      </w:r>
      <w:r>
        <w:rPr>
          <w:b/>
          <w:bCs/>
        </w:rPr>
        <w:t xml:space="preserve">2bRAD sketching 是否值得探索为 WMS 的新输出形式？</w:t>
      </w:r>
      <w:r>
        <w:t xml:space="preserve"> </w:t>
      </w:r>
      <w:r>
        <w:t xml:space="preserve">值得：本研究的实测与模拟显示，16 酶 TGT 锚点并集在密度（142–160 锚点/25 kb）、最坏空窗（~1.5 kb）与同覆盖 PTR 精度（1× 覆盖 RMSE 降约 40%）上都优于等量的随机 sketch，且”2bRAD/RAD-seq × 生长率”是检索不到先例的真实空白。</w:t>
      </w:r>
      <w:r>
        <w:rPr>
          <w:b/>
          <w:bCs/>
        </w:rPr>
        <w:t xml:space="preserve">TGT 是否该进入算法设计？</w:t>
      </w:r>
      <w:r>
        <w:t xml:space="preserve"> </w:t>
      </w:r>
      <w:r>
        <w:t xml:space="preserve">应该：位置语义使 ori 感知 MLE 成为可能，分酶分层提供了任何单一 sketch 给不出的真实重复与 QC 维度，gap 结构支持自适应窗口与 MAG scaffold，并与 Syn2b/Syn2bANI 共享索引形成”一份 sketch、四种读出”的产品架构。最稳妥的推进次序是先做零成本的路线 A 验证（P0–P1），再决定是否投入湿实验的多酶 PTR 文库（P2）；无论路线 B 结果如何，路线 A 本身已足以构成一篇有独立贡献的方法学论文。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本报告为研究方法学评估，所有模拟代码与中间数据可复现；模拟结果基于理想化模型，湿实验结论有待 Phase 2 标定。报告内容仅供研究参考，不构成任何投资或临床决策依据。</w:t>
      </w:r>
    </w:p>
    <w:bookmarkEnd w:id="89"/>
    <w:bookmarkEnd w:id="9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75" Target="media/rId75.png" /><Relationship Type="http://schemas.openxmlformats.org/officeDocument/2006/relationships/hyperlink" Id="rId36" Target="https://github.com/Daniel-Liu-c0deb0t/dlb-kmer-sampling" TargetMode="External" /><Relationship Type="http://schemas.openxmlformats.org/officeDocument/2006/relationships/hyperlink" Id="rId67" Target="https://github.com/HuangShiLab/Syn2b" TargetMode="External" /><Relationship Type="http://schemas.openxmlformats.org/officeDocument/2006/relationships/hyperlink" Id="rId32" Target="https://github.com/HuangShiLab/Syn2bANI" TargetMode="External" /><Relationship Type="http://schemas.openxmlformats.org/officeDocument/2006/relationships/hyperlink" Id="rId72" Target="https://github.com/shihuang047/2bRAD-M" TargetMode="External" /><Relationship Type="http://schemas.openxmlformats.org/officeDocument/2006/relationships/hyperlink" Id="rId23" Target="https://github.com/xinehc/pilea" TargetMode="External" /><Relationship Type="http://schemas.openxmlformats.org/officeDocument/2006/relationships/hyperlink" Id="rId20" Target="https://link.springer.com/article/10.1186/s13059-021-02576-9" TargetMode="External" /><Relationship Type="http://schemas.openxmlformats.org/officeDocument/2006/relationships/hyperlink" Id="rId38" Target="https://patentimages.storage.googleapis.com/b9/63/3a/e836c002182c4a/US7704687.pdf" TargetMode="External" /><Relationship Type="http://schemas.openxmlformats.org/officeDocument/2006/relationships/hyperlink" Id="rId37" Target="https://pmc.ncbi.nlm.nih.gov/articles/PMC10199523/" TargetMode="External" /><Relationship Type="http://schemas.openxmlformats.org/officeDocument/2006/relationships/hyperlink" Id="rId22" Target="https://pmc.ncbi.nlm.nih.gov/articles/PMC13123247/" TargetMode="External" /><Relationship Type="http://schemas.openxmlformats.org/officeDocument/2006/relationships/hyperlink" Id="rId26" Target="https://pmc.ncbi.nlm.nih.gov/articles/PMC5087275/" TargetMode="External" /><Relationship Type="http://schemas.openxmlformats.org/officeDocument/2006/relationships/hyperlink" Id="rId41" Target="https://pmc.ncbi.nlm.nih.gov/articles/PMC6289653/" TargetMode="External" /><Relationship Type="http://schemas.openxmlformats.org/officeDocument/2006/relationships/hyperlink" Id="rId42" Target="https://pmc.ncbi.nlm.nih.gov/articles/PMC7176420/" TargetMode="External" /><Relationship Type="http://schemas.openxmlformats.org/officeDocument/2006/relationships/hyperlink" Id="rId43" Target="https://pmc.ncbi.nlm.nih.gov/articles/PMC8789378/" TargetMode="External" /><Relationship Type="http://schemas.openxmlformats.org/officeDocument/2006/relationships/hyperlink" Id="rId27" Target="https://pmc.ncbi.nlm.nih.gov/articles/PMC8896461/" TargetMode="External" /><Relationship Type="http://schemas.openxmlformats.org/officeDocument/2006/relationships/hyperlink" Id="rId83" Target="https://pubmed.ncbi.nlm.nih.gov/33723043/" TargetMode="External" /><Relationship Type="http://schemas.openxmlformats.org/officeDocument/2006/relationships/hyperlink" Id="rId63" Target="https://www.biorxiv.org/content/10.1101/2020.12.01.405647v2.full.pdf" TargetMode="External" /><Relationship Type="http://schemas.openxmlformats.org/officeDocument/2006/relationships/hyperlink" Id="rId68" Target="https://www.biorxiv.org/content/10.1101/2022.08.09.503306v1.full-text" TargetMode="External" /><Relationship Type="http://schemas.openxmlformats.org/officeDocument/2006/relationships/hyperlink" Id="rId31" Target="https://www.biorxiv.org/content/10.1101/2023.11.09.566463v3.full-text" TargetMode="External" /><Relationship Type="http://schemas.openxmlformats.org/officeDocument/2006/relationships/hyperlink" Id="rId28" Target="https://www.biorxiv.org/content/10.1101/354654v1.full" TargetMode="External" /><Relationship Type="http://schemas.openxmlformats.org/officeDocument/2006/relationships/hyperlink" Id="rId64" Target="https://www.cd-genomics.com/the-advantages-and-workflow-of-2b-rad.html" TargetMode="External" /><Relationship Type="http://schemas.openxmlformats.org/officeDocument/2006/relationships/hyperlink" Id="rId40" Target="https://www.nature.com/articles/s41467-018-07240-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Daniel-Liu-c0deb0t/dlb-kmer-sampling" TargetMode="External" /><Relationship Type="http://schemas.openxmlformats.org/officeDocument/2006/relationships/hyperlink" Id="rId67" Target="https://github.com/HuangShiLab/Syn2b" TargetMode="External" /><Relationship Type="http://schemas.openxmlformats.org/officeDocument/2006/relationships/hyperlink" Id="rId32" Target="https://github.com/HuangShiLab/Syn2bANI" TargetMode="External" /><Relationship Type="http://schemas.openxmlformats.org/officeDocument/2006/relationships/hyperlink" Id="rId72" Target="https://github.com/shihuang047/2bRAD-M" TargetMode="External" /><Relationship Type="http://schemas.openxmlformats.org/officeDocument/2006/relationships/hyperlink" Id="rId23" Target="https://github.com/xinehc/pilea" TargetMode="External" /><Relationship Type="http://schemas.openxmlformats.org/officeDocument/2006/relationships/hyperlink" Id="rId20" Target="https://link.springer.com/article/10.1186/s13059-021-02576-9" TargetMode="External" /><Relationship Type="http://schemas.openxmlformats.org/officeDocument/2006/relationships/hyperlink" Id="rId38" Target="https://patentimages.storage.googleapis.com/b9/63/3a/e836c002182c4a/US7704687.pdf" TargetMode="External" /><Relationship Type="http://schemas.openxmlformats.org/officeDocument/2006/relationships/hyperlink" Id="rId37" Target="https://pmc.ncbi.nlm.nih.gov/articles/PMC10199523/" TargetMode="External" /><Relationship Type="http://schemas.openxmlformats.org/officeDocument/2006/relationships/hyperlink" Id="rId22" Target="https://pmc.ncbi.nlm.nih.gov/articles/PMC13123247/" TargetMode="External" /><Relationship Type="http://schemas.openxmlformats.org/officeDocument/2006/relationships/hyperlink" Id="rId26" Target="https://pmc.ncbi.nlm.nih.gov/articles/PMC5087275/" TargetMode="External" /><Relationship Type="http://schemas.openxmlformats.org/officeDocument/2006/relationships/hyperlink" Id="rId41" Target="https://pmc.ncbi.nlm.nih.gov/articles/PMC6289653/" TargetMode="External" /><Relationship Type="http://schemas.openxmlformats.org/officeDocument/2006/relationships/hyperlink" Id="rId42" Target="https://pmc.ncbi.nlm.nih.gov/articles/PMC7176420/" TargetMode="External" /><Relationship Type="http://schemas.openxmlformats.org/officeDocument/2006/relationships/hyperlink" Id="rId43" Target="https://pmc.ncbi.nlm.nih.gov/articles/PMC8789378/" TargetMode="External" /><Relationship Type="http://schemas.openxmlformats.org/officeDocument/2006/relationships/hyperlink" Id="rId27" Target="https://pmc.ncbi.nlm.nih.gov/articles/PMC8896461/" TargetMode="External" /><Relationship Type="http://schemas.openxmlformats.org/officeDocument/2006/relationships/hyperlink" Id="rId83" Target="https://pubmed.ncbi.nlm.nih.gov/33723043/" TargetMode="External" /><Relationship Type="http://schemas.openxmlformats.org/officeDocument/2006/relationships/hyperlink" Id="rId63" Target="https://www.biorxiv.org/content/10.1101/2020.12.01.405647v2.full.pdf" TargetMode="External" /><Relationship Type="http://schemas.openxmlformats.org/officeDocument/2006/relationships/hyperlink" Id="rId68" Target="https://www.biorxiv.org/content/10.1101/2022.08.09.503306v1.full-text" TargetMode="External" /><Relationship Type="http://schemas.openxmlformats.org/officeDocument/2006/relationships/hyperlink" Id="rId31" Target="https://www.biorxiv.org/content/10.1101/2023.11.09.566463v3.full-text" TargetMode="External" /><Relationship Type="http://schemas.openxmlformats.org/officeDocument/2006/relationships/hyperlink" Id="rId28" Target="https://www.biorxiv.org/content/10.1101/354654v1.full" TargetMode="External" /><Relationship Type="http://schemas.openxmlformats.org/officeDocument/2006/relationships/hyperlink" Id="rId64" Target="https://www.cd-genomics.com/the-advantages-and-workflow-of-2b-rad.html" TargetMode="External" /><Relationship Type="http://schemas.openxmlformats.org/officeDocument/2006/relationships/hyperlink" Id="rId40" Target="https://www.nature.com/articles/s41467-018-07240-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2026-08-23T12:04:31Z</dcterms:created>
  <dcterms:modified xsi:type="dcterms:W3CDTF">2026-08-23T12:04:31Z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hnrov37oqbjp9qjh40-1a002a90-d322-8d9a-8000-09f0f395ef1a-20260823200431","ReservedCode1":"","ContentPropagator":"001191110108MACG2KBH8F20000","PropagateID":"d4hnrov37oqbjp9qjh40-1a002a90-d322-8d9a-8000-09f0f395ef1a-20260823200431","ReservedCode2":""}</vt:lpwstr>
  </property>
</Properties>
</file>