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pageBreakBefore/>
        <w:spacing w:lineRule="exact" w:line="560" w:before="0" w:after="560" w:afterLines="10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36"/>
          <w:rFonts w:ascii="Times New Roman" w:hAnsi="Times New Roman" w:eastAsia="標楷體"/>
        </w:rPr>
        <w:t>第十四章 參考資料</w:t>
      </w:r>
    </w:p>
    <w:p>
      <w:pPr>
        <w:pStyle w:val="Heading2"/>
        <w:keepNext/>
        <w:pageBreakBefore w:val="0"/>
        <w:spacing w:lineRule="exact" w:line="480" w:before="0" w:after="240" w:afterLines="5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  <w:rFonts w:ascii="Times New Roman" w:hAnsi="Times New Roman" w:eastAsia="標楷體"/>
        </w:rPr>
        <w:t>14-1 專案參考文獻</w:t>
      </w:r>
      <w:r>
        <w:rPr>
          <w:rFonts w:ascii="Times New Roman" w:hAnsi="Times New Roman" w:eastAsia="標楷體" w:cs="Times New Roman"/>
          <w:b w:val="0"/>
          <w:color w:val="000000"/>
          <w:sz w:val="32"/>
          <w:vertAlign w:val="subscript"/>
          <w:rFonts w:ascii="Times New Roman" w:hAnsi="Times New Roman" w:eastAsia="標楷體"/>
        </w:rPr>
        <w:t>[206]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本專題系統「Uban」於整體架構設計、前端與後端實作，以及軟體工程模型建立之過程中，參考了國內外各項開放標準、官方技術文件、開源套件函式庫以及政府官方統計資料。以下彙整本專案主要參考文獻清單，並於各連結後方加註中文說明：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1. Flutter Framework 官方技術文件：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https://flutter.dev/ （Google 開源跨平台前端應用程式開發框架，負責建構長者端、家屬端與監控端之跨裝置使用者介面）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2. FastAPI 現代化高效非同步 Python Web 框架：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https://fastapi.tiangolo.com/ （基於 Starlette 與 Pydantic 之高效能非同步 API 後端，提供非同步協程與自動化互動式 API 文件）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3. LiveKit 即時 WebRTC 影音通訊雲平台：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https://livekit.io/ （開源 WebRTC 伺服器架構，提供超低延遲音訊與視訊即時通話、房間狀態管理與 SFU 串流轉送服務）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4. PostgreSQL 關聯式資料庫管理系統官方文件：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https://www.postgresql.org/docs/ （具備強大擴充性、ACID 事務保證與 JSONB 半結構化資料支援之企業級開放原始碼關聯式資料庫）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5. SQLAlchemy 2.0 物件關聯對映 (ORM) 指南：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https://docs.sqlalchemy.org/ （Python 最主流之高效能資料庫持久化工具，支援同步與非同步資料庫會話及資料模型抽象封裝）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6. Redis 記憶體資料庫與訊息中介軟體：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https://redis.io/docs/ （記憶體高速快取、Pub/Sub 事件廣播、分布式 Session 管理與長者即時在線心跳監聽機制）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7. DeepSeek 大型語言模型開放平台與 API 文檔：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https://platform.deepseek.com/ （提供長者日常情感陪伴、語意推理與多輪上下文理解之高效開源大型語言模型服務）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8. Google Gemini Generative AI 開發者文檔：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https://ai.google.dev/ （Google 多模態生成式 AI 介面，支援文字推理、智慧生活指引與長者多模態對話解析）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9. Ultralytics YOLOv8 電腦視覺即時物件偵測：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https://docs.ultralytics.com/ （領先之即時深度學習視覺模型，用於居家監控端長者跌倒姿態估計與室內多邊形射線定位演算法）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10. OpenAI Whisper 語音識別神經網路模型：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https://github.com/openai/whisper （先進多語言語音轉文字 (STT) 深度學習模型，精準辨識長輩語音輸入並轉換為結構化指令）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11. faster-whisper 高效能 CTranslate2 語音推理引擎：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https://github.com/SYSTRAN/faster-whisper （基於 CTranslate2 最佳化之 Whisper 加速實作，提升 4 倍以上語音辨識速度並大幅降低記憶體佔用）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12. Edge-TTS 微軟神經語音合成服務開源介面：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https://github.com/rany2/edge-tts （微軟 Azure 雲端高擬真神經語音合成服務，提供自然親切的台灣國語與在地語音播報）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13. Piper 本地離線神經語音合成系統：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https://github.com/rhasspy/piper （輕量級本地神經網路語音合成引擎，支援邊緣運算設備在無網路環境下進行即時語音朗讀）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14. Firebase Cloud Messaging (FCM) 跨平台推播服務：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https://firebase.google.com/docs/cloud-messaging （Google 跨平台訊息推播中台，負責將服藥提醒、SOS 緊急求助與異常警報即時送達家屬手機）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15. RevenueCat 行動應用訂閱與應用程式內購買管理：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https://www.revenuecat.com/ （跨平台行動端訂閱金流計費中台，管理家屬守護方案、月費訂閱狀態同步與收據驗證）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16. OpenStreetMap 開源地理資訊地圖服務：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https://www.openstreetmap.org/ （社群協作之開源全球地理圖資平台，為長者戶外 GPS 座標定位與全日軌跡回溯提供可視化圖層）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17. Draw.io 開源圖形繪製平台：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https://app.diagrams.net/ （開源專業架構圖、UML 類別圖與 ERD 資料庫實體關聯圖可視化設計工具）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18. PlantUML 文字化 UML 建模工具：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https://plantuml.com/ （透過簡潔代碼描述繪製軟體工程循序圖、元件圖與狀態機圖之自動化工具）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19. 衛生福利部統計處—中華民國高齡社會照護與生活狀況調查報告：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https://dep.mohw.gov.tw/ （官方統計數據，提供臺灣銀髮族獨居比例、數位科技使用現況與家庭照護需求之背景分析佐證）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20. 國家發展委員會—臺灣人口推估報告 (2024 至 2070 年)：</w:t>
        <w:br/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https://www.ndc.gov.tw/ （分析超高齡社會人口結構劇變與青壯年扶養負擔，為本專案市場可行性與商業模式提供關鍵數據依據）</w:t>
      </w:r>
    </w:p>
    <w:p>
      <w:pPr>
        <w:pStyle w:val="Heading2"/>
        <w:keepNext/>
        <w:pageBreakBefore/>
        <w:spacing w:lineRule="exact" w:line="480" w:before="0" w:after="240" w:afterLines="5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  <w:rFonts w:ascii="Times New Roman" w:hAnsi="Times New Roman" w:eastAsia="標楷體"/>
        </w:rPr>
        <w:t>14-2 人工智慧科技使用說明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在專題開發與手冊撰寫過程中，我們團隊主要運用人工智慧工具（Google Gemini 與 Antigravity 輔助編程環境）來協助日常工作。我們使用 AI 的目的在於提升文書整理效率、輔助程式碼排錯與語法格式檢查，以及協助繪製清晰的軟體工程架構圖表。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在系統分析與軟體工程文件方面，我們運用生成式 AI 協助校驗文字格式與圖表標註，例如將手繪之業務流程轉換為符合標準 UML 規範之活動圖、循序圖與狀態機圖，並協助核對資料庫綱要與測試案例表格的一致性。</w:t>
      </w:r>
    </w:p>
    <w:p>
      <w:pPr>
        <w:spacing w:lineRule="exact" w:line="440" w:before="0" w:after="0" w:afterLines="0" w:beforeLines="0"/>
        <w:ind w:firstLine="560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全書所有架構決策、系統功能邏輯、程式碼架構、資料表設計與實地測試，皆由專題團隊成員全權主導、親自實作並逐一驗證確認。AI 工具僅扮演輔助研究與格式美化之角色。下表詳細揭露全書各項產出所使用之 AI 輔助工具、具體產出內容與對應頁碼清單：</w:t>
      </w:r>
    </w:p>
    <w:p>
      <w:pPr>
        <w:pStyle w:val="Caption"/>
        <w:keepNext/>
        <w:spacing w:lineRule="exact" w:line="440" w:before="120" w:after="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14-1 使用AI或生成式AI做為輔助作品產出工具之說明表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[207]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551"/>
        <w:gridCol w:w="2551"/>
        <w:gridCol w:w="2551"/>
        <w:gridCol w:w="2551"/>
      </w:tblGrid>
      <w:tr>
        <w:trPr>
          <w:tblHeader/>
          <w:cantSplit/>
          <w:cantSplit/>
          <w:tblHeader/>
        </w:trPr>
        <w:tc>
          <w:tcP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Rule="exact" w:line="440" w:before="0" w:after="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/>
                <w:color w:val="000000"/>
                <w:sz w:val="28"/>
                <w:rFonts w:ascii="Times New Roman" w:hAnsi="Times New Roman" w:eastAsia="標楷體"/>
              </w:rPr>
              <w:t>項目</w:t>
            </w:r>
          </w:p>
        </w:tc>
        <w:tc>
          <w:tcP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Rule="exact" w:line="440" w:before="0" w:after="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/>
                <w:color w:val="000000"/>
                <w:sz w:val="28"/>
                <w:rFonts w:ascii="Times New Roman" w:hAnsi="Times New Roman" w:eastAsia="標楷體"/>
              </w:rPr>
              <w:t>使用AI工具</w:t>
            </w:r>
          </w:p>
        </w:tc>
        <w:tc>
          <w:tcP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Rule="exact" w:line="440" w:before="0" w:after="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/>
                <w:color w:val="000000"/>
                <w:sz w:val="28"/>
                <w:rFonts w:ascii="Times New Roman" w:hAnsi="Times New Roman" w:eastAsia="標楷體"/>
              </w:rPr>
              <w:t>使用AI產出項目及內容簡述</w:t>
            </w:r>
          </w:p>
        </w:tc>
        <w:tc>
          <w:tcPr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Rule="exact" w:line="440" w:before="0" w:after="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/>
                <w:color w:val="000000"/>
                <w:sz w:val="28"/>
                <w:rFonts w:ascii="Times New Roman" w:hAnsi="Times New Roman" w:eastAsia="標楷體"/>
              </w:rPr>
              <w:t>使用AI生成</w:t>
              <w:br/>
              <w:t>內容頁數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Google Gemini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操作可行性表 2-1-1 架構設計與細部評估指標建議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6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Google Gemini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時程可行性表 2-1-2 三階段開發甘特圖規劃與里程碑定義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8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Google Gemini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經濟可行性表 2-1-3 短中長期收益與損益平衡估算數據整理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10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Google Gemini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商業模式九宮格（表 2-2-1 ~ 表 2-2-3）營運策略分析與文案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14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Google Gemini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市場定位 STP 標語策略與異業合作效益評估（表 2-3-1 ~ 表 2-3-2）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20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Google Gemini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競爭力分析 SWOT 矩陣與 TOWS 交叉因應策略（表 2-4-1 ~ 表 2-4-2）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25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Antigravity / Gemini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系統組件與資料流向架構圖（圖 3-1-1 ~ 圖 3-1-3）繪製與技術規格整理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28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Google Gemini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使用者功能性需求表 5-1-1 事件流程說明與驗收條件補充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49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Antigravity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全系統使用案例圖與各子系統活動圖（圖 5-2-1 ~ 圖 5-3-20）UML 產出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56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Antigravity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分析類別圖 CDA01（圖 5-4-1）之 UML 類別屬性與方法架構代碼生成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89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Antigravity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核心業務循序圖（圖 6-1-1 ~ 圖 6-1-14）UML 訊息流向時序代碼生成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90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Antigravity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系統設計類別圖（圖 6-2-1 ~ 圖 6-2-6）物件導向架構與關聯代碼生成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118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Antigravity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系統部署架構圖（圖 7-1-1 ~ 圖 7-1-4）多層容器拓撲圖代碼生成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124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Antigravity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系統套件圖（圖 7-2-1 ~ 圖 7-2-4）軟體模組依賴關係圖代碼生成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128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Antigravity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系統元件圖（圖 7-3-1 ~ 圖 7-3-4）元件介面組合圖代碼生成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130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Antigravity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系統狀態機圖（圖 7-4-1 ~ 圖 7-4-6）狀態移轉與守護條件代碼生成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132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Google Gemini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實體關聯圖 ERD 與 49 張資料表綱要 Meta Data（表 8-2-1 ~ 表 8-2-49）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142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Antigravity / Gemini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第九章 核心程式演算法片段精選與架構註解（表 9-2-1 ~ 表 9-2-8）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173</w:t>
            </w:r>
          </w:p>
        </w:tc>
      </w:tr>
      <w:tr>
        <w:trPr>
          <w:cantSplit/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Google Gemini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left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第十章 測試報告計畫與 36 項功能測試案例設計（表 10-2-1 ~ 表 10-2-36）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2551" w:type="dxa"/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  <w:spacing w:line="360" w:lineRule="exact" w:before="0" w:after="0"/>
            </w:pPr>
            <w:r>
              <w:rPr>
                <w:rFonts w:ascii="Times New Roman" w:hAnsi="Times New Roman" w:eastAsia="標楷體"/>
                <w:b w:val="0"/>
                <w:sz w:val="24"/>
              </w:rPr>
              <w:t>194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