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320" w:after="160"/>
      </w:pPr>
      <w:r>
        <w:rPr>
          <w:rFonts w:ascii="Times New Roman" w:hAnsi="Times New Roman" w:eastAsia="標楷體"/>
          <w:b/>
          <w:color w:val="003366"/>
          <w:sz w:val="32"/>
        </w:rPr>
        <w:t>第五章 需求模型</w:t>
      </w:r>
    </w:p>
    <w:p>
      <w:pPr>
        <w:keepNext/>
        <w:spacing w:before="280" w:after="120"/>
      </w:pPr>
      <w:r>
        <w:rPr>
          <w:rFonts w:ascii="Times New Roman" w:hAnsi="Times New Roman" w:eastAsia="標楷體"/>
          <w:b/>
          <w:color w:val="143C6E"/>
          <w:sz w:val="28"/>
        </w:rPr>
        <w:t>5-1 使用者需求</w:t>
      </w:r>
    </w:p>
    <w:p>
      <w:pPr>
        <w:spacing w:before="0" w:after="0" w:lineRule="exact" w:line="360"/>
        <w:ind w:firstLine="480"/>
      </w:pPr>
      <w:r>
        <w:rPr>
          <w:rFonts w:ascii="Times New Roman" w:hAnsi="Times New Roman" w:eastAsia="標楷體"/>
          <w:b w:val="0"/>
          <w:color w:val="1E1E1E"/>
          <w:sz w:val="24"/>
        </w:rPr>
        <w:t>本系統「Uban」專為現代家庭照護情境量身研發，著重化解出門在外工作的成年子女與獨居長輩之間的照護痛點與心理焦慮。透過高度整合邊緣運算視覺辨識、Google Gemini 智慧語音對話、WebRTC 全雙工即時影音通訊與戶外 GPS 軌跡防走失追蹤，為家庭成員建構全天候主動守護環境。本節依循軟體工程規範，將系統需求細分為「功能性需求」與「非功能性需求」兩大範疇進行系統化規格定義。</w:t>
      </w:r>
    </w:p>
    <w:p>
      <w:pPr>
        <w:keepNext/>
        <w:spacing w:before="240" w:after="80"/>
      </w:pPr>
      <w:r>
        <w:rPr>
          <w:rFonts w:ascii="Times New Roman" w:hAnsi="Times New Roman" w:eastAsia="標楷體"/>
          <w:b/>
          <w:color w:val="1E4678"/>
          <w:sz w:val="28"/>
        </w:rPr>
        <w:t>功能性需求</w:t>
      </w:r>
    </w:p>
    <w:p>
      <w:pPr>
        <w:spacing w:before="0" w:after="0" w:lineRule="exact" w:line="360"/>
        <w:ind w:firstLine="480"/>
      </w:pPr>
      <w:r>
        <w:rPr>
          <w:rFonts w:ascii="Times New Roman" w:hAnsi="Times New Roman" w:eastAsia="標楷體"/>
          <w:b w:val="0"/>
          <w:color w:val="1E1E1E"/>
          <w:sz w:val="24"/>
        </w:rPr>
        <w:t>本系統之功能性需求依據實際使用者之操作情境，精確劃分為「長輩端」、「家屬端」與「開發者主控台」三大角色面向。全系統共定義 52 項現役核心功能需求，完整涵蓋長者無密碼快速登入、日常語音陪伴閒聊、一鍵視訊通話、一鍵 SOS 緊急求助、早安圖社群生活圈、手繪小豬步數能量養成、全域安心助理導覽、家屬端極光狀態中樞、室內房間幾何定位、戶外 GPS 軌跡回溯、居家監控串流、跌倒自動警報派發、定時用藥排程、數位人生回憶錄畫廊，以及開發者主控台運作監控等完整功能矩陣。各角色使用案例、觸發事件與系統規格說明如表 5-1-1 所示：</w:t>
      </w:r>
    </w:p>
    <w:p>
      <w:pPr>
        <w:keepNext/>
        <w:spacing w:before="120" w:after="40"/>
        <w:jc w:val="center"/>
      </w:pPr>
      <w:r>
        <w:rPr>
          <w:rFonts w:ascii="Times New Roman" w:hAnsi="Times New Roman" w:eastAsia="標楷體"/>
          <w:b w:val="0"/>
          <w:color w:val="142850"/>
          <w:sz w:val="24"/>
        </w:rPr>
        <w:t>表 5-1-1 Uban 使用者功能性需求表</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409"/>
        <w:gridCol w:w="2409"/>
        <w:gridCol w:w="2409"/>
        <w:gridCol w:w="2409"/>
      </w:tblGrid>
      <w:tr>
        <w:trPr>
          <w:tblHeader/>
          <w:cantSplit/>
        </w:trPr>
        <w:tc>
          <w:tcPr>
            <w:tcW w:type="dxa" w:w="1440"/>
            <w:shd w:fill="D9E1F2"/>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角色</w:t>
            </w:r>
          </w:p>
        </w:tc>
        <w:tc>
          <w:tcPr>
            <w:tcW w:type="dxa" w:w="2016"/>
            <w:shd w:fill="D9E1F2"/>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使用案例</w:t>
            </w:r>
          </w:p>
        </w:tc>
        <w:tc>
          <w:tcPr>
            <w:tcW w:type="dxa" w:w="2304"/>
            <w:shd w:fill="D9E1F2"/>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事件項目</w:t>
            </w:r>
          </w:p>
        </w:tc>
        <w:tc>
          <w:tcPr>
            <w:tcW w:type="dxa" w:w="3744"/>
            <w:shd w:fill="D9E1F2"/>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系統規格與功能詳細說明</w:t>
            </w:r>
          </w:p>
        </w:tc>
      </w:tr>
      <w:tr>
        <w:trPr>
          <w:cantSplit/>
        </w:trPr>
        <w:tc>
          <w:tcPr>
            <w:tcW w:type="dxa" w:w="1440"/>
            <w:vMerge w:val="restart"/>
            <w:shd w:fill="FFFFFF"/>
            <w:tcMar>
              <w:top w:w="50" w:type="dxa"/>
              <w:bottom w:w="50" w:type="dxa"/>
              <w:left w:w="90" w:type="dxa"/>
              <w:right w:w="90" w:type="dxa"/>
            </w:tcMar>
            <w:vAlign w:val="center"/>
            <w:shd w:fill="F2F5F9"/>
            <w:tcMar>
              <w:top w:w="60" w:type="dxa"/>
              <w:bottom w:w="60" w:type="dxa"/>
              <w:left w:w="90" w:type="dxa"/>
              <w:right w:w="90" w:type="dxa"/>
            </w:tcMar>
          </w:tcPr>
          <w:p>
            <w:pPr>
              <w:spacing w:before="0" w:after="0" w:lineRule="exact" w:line="360"/>
              <w:jc w:val="center"/>
            </w:pPr>
            <w:r/>
            <w:r>
              <w:rPr>
                <w:rFonts w:ascii="Times New Roman" w:hAnsi="Times New Roman" w:eastAsia="標楷體"/>
                <w:b/>
                <w:color w:val="142850"/>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p>
            <w:pPr>
              <w:spacing w:before="0" w:after="0" w:lineRule="exact" w:line="360"/>
              <w:jc w:val="center"/>
            </w:pPr>
            <w:r>
              <w:rPr>
                <w:rFonts w:ascii="Times New Roman" w:hAnsi="Times New Roman" w:eastAsia="標楷體"/>
                <w:b/>
                <w:color w:val="282828"/>
                <w:sz w:val="24"/>
              </w:rPr>
              <w:t>長輩</w:t>
            </w: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長者登入系統</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4位數配對碼登入</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長者於設備呈現專屬4位數字代碼，家屬綁定成功後自動跳轉主頁，無須記憶複雜帳號密碼。</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長者登入系統</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一鍵快速登回</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曾綁定之長者設備重啟或主動登出後，可點選快速登入按鈕瞬間還原前次守護狀態。</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長者身分設置</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年齡與居住地設定</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提供大字體年齡步進器與縣市行政區二級選單，自訂在地化生活資訊，不蒐集非必要個資。</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生活儀表板</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檢視首頁大字資訊</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首頁以特大清晰字體呈現當前時間、星期、農曆日期、即時氣溫與防寒保暖提示。</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生活工具</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查詢節氣農民曆</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展示每日黃曆宜忌、時辰吉凶、沖煞生肖與二十四節氣養生語音指引。</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生活工具</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語音新聞朗讀</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將每日生活與健康要聞轉換為清晰國語語音流暢播報，提供大按鈕播放控制與清單切換。</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AI語音陪伴</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喚醒小嘎AI助理</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點擊大麥克風按鈕或發出語音啟動傾聽模式，介面呈現柔和聲波漣漪動態回饋。</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AI語音陪伴</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國台雙語日常閒聊</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長者可以台灣國語或道地台語與小嘎進行日常情感交流、生活關懷與心情開導。</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AI語音陪伴</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查詢實用生活資訊</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長者可透過口語詢問目前時間、今日氣象、穿著建議或農曆吉凶宜忌。</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AI語音陪伴</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語音指令確認覆蓋層</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長者發話時浮現大字體覆蓋確認面板，即時呈現語音辨識結果並提供確認送出與重說機制。</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數位人生回憶錄</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錄製人生故事膠囊</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長者可透過口述語音錄製童年往事或生活回憶，系統自動轉化為數位故事膠囊並珍藏入冊。</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健康與作息提醒</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接收定時用藥提醒</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系統依據家屬排程主動彈出大字體藥品提示，並以親切語音朗讀提醒按時服藥。</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健康與作息提醒</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回報服藥打卡狀態</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長者服藥後點擊「我吃過了」大按鈕，系統即時記錄並同步通知家屬端完成打卡。</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親情通訊</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親友大頭像快捷撥號</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以超大圓形彩色照片呈現兒女親友名冊，點擊綠色大按鈕一鍵直撥語音或視訊。</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親情通訊</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接聽雙向視訊通話</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家屬來電時全螢幕響鈴震動，長者點擊接聽即可透過 WebRTC 建立低延遲高畫質影音通話。</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親情通訊</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一鍵SOS緊急求助</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長者遭遇跌倒或突發急症時長按紅色 SOS 鈕，啟動雙音高分貝警報並連線通報全體家屬。</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社群生活圈</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瀏覽親友動態時光牆</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長者可上下滑動瀏覽親友與子女分享之生活照片、近況動態與溫馨留言。</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社群生活圈</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發布早安祝福圖卡</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長者可自精選圖庫挑選早安祝福圖、節慶賀卡並附帶簡短問候語音分享至生活圈。</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社群生活圈</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愛心點讚與溫馨互動</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提供特大愛心按鈕，讓長輩零壓力為親友貼文按讚與送出祝福花朵。</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萌寵趣味養成</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步數轉換活力能量</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串接手機計步感測器，將長者日常走路步數自動換算為虛擬小豬之飽食度與活力點數。</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萌寵趣味養成</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親手投餵小豬夥伴</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長者可用運動能量兌換西瓜、包子等食物投餵小豬，觸發咀嚼與開心歡呼互動動畫。</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萌寵趣味養成</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每日健康任務打卡</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展示每日喝水、散步與聽新聞等健康生活小目標，達成後領取養成獎勵。</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全域安心守護</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安心助理全域救生圈</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右下角常駐救生圈懸浮按鈕，任何操作迷路時點擊可一鍵返回首頁或啟動求助。</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全域安心守護</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步驟高光導覽指引</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在初次進入功能畫面時，以高光聚焦提示操作步驟，引導長輩逐步熟悉介面。</w:t>
            </w:r>
          </w:p>
        </w:tc>
      </w:tr>
      <w:tr>
        <w:trPr>
          <w:cantSplit/>
        </w:trPr>
        <w:tc>
          <w:tcPr>
            <w:tcW w:type="dxa" w:w="1440"/>
            <w:vMerge w:val="restart"/>
            <w:shd w:fill="FFFFFF"/>
            <w:tcMar>
              <w:top w:w="50" w:type="dxa"/>
              <w:bottom w:w="50" w:type="dxa"/>
              <w:left w:w="90" w:type="dxa"/>
              <w:right w:w="90" w:type="dxa"/>
            </w:tcMar>
            <w:vAlign w:val="center"/>
            <w:shd w:fill="F2F5F9"/>
            <w:tcMar>
              <w:top w:w="60" w:type="dxa"/>
              <w:bottom w:w="60" w:type="dxa"/>
              <w:left w:w="90" w:type="dxa"/>
              <w:right w:w="90" w:type="dxa"/>
            </w:tcMar>
          </w:tcPr>
          <w:p>
            <w:pPr>
              <w:spacing w:before="0" w:after="0" w:lineRule="exact" w:line="360"/>
              <w:jc w:val="center"/>
            </w:pPr>
            <w:r/>
            <w:r>
              <w:rPr>
                <w:rFonts w:ascii="Times New Roman" w:hAnsi="Times New Roman" w:eastAsia="標楷體"/>
                <w:b/>
                <w:color w:val="142850"/>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p>
            <w:pPr>
              <w:spacing w:before="0" w:after="0" w:lineRule="exact" w:line="360"/>
              <w:jc w:val="center"/>
            </w:pPr>
            <w:r>
              <w:rPr>
                <w:rFonts w:ascii="Times New Roman" w:hAnsi="Times New Roman" w:eastAsia="標楷體"/>
                <w:b/>
                <w:color w:val="282828"/>
                <w:sz w:val="24"/>
              </w:rPr>
              <w:t>家屬</w:t>
            </w: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帳號安全管理</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家屬登入與註冊</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支援電子信箱或手機號碼搭配安全密碼登入，並具備密碼隱碼防窺切換。</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長輩設備繫結</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4位數配對碼綁定</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輸入長者螢幕展示之 4 位數專屬配對碼，驗證後即時建立家庭守護關係。</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長輩設備繫結</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掃描QRCode快速綁定</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開啟手機相機掃描長者端展示之動態 QR Code，秒速完成跨裝置配對。</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守護狀態中樞</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長者在線極光卡片</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首頁即時顯示長輩頭像、年齡、稱謂與即時網路在線連線燈號。</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守護狀態中樞</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室內房間幾何定位</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串接 YOLOv8 空間多邊形射線定位，呈現長輩目前在客廳或臥室之所在區域。</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守護狀態中樞</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今日心晴雷達分析</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彙整長輩語音互動情緒指數，視覺化呈現今日好心情分數與子女暖心話題建議。</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守護狀態中樞</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多位長輩即時切換</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支援同時綁定多位長輩（如父親與母親），可於下拉選單流暢切換對應數據。</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戶外定位追蹤</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長者即時座標定位</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於 OpenStreetMap 地圖標註長者當前衛星定位點與最後回傳時間戳記。</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戶外定位追蹤</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全日移動軌跡回溯</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以高對比色軌跡折線繪製長者一整天在戶外之移動路徑動向。</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戶外定位追蹤</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停留點聚類與時長分析</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標註長者在公園、市場或超商之停留圓標，點擊查看停留起訖時間與分鐘數。</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遠端關懷通訊</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發起雙向視訊與語音通話</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由家屬端發起通話，透過 WebRTC 點對點連線與長輩進行全雙工清晰通話。</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數位人生回憶錄</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瀏覽自傳故事畫廊</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家屬可查閱長者口述整理之生命故事卡片，珍藏老照片並加深跨世代情感交流。</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AI協作照護</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AI照護副駕駛對話建議</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分析長者近期生活作息與情緒數據，為子女提供破冰聊天主題與貼心叮嚀。</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家庭生活時光牆</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分享照片與溫馨留言</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上傳孫子女生活照或日常祝福，即時推播至長者端生活圈，凝聚家庭向心力。</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居家即時監控</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檢視客廳臥室鏡頭串流</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透過安全授權通道檢視居家監控設備之低延遲彩色影像，並支援語音對講。</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智慧安全警報</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接收跌倒與滯留警報</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長者跌倒或浴室異常滯留時，家屬手機即時彈出告警視窗、抓拍快照並以 FCM 強制喚醒。</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智慧安全警報</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處理警報事件與日誌註記</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家屬確認長者安全後，可將警報標記為已處理並填寫處置備註，方便後續追蹤。</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健康與用藥排程</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設定日常用藥時程與內容</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家屬可自訂長輩早中晚藥品名稱、時間與劑量，並追蹤每日服藥打卡遵從率。</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數位人生回憶錄</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老照片修復與時光膠囊</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整理並修復家庭經典老照片，與口述語音故事連結珍藏，打造家庭數位資產。</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系統偏好設定</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介面深色模式切換</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提供深色與淺色主題切換，便於夜間或弱光環境舒適查閱。</w:t>
            </w:r>
          </w:p>
        </w:tc>
      </w:tr>
      <w:tr>
        <w:trPr>
          <w:cantSplit/>
        </w:trPr>
        <w:tc>
          <w:tcPr>
            <w:tcW w:type="dxa" w:w="1440"/>
            <w:vMerge w:val="restart"/>
            <w:shd w:fill="FFFFFF"/>
            <w:tcMar>
              <w:top w:w="50" w:type="dxa"/>
              <w:bottom w:w="50" w:type="dxa"/>
              <w:left w:w="90" w:type="dxa"/>
              <w:right w:w="90" w:type="dxa"/>
            </w:tcMar>
            <w:vAlign w:val="center"/>
            <w:shd w:fill="F2F5F9"/>
            <w:tcMar>
              <w:top w:w="60" w:type="dxa"/>
              <w:bottom w:w="60" w:type="dxa"/>
              <w:left w:w="90" w:type="dxa"/>
              <w:right w:w="90" w:type="dxa"/>
            </w:tcMar>
          </w:tcPr>
          <w:p>
            <w:pPr>
              <w:spacing w:before="0" w:after="0" w:lineRule="exact" w:line="360"/>
              <w:jc w:val="center"/>
            </w:pPr>
            <w:r/>
            <w:r>
              <w:rPr>
                <w:rFonts w:ascii="Times New Roman" w:hAnsi="Times New Roman" w:eastAsia="標楷體"/>
                <w:b/>
                <w:color w:val="142850"/>
                <w:sz w:val="24"/>
              </w:rPr>
              <w:t>開發者</w:t>
            </w:r>
          </w:p>
          <w:p>
            <w:pPr>
              <w:spacing w:before="0" w:after="0" w:lineRule="exact" w:line="360"/>
              <w:jc w:val="center"/>
            </w:pPr>
            <w:r>
              <w:rPr>
                <w:rFonts w:ascii="Times New Roman" w:hAnsi="Times New Roman" w:eastAsia="標楷體"/>
                <w:b/>
                <w:color w:val="282828"/>
                <w:sz w:val="24"/>
              </w:rPr>
              <w:t>開發者</w:t>
            </w:r>
          </w:p>
          <w:p>
            <w:pPr>
              <w:spacing w:before="0" w:after="0" w:lineRule="exact" w:line="360"/>
              <w:jc w:val="center"/>
            </w:pPr>
            <w:r>
              <w:rPr>
                <w:rFonts w:ascii="Times New Roman" w:hAnsi="Times New Roman" w:eastAsia="標楷體"/>
                <w:b/>
                <w:color w:val="282828"/>
                <w:sz w:val="24"/>
              </w:rPr>
              <w:t>開發者</w:t>
            </w:r>
          </w:p>
          <w:p>
            <w:pPr>
              <w:spacing w:before="0" w:after="0" w:lineRule="exact" w:line="360"/>
              <w:jc w:val="center"/>
            </w:pPr>
            <w:r>
              <w:rPr>
                <w:rFonts w:ascii="Times New Roman" w:hAnsi="Times New Roman" w:eastAsia="標楷體"/>
                <w:b/>
                <w:color w:val="282828"/>
                <w:sz w:val="24"/>
              </w:rPr>
              <w:t>開發者</w:t>
            </w:r>
          </w:p>
          <w:p>
            <w:pPr>
              <w:spacing w:before="0" w:after="0" w:lineRule="exact" w:line="360"/>
              <w:jc w:val="center"/>
            </w:pPr>
            <w:r>
              <w:rPr>
                <w:rFonts w:ascii="Times New Roman" w:hAnsi="Times New Roman" w:eastAsia="標楷體"/>
                <w:b/>
                <w:color w:val="282828"/>
                <w:sz w:val="24"/>
              </w:rPr>
              <w:t>開發者</w:t>
            </w:r>
          </w:p>
          <w:p>
            <w:pPr>
              <w:spacing w:before="0" w:after="0" w:lineRule="exact" w:line="360"/>
              <w:jc w:val="center"/>
            </w:pPr>
            <w:r>
              <w:rPr>
                <w:rFonts w:ascii="Times New Roman" w:hAnsi="Times New Roman" w:eastAsia="標楷體"/>
                <w:b/>
                <w:color w:val="282828"/>
                <w:sz w:val="24"/>
              </w:rPr>
              <w:t>開發者</w:t>
            </w:r>
          </w:p>
          <w:p>
            <w:pPr>
              <w:spacing w:before="0" w:after="0" w:lineRule="exact" w:line="360"/>
              <w:jc w:val="center"/>
            </w:pPr>
            <w:r>
              <w:rPr>
                <w:rFonts w:ascii="Times New Roman" w:hAnsi="Times New Roman" w:eastAsia="標楷體"/>
                <w:b/>
                <w:color w:val="282828"/>
                <w:sz w:val="24"/>
              </w:rPr>
              <w:t>開發者</w:t>
            </w:r>
          </w:p>
          <w:p>
            <w:pPr>
              <w:spacing w:before="0" w:after="0" w:lineRule="exact" w:line="360"/>
              <w:jc w:val="center"/>
            </w:pPr>
            <w:r>
              <w:rPr>
                <w:rFonts w:ascii="Times New Roman" w:hAnsi="Times New Roman" w:eastAsia="標楷體"/>
                <w:b/>
                <w:color w:val="282828"/>
                <w:sz w:val="24"/>
              </w:rPr>
              <w:t>開發者</w:t>
            </w: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主控台身分認證</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開發者安全登入</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以專屬管理者帳號密碼登入 Web 後台，系統簽發具時效之 JWT 存取權杖管制權限。</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系統運作監控</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檢視全系統即時儀表板</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即時監控連線長者總數、在線邊緣監控設備、今日警報統計與各房間活動分布。</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長者名冊管理</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查詢長者檔案與設備關聯</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支援姓名搜尋、性別與年齡過濾，檢視每位長輩所繫結之家屬帳號與監控鏡頭。</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長者生活歷程</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查詢個別活動歷程時間軸</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檢視長者目前所在房間、歷史活動折線圖、用藥排程狀態與 AI 對話陪伴紀錄摘要。</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警報簽核管理</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全系統警報事件日誌處置</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瀏覽全系統跌倒與滯留警報歷史，查閱現場抓拍影像，並記錄管理人員處置備註。</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數據分析圖表</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統計長者活動力與空間熱點</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運用圖表展示長者日常活動力趨勢、睡眠作息時段與各房間滯留時間比例。</w:t>
            </w:r>
          </w:p>
        </w:tc>
      </w:tr>
      <w:tr>
        <w:trPr>
          <w:cantSplit/>
        </w:trPr>
        <w:tc>
          <w:tcPr>
            <w:tcW w:type="dxa" w:w="1440"/>
            <w:vMerge/>
            <w:shd w:fill="FFFFFF"/>
            <w:tcMar>
              <w:top w:w="50" w:type="dxa"/>
              <w:bottom w:w="50" w:type="dxa"/>
              <w:left w:w="90" w:type="dxa"/>
              <w:right w:w="90" w:type="dxa"/>
            </w:tcMar>
            <w:vAlign w:val="center"/>
          </w:tcPr>
          <w:p/>
        </w:tc>
        <w:tc>
          <w:tcPr>
            <w:tcW w:type="dxa" w:w="2016"/>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系統問題追蹤</w:t>
            </w:r>
          </w:p>
        </w:tc>
        <w:tc>
          <w:tcPr>
            <w:tcW w:type="dxa" w:w="2304"/>
            <w:shd w:fill="FFFFFF"/>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檢視與管理異常回報</w:t>
            </w:r>
          </w:p>
        </w:tc>
        <w:tc>
          <w:tcPr>
            <w:tcW w:type="dxa" w:w="3744"/>
            <w:shd w:fill="FFFFFF"/>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收集並檢視使用者送出之系統問題反饋日誌，標記除錯與修復進度。</w:t>
            </w:r>
          </w:p>
        </w:tc>
      </w:tr>
      <w:tr>
        <w:trPr>
          <w:cantSplit/>
        </w:trPr>
        <w:tc>
          <w:tcPr>
            <w:tcW w:type="dxa" w:w="1440"/>
            <w:vMerge/>
            <w:shd w:fill="FAFAFA"/>
            <w:tcMar>
              <w:top w:w="50" w:type="dxa"/>
              <w:bottom w:w="50" w:type="dxa"/>
              <w:left w:w="90" w:type="dxa"/>
              <w:right w:w="90" w:type="dxa"/>
            </w:tcMar>
            <w:vAlign w:val="center"/>
          </w:tcPr>
          <w:p/>
        </w:tc>
        <w:tc>
          <w:tcPr>
            <w:tcW w:type="dxa" w:w="2016"/>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萌寵賽季管理</w:t>
            </w:r>
          </w:p>
        </w:tc>
        <w:tc>
          <w:tcPr>
            <w:tcW w:type="dxa" w:w="2304"/>
            <w:shd w:fill="FAFAFA"/>
            <w:tcMar>
              <w:top w:w="50" w:type="dxa"/>
              <w:bottom w:w="50" w:type="dxa"/>
              <w:left w:w="90" w:type="dxa"/>
              <w:right w:w="90" w:type="dxa"/>
            </w:tcMar>
            <w:vAlign w:val="center"/>
          </w:tcPr>
          <w:p>
            <w:pPr>
              <w:spacing w:before="0" w:after="0" w:lineRule="exact" w:line="360"/>
              <w:jc w:val="center"/>
            </w:pPr>
            <w:r>
              <w:rPr>
                <w:rFonts w:ascii="Times New Roman" w:hAnsi="Times New Roman" w:eastAsia="標楷體"/>
                <w:b w:val="0"/>
                <w:color w:val="282828"/>
                <w:sz w:val="24"/>
              </w:rPr>
              <w:t>管理虛擬夥伴階段與任務</w:t>
            </w:r>
          </w:p>
        </w:tc>
        <w:tc>
          <w:tcPr>
            <w:tcW w:type="dxa" w:w="3744"/>
            <w:shd w:fill="FAFAFA"/>
            <w:tcMar>
              <w:top w:w="50" w:type="dxa"/>
              <w:bottom w:w="50" w:type="dxa"/>
              <w:left w:w="90" w:type="dxa"/>
              <w:right w:w="90" w:type="dxa"/>
            </w:tcMar>
            <w:vAlign w:val="center"/>
          </w:tcPr>
          <w:p>
            <w:pPr>
              <w:spacing w:before="0" w:after="0" w:lineRule="exact" w:line="360"/>
              <w:jc w:val="left"/>
            </w:pPr>
            <w:r>
              <w:rPr>
                <w:rFonts w:ascii="Times New Roman" w:hAnsi="Times New Roman" w:eastAsia="標楷體"/>
                <w:b w:val="0"/>
                <w:color w:val="1E1E1E"/>
                <w:sz w:val="24"/>
              </w:rPr>
              <w:t>維護手繪小豬養成任務參數、步數能量轉換係數與成長階段門檻。</w:t>
            </w:r>
          </w:p>
        </w:tc>
      </w:tr>
    </w:tbl>
    <w:p>
      <w:pPr>
        <w:spacing w:before="0" w:after="0" w:lineRule="exact" w:line="360"/>
      </w:pPr>
    </w:p>
    <w:p>
      <w:pPr>
        <w:keepNext/>
        <w:spacing w:before="240" w:after="80"/>
      </w:pPr>
      <w:r>
        <w:rPr>
          <w:rFonts w:ascii="Times New Roman" w:hAnsi="Times New Roman" w:eastAsia="標楷體"/>
          <w:b/>
          <w:color w:val="1E4678"/>
          <w:sz w:val="28"/>
        </w:rPr>
        <w:t>非功能性需求</w:t>
      </w:r>
    </w:p>
    <w:p>
      <w:pPr>
        <w:spacing w:before="0" w:after="0" w:lineRule="exact" w:line="360"/>
        <w:ind w:firstLine="480"/>
      </w:pPr>
      <w:r>
        <w:rPr>
          <w:rFonts w:ascii="Times New Roman" w:hAnsi="Times New Roman" w:eastAsia="標楷體"/>
          <w:b w:val="0"/>
          <w:color w:val="1E1E1E"/>
          <w:sz w:val="24"/>
        </w:rPr>
        <w:t>非功能性需求定義系統在運作效能、人機互動、系統可靠度、資訊安全、架構擴展性、後續維護、跨裝置相容以及法律規範等各層面之品質屬性標準。為確保 Uban 系統在真實家庭環境中能提供穩定且值得信賴之長期守護，系統訂定八大維度之品質規範：</w:t>
      </w:r>
    </w:p>
    <w:p>
      <w:pPr>
        <w:spacing w:before="0" w:after="0" w:lineRule="exact" w:line="360"/>
        <w:ind w:firstLine="480"/>
      </w:pPr>
      <w:r>
        <w:rPr>
          <w:rFonts w:ascii="Times New Roman" w:hAnsi="Times New Roman" w:eastAsia="標楷體"/>
          <w:b/>
          <w:color w:val="000000"/>
          <w:sz w:val="24"/>
        </w:rPr>
        <w:t>即時性：</w:t>
      </w:r>
      <w:r>
        <w:rPr>
          <w:rFonts w:ascii="Times New Roman" w:hAnsi="Times New Roman" w:eastAsia="標楷體"/>
          <w:b w:val="0"/>
          <w:color w:val="1E1E1E"/>
          <w:sz w:val="24"/>
        </w:rPr>
        <w:t>語音助理對話端到端延遲控制在 2.5 秒以內；跌倒與 SOS 緊急警報於 1.5 秒內完成抓拍並推播至家屬端；WebRTC 雙向視訊與監控串流延遲維持在 300 至 500 毫秒；採文字信令與影音串流雙軌分離架構以兼顧流暢度。</w:t>
      </w:r>
    </w:p>
    <w:p>
      <w:pPr>
        <w:spacing w:before="0" w:after="0" w:lineRule="exact" w:line="360"/>
        <w:ind w:firstLine="480"/>
      </w:pPr>
      <w:r>
        <w:rPr>
          <w:rFonts w:ascii="Times New Roman" w:hAnsi="Times New Roman" w:eastAsia="標楷體"/>
          <w:b/>
          <w:color w:val="000000"/>
          <w:sz w:val="24"/>
        </w:rPr>
        <w:t>易用性：</w:t>
      </w:r>
      <w:r>
        <w:rPr>
          <w:rFonts w:ascii="Times New Roman" w:hAnsi="Times New Roman" w:eastAsia="標楷體"/>
          <w:b w:val="0"/>
          <w:color w:val="1E1E1E"/>
          <w:sz w:val="24"/>
        </w:rPr>
        <w:t>長者端遵循無障礙互動規範，全畫面採用 22 點以上特大清晰字體與 56 × 56 像素以上觸控熱區；按鍵具備 800 毫秒軟體防抖機制，一鍵 SOS 具備 3 秒倒數防誤觸；常駐全域安心助理引導長輩一鍵返回首頁。</w:t>
      </w:r>
    </w:p>
    <w:p>
      <w:pPr>
        <w:spacing w:before="0" w:after="0" w:lineRule="exact" w:line="360"/>
        <w:ind w:firstLine="480"/>
      </w:pPr>
      <w:r>
        <w:rPr>
          <w:rFonts w:ascii="Times New Roman" w:hAnsi="Times New Roman" w:eastAsia="標楷體"/>
          <w:b/>
          <w:color w:val="000000"/>
          <w:sz w:val="24"/>
        </w:rPr>
        <w:t>可靠性與可用性：</w:t>
      </w:r>
      <w:r>
        <w:rPr>
          <w:rFonts w:ascii="Times New Roman" w:hAnsi="Times New Roman" w:eastAsia="標楷體"/>
          <w:b w:val="0"/>
          <w:color w:val="1E1E1E"/>
          <w:sz w:val="24"/>
        </w:rPr>
        <w:t>後端服務可用性達 99.5% 以上，每月非預期停機不超過 3.6 小時；長者端支援本機 SQLite 離線快取與原生離線語音；雲端語言模型異常時自動故障轉移至本機離線模型；結合原生高優先級通知機制確保緊急來電不漏接。</w:t>
      </w:r>
    </w:p>
    <w:p>
      <w:pPr>
        <w:spacing w:before="0" w:after="0" w:lineRule="exact" w:line="360"/>
        <w:ind w:firstLine="480"/>
      </w:pPr>
      <w:r>
        <w:rPr>
          <w:rFonts w:ascii="Times New Roman" w:hAnsi="Times New Roman" w:eastAsia="標楷體"/>
          <w:b/>
          <w:color w:val="000000"/>
          <w:sz w:val="24"/>
        </w:rPr>
        <w:t>安全性：</w:t>
      </w:r>
      <w:r>
        <w:rPr>
          <w:rFonts w:ascii="Times New Roman" w:hAnsi="Times New Roman" w:eastAsia="標楷體"/>
          <w:b w:val="0"/>
          <w:color w:val="1E1E1E"/>
          <w:sz w:val="24"/>
        </w:rPr>
        <w:t>全鏈路通訊強制採用 TLS 1.3 / HTTPS 與 WebRTC 端到端加密；長者與家屬綁定採用具 15 分鐘時效之 4 位數專屬配對碼與資料庫行級鎖防併發機制；嚴格落實基於角色的權限管制與密碼加鹽雜湊儲存。</w:t>
      </w:r>
    </w:p>
    <w:p>
      <w:pPr>
        <w:spacing w:before="0" w:after="0" w:lineRule="exact" w:line="360"/>
        <w:ind w:firstLine="480"/>
      </w:pPr>
      <w:r>
        <w:rPr>
          <w:rFonts w:ascii="Times New Roman" w:hAnsi="Times New Roman" w:eastAsia="標楷體"/>
          <w:b/>
          <w:color w:val="000000"/>
          <w:sz w:val="24"/>
        </w:rPr>
        <w:t>擴展性：</w:t>
      </w:r>
      <w:r>
        <w:rPr>
          <w:rFonts w:ascii="Times New Roman" w:hAnsi="Times New Roman" w:eastAsia="標楷體"/>
          <w:b w:val="0"/>
          <w:color w:val="1E1E1E"/>
          <w:sz w:val="24"/>
        </w:rPr>
        <w:t>後端採非同步協程與無狀態化微服務設計，支援雲端容器彈性水平擴展；資料庫連線池調優可平順承載 1,000 組以上家庭同時在線；前端採模組化架構，便於未來無縫串接各類健康穿戴設備。</w:t>
      </w:r>
    </w:p>
    <w:p>
      <w:pPr>
        <w:spacing w:before="0" w:after="0" w:lineRule="exact" w:line="360"/>
        <w:ind w:firstLine="480"/>
      </w:pPr>
      <w:r>
        <w:rPr>
          <w:rFonts w:ascii="Times New Roman" w:hAnsi="Times New Roman" w:eastAsia="標楷體"/>
          <w:b/>
          <w:color w:val="000000"/>
          <w:sz w:val="24"/>
        </w:rPr>
        <w:t>維護性：</w:t>
      </w:r>
      <w:r>
        <w:rPr>
          <w:rFonts w:ascii="Times New Roman" w:hAnsi="Times New Roman" w:eastAsia="標楷體"/>
          <w:b w:val="0"/>
          <w:color w:val="1E1E1E"/>
          <w:sz w:val="24"/>
        </w:rPr>
        <w:t>後端全面導入 Pydantic 輸入輸出型別驗證，前端啟用健全空值安全機制，杜絕空指標異常；遵循 OpenAPI 規範自動產製互動式介面文件；全系統建置統一結構化日誌，加速異常定位與除錯維護。</w:t>
      </w:r>
    </w:p>
    <w:p>
      <w:pPr>
        <w:spacing w:before="0" w:after="0" w:lineRule="exact" w:line="360"/>
        <w:ind w:firstLine="480"/>
      </w:pPr>
      <w:r>
        <w:rPr>
          <w:rFonts w:ascii="Times New Roman" w:hAnsi="Times New Roman" w:eastAsia="標楷體"/>
          <w:b/>
          <w:color w:val="000000"/>
          <w:sz w:val="24"/>
        </w:rPr>
        <w:t>相容性：</w:t>
      </w:r>
      <w:r>
        <w:rPr>
          <w:rFonts w:ascii="Times New Roman" w:hAnsi="Times New Roman" w:eastAsia="標楷體"/>
          <w:b w:val="0"/>
          <w:color w:val="1E1E1E"/>
          <w:sz w:val="24"/>
        </w:rPr>
        <w:t>前端行動應用程式支援向下相容至 Android 8.0 與 iOS 13.0，有效活化家庭閒置之舊手機與平板；介面自適應 5 吋至 10 吋不同螢幕尺寸；Web 開發者主控台相容主流現代網頁瀏覽器並支援響應式佈局。</w:t>
      </w:r>
    </w:p>
    <w:p>
      <w:pPr>
        <w:spacing w:before="0" w:after="0" w:lineRule="exact" w:line="360"/>
        <w:ind w:firstLine="480"/>
      </w:pPr>
      <w:r>
        <w:rPr>
          <w:rFonts w:ascii="Times New Roman" w:hAnsi="Times New Roman" w:eastAsia="標楷體"/>
          <w:b/>
          <w:color w:val="000000"/>
          <w:sz w:val="24"/>
        </w:rPr>
        <w:t>法規合規性：</w:t>
      </w:r>
      <w:r>
        <w:rPr>
          <w:rFonts w:ascii="Times New Roman" w:hAnsi="Times New Roman" w:eastAsia="標楷體"/>
          <w:b w:val="0"/>
          <w:color w:val="1E1E1E"/>
          <w:sz w:val="24"/>
        </w:rPr>
        <w:t>系統設計恪遵台灣《個人資料保護法》，嚴格落實告知後同意與最小化蒐集原則；透明揭露影像、語音與位置之隱私保護政策；長者日常生活對話文字上雲處理前均實施敏感資訊過濾與去識別化保障。</w:t>
      </w:r>
    </w:p>
    <w:p>
      <w:pPr>
        <w:sectPr>
          <w:type w:val="nextPage"/>
          <w:pgMar w:top="1440" w:right="1440" w:bottom="1440" w:left="1440"/>
        </w:sectPr>
      </w:pPr>
    </w:p>
    <w:p w14:paraId="0966BF93" w14:textId="733244BA" w:rsidR="00D22D14" w:rsidRDefault="00D22D14" w:rsidP="00090E42">
      <w:pPr>
        <w:keepNext/>
        <w:spacing w:before="280" w:after="120"/>
        <w:rPr>
          <w:rFonts w:ascii="Times New Roman" w:eastAsia="標楷體" w:hAnsi="Times New Roman"/>
          <w:b/>
          <w:bCs/>
          <w:sz w:val="28"/>
          <w:szCs w:val="28"/>
        </w:rPr>
      </w:pPr>
      <w:r>
        <w:rPr>
          <w:rFonts w:ascii="Times New Roman" w:hAnsi="Times New Roman" w:eastAsia="標楷體"/>
          <w:b/>
          <w:color w:val="143C6E"/>
          <w:sz w:val="28"/>
        </w:rPr>
        <w:t>5-2 使用案例圖 (Use case diagram)</w:t>
      </w:r>
    </w:p>
    <w:p w14:paraId="6A837B32" w14:textId="445B7817" w:rsidR="00D22D14" w:rsidRPr="000950C5" w:rsidRDefault="00060F0A">
      <w:pPr>
        <w:widowControl/>
        <w:rPr>
          <w:rFonts w:ascii="Times New Roman" w:eastAsia="標楷體" w:hAnsi="Times New Roman"/>
          <w:b/>
          <w:bCs/>
          <w:sz w:val="28"/>
          <w:szCs w:val="28"/>
        </w:rPr>
      </w:pPr>
      <w:r>
        <w:rPr>
          <w:rFonts w:ascii="Times New Roman" w:eastAsia="標楷體" w:hAnsi="Times New Roman" w:hint="eastAsia"/>
          <w:b/>
          <w:bCs/>
          <w:noProof/>
          <w:sz w:val="28"/>
          <w:szCs w:val="28"/>
        </w:rPr>
        <w:drawing>
          <wp:inline distT="0" distB="0" distL="0" distR="0" wp14:anchorId="721541D0" wp14:editId="0ED2B44C">
            <wp:extent cx="6107430" cy="6263005"/>
            <wp:effectExtent l="0" t="0" r="7620" b="4445"/>
            <wp:docPr id="12827791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7430" cy="6263005"/>
                    </a:xfrm>
                    <a:prstGeom prst="rect">
                      <a:avLst/>
                    </a:prstGeom>
                    <a:noFill/>
                    <a:ln>
                      <a:noFill/>
                    </a:ln>
                  </pic:spPr>
                </pic:pic>
              </a:graphicData>
            </a:graphic>
          </wp:inline>
        </w:drawing>
      </w:r>
    </w:p>
    <w:p>
      <w:pPr>
        <w:sectPr>
          <w:type w:val="nextPage"/>
          <w:pgMar w:top="1440" w:right="1440" w:bottom="1440" w:left="1440"/>
        </w:sectPr>
      </w:pPr>
    </w:p>
    <w:p w14:paraId="0B101D0B" w14:textId="7EE375D9" w:rsidR="00D22D14" w:rsidRDefault="00D22D14" w:rsidP="00090E42">
      <w:pPr>
        <w:keepNext/>
        <w:spacing w:before="280" w:after="120"/>
        <w:rPr>
          <w:rFonts w:ascii="Times New Roman" w:eastAsia="標楷體" w:hAnsi="Times New Roman"/>
          <w:b/>
          <w:bCs/>
          <w:sz w:val="28"/>
          <w:szCs w:val="28"/>
        </w:rPr>
      </w:pPr>
      <w:r>
        <w:rPr>
          <w:rFonts w:ascii="Times New Roman" w:hAnsi="Times New Roman" w:eastAsia="標楷體"/>
          <w:b/>
          <w:color w:val="143C6E"/>
          <w:sz w:val="28"/>
        </w:rPr>
        <w:t>5-3 使用案例描述：使用活動圖 (Activity diagram) 描述之</w:t>
      </w:r>
    </w:p>
    <w:p w14:paraId="7F93628C" w14:textId="15A96905" w:rsidR="00CF3865" w:rsidRDefault="00CF3865" w:rsidP="00090E42">
      <w:pPr>
        <w:rPr>
          <w:rFonts w:ascii="Times New Roman" w:eastAsia="標楷體" w:hAnsi="Times New Roman"/>
          <w:b/>
          <w:bCs/>
          <w:sz w:val="28"/>
          <w:szCs w:val="28"/>
        </w:rPr>
      </w:pPr>
      <w:r>
        <w:rPr>
          <w:rFonts w:ascii="Times New Roman" w:eastAsia="標楷體" w:hAnsi="Times New Roman" w:hint="eastAsia"/>
          <w:b/>
          <w:bCs/>
          <w:noProof/>
          <w:sz w:val="28"/>
          <w:szCs w:val="28"/>
        </w:rPr>
        <w:drawing>
          <wp:inline distT="0" distB="0" distL="0" distR="0" wp14:anchorId="53FFD976" wp14:editId="217682E3">
            <wp:extent cx="5219247" cy="8159378"/>
            <wp:effectExtent l="0" t="0" r="635" b="0"/>
            <wp:docPr id="97555375"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4970" cy="8168325"/>
                    </a:xfrm>
                    <a:prstGeom prst="rect">
                      <a:avLst/>
                    </a:prstGeom>
                    <a:noFill/>
                    <a:ln>
                      <a:noFill/>
                    </a:ln>
                  </pic:spPr>
                </pic:pic>
              </a:graphicData>
            </a:graphic>
          </wp:inline>
        </w:drawing>
      </w:r>
      <w:r>
        <w:rPr>
          <w:rFonts w:ascii="Times New Roman" w:eastAsia="標楷體" w:hAnsi="Times New Roman"/>
          <w:b/>
          <w:bCs/>
          <w:noProof/>
          <w:sz w:val="28"/>
          <w:szCs w:val="28"/>
        </w:rPr>
        <w:lastRenderedPageBreak/>
        <w:drawing>
          <wp:inline distT="0" distB="0" distL="0" distR="0" wp14:anchorId="691B5E1C" wp14:editId="64D3A3D9">
            <wp:extent cx="6111240" cy="8252460"/>
            <wp:effectExtent l="0" t="0" r="3810" b="0"/>
            <wp:docPr id="1211566201"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8252460"/>
                    </a:xfrm>
                    <a:prstGeom prst="rect">
                      <a:avLst/>
                    </a:prstGeom>
                    <a:noFill/>
                    <a:ln>
                      <a:noFill/>
                    </a:ln>
                  </pic:spPr>
                </pic:pic>
              </a:graphicData>
            </a:graphic>
          </wp:inline>
        </w:drawing>
      </w:r>
      <w:r>
        <w:rPr>
          <w:rFonts w:ascii="Times New Roman" w:eastAsia="標楷體" w:hAnsi="Times New Roman" w:hint="eastAsia"/>
          <w:b/>
          <w:bCs/>
          <w:noProof/>
          <w:sz w:val="28"/>
          <w:szCs w:val="28"/>
        </w:rPr>
        <w:lastRenderedPageBreak/>
        <w:drawing>
          <wp:inline distT="0" distB="0" distL="0" distR="0" wp14:anchorId="02FA5F66" wp14:editId="5A2A76EA">
            <wp:extent cx="6118860" cy="7368540"/>
            <wp:effectExtent l="0" t="0" r="0" b="3810"/>
            <wp:docPr id="1161496501"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8860" cy="7368540"/>
                    </a:xfrm>
                    <a:prstGeom prst="rect">
                      <a:avLst/>
                    </a:prstGeom>
                    <a:noFill/>
                    <a:ln>
                      <a:noFill/>
                    </a:ln>
                  </pic:spPr>
                </pic:pic>
              </a:graphicData>
            </a:graphic>
          </wp:inline>
        </w:drawing>
      </w:r>
      <w:r>
        <w:rPr>
          <w:rFonts w:ascii="Times New Roman" w:eastAsia="標楷體" w:hAnsi="Times New Roman" w:hint="eastAsia"/>
          <w:b/>
          <w:bCs/>
          <w:noProof/>
          <w:sz w:val="28"/>
          <w:szCs w:val="28"/>
        </w:rPr>
        <w:lastRenderedPageBreak/>
        <w:drawing>
          <wp:inline distT="0" distB="0" distL="0" distR="0" wp14:anchorId="57210A78" wp14:editId="15160D11">
            <wp:extent cx="6111240" cy="9029700"/>
            <wp:effectExtent l="0" t="0" r="3810" b="0"/>
            <wp:docPr id="142498989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9029700"/>
                    </a:xfrm>
                    <a:prstGeom prst="rect">
                      <a:avLst/>
                    </a:prstGeom>
                    <a:noFill/>
                    <a:ln>
                      <a:noFill/>
                    </a:ln>
                  </pic:spPr>
                </pic:pic>
              </a:graphicData>
            </a:graphic>
          </wp:inline>
        </w:drawing>
      </w:r>
      <w:r>
        <w:rPr>
          <w:rFonts w:ascii="Times New Roman" w:eastAsia="標楷體" w:hAnsi="Times New Roman" w:hint="eastAsia"/>
          <w:b/>
          <w:bCs/>
          <w:noProof/>
          <w:sz w:val="28"/>
          <w:szCs w:val="28"/>
        </w:rPr>
        <w:lastRenderedPageBreak/>
        <w:drawing>
          <wp:inline distT="0" distB="0" distL="0" distR="0" wp14:anchorId="1245A399" wp14:editId="14A1D464">
            <wp:extent cx="5372100" cy="9029700"/>
            <wp:effectExtent l="0" t="0" r="0" b="0"/>
            <wp:docPr id="554420600"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9029700"/>
                    </a:xfrm>
                    <a:prstGeom prst="rect">
                      <a:avLst/>
                    </a:prstGeom>
                    <a:noFill/>
                    <a:ln>
                      <a:noFill/>
                    </a:ln>
                  </pic:spPr>
                </pic:pic>
              </a:graphicData>
            </a:graphic>
          </wp:inline>
        </w:drawing>
      </w:r>
      <w:r>
        <w:rPr>
          <w:rFonts w:ascii="Times New Roman" w:eastAsia="標楷體" w:hAnsi="Times New Roman" w:hint="eastAsia"/>
          <w:b/>
          <w:bCs/>
          <w:noProof/>
          <w:sz w:val="28"/>
          <w:szCs w:val="28"/>
        </w:rPr>
        <w:lastRenderedPageBreak/>
        <w:drawing>
          <wp:inline distT="0" distB="0" distL="0" distR="0" wp14:anchorId="17E73C3E" wp14:editId="1CFEDE3B">
            <wp:extent cx="6118860" cy="5996940"/>
            <wp:effectExtent l="0" t="0" r="0" b="3810"/>
            <wp:docPr id="1173537759"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5996940"/>
                    </a:xfrm>
                    <a:prstGeom prst="rect">
                      <a:avLst/>
                    </a:prstGeom>
                    <a:noFill/>
                    <a:ln>
                      <a:noFill/>
                    </a:ln>
                  </pic:spPr>
                </pic:pic>
              </a:graphicData>
            </a:graphic>
          </wp:inline>
        </w:drawing>
      </w:r>
      <w:r>
        <w:rPr>
          <w:rFonts w:ascii="Times New Roman" w:eastAsia="標楷體" w:hAnsi="Times New Roman" w:hint="eastAsia"/>
          <w:b/>
          <w:bCs/>
          <w:noProof/>
          <w:sz w:val="28"/>
          <w:szCs w:val="28"/>
        </w:rPr>
        <w:lastRenderedPageBreak/>
        <w:drawing>
          <wp:inline distT="0" distB="0" distL="0" distR="0" wp14:anchorId="680DDD50" wp14:editId="76F028D1">
            <wp:extent cx="6118860" cy="6271260"/>
            <wp:effectExtent l="0" t="0" r="0" b="0"/>
            <wp:docPr id="1583546803"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6271260"/>
                    </a:xfrm>
                    <a:prstGeom prst="rect">
                      <a:avLst/>
                    </a:prstGeom>
                    <a:noFill/>
                    <a:ln>
                      <a:noFill/>
                    </a:ln>
                  </pic:spPr>
                </pic:pic>
              </a:graphicData>
            </a:graphic>
          </wp:inline>
        </w:drawing>
      </w:r>
      <w:r>
        <w:rPr>
          <w:rFonts w:ascii="Times New Roman" w:eastAsia="標楷體" w:hAnsi="Times New Roman" w:hint="eastAsia"/>
          <w:b/>
          <w:bCs/>
          <w:noProof/>
          <w:sz w:val="28"/>
          <w:szCs w:val="28"/>
        </w:rPr>
        <w:lastRenderedPageBreak/>
        <w:drawing>
          <wp:inline distT="0" distB="0" distL="0" distR="0" wp14:anchorId="03D1A4A5" wp14:editId="1CA606D1">
            <wp:extent cx="5722620" cy="9029700"/>
            <wp:effectExtent l="0" t="0" r="0" b="0"/>
            <wp:docPr id="1453003774"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9029700"/>
                    </a:xfrm>
                    <a:prstGeom prst="rect">
                      <a:avLst/>
                    </a:prstGeom>
                    <a:noFill/>
                    <a:ln>
                      <a:noFill/>
                    </a:ln>
                  </pic:spPr>
                </pic:pic>
              </a:graphicData>
            </a:graphic>
          </wp:inline>
        </w:drawing>
      </w:r>
      <w:r w:rsidR="00CF50CB">
        <w:rPr>
          <w:rFonts w:ascii="Times New Roman" w:eastAsia="標楷體" w:hAnsi="Times New Roman" w:hint="eastAsia"/>
          <w:b/>
          <w:bCs/>
          <w:noProof/>
          <w:sz w:val="28"/>
          <w:szCs w:val="28"/>
        </w:rPr>
        <w:lastRenderedPageBreak/>
        <w:drawing>
          <wp:inline distT="0" distB="0" distL="0" distR="0" wp14:anchorId="3E28D7DC" wp14:editId="46478540">
            <wp:extent cx="6113145" cy="6383655"/>
            <wp:effectExtent l="0" t="0" r="1905" b="0"/>
            <wp:docPr id="5766663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3145" cy="6383655"/>
                    </a:xfrm>
                    <a:prstGeom prst="rect">
                      <a:avLst/>
                    </a:prstGeom>
                    <a:noFill/>
                    <a:ln>
                      <a:noFill/>
                    </a:ln>
                  </pic:spPr>
                </pic:pic>
              </a:graphicData>
            </a:graphic>
          </wp:inline>
        </w:drawing>
      </w:r>
      <w:r>
        <w:rPr>
          <w:rFonts w:ascii="Times New Roman" w:eastAsia="標楷體" w:hAnsi="Times New Roman" w:hint="eastAsia"/>
          <w:b/>
          <w:bCs/>
          <w:noProof/>
          <w:sz w:val="28"/>
          <w:szCs w:val="28"/>
        </w:rPr>
        <w:lastRenderedPageBreak/>
        <w:drawing>
          <wp:inline distT="0" distB="0" distL="0" distR="0" wp14:anchorId="721122DA" wp14:editId="578507BB">
            <wp:extent cx="6111240" cy="8061960"/>
            <wp:effectExtent l="0" t="0" r="3810" b="0"/>
            <wp:docPr id="913384013"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1240" cy="8061960"/>
                    </a:xfrm>
                    <a:prstGeom prst="rect">
                      <a:avLst/>
                    </a:prstGeom>
                    <a:noFill/>
                    <a:ln>
                      <a:noFill/>
                    </a:ln>
                  </pic:spPr>
                </pic:pic>
              </a:graphicData>
            </a:graphic>
          </wp:inline>
        </w:drawing>
      </w:r>
      <w:r w:rsidR="00AF7053">
        <w:rPr>
          <w:rFonts w:ascii="Times New Roman" w:eastAsia="標楷體" w:hAnsi="Times New Roman" w:hint="eastAsia"/>
          <w:b/>
          <w:bCs/>
          <w:noProof/>
          <w:sz w:val="28"/>
          <w:szCs w:val="28"/>
        </w:rPr>
        <w:lastRenderedPageBreak/>
        <w:drawing>
          <wp:inline distT="0" distB="0" distL="0" distR="0" wp14:anchorId="26D1C46F" wp14:editId="5BF24620">
            <wp:extent cx="6113145" cy="5799455"/>
            <wp:effectExtent l="0" t="0" r="1905" b="0"/>
            <wp:docPr id="8315167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3145" cy="5799455"/>
                    </a:xfrm>
                    <a:prstGeom prst="rect">
                      <a:avLst/>
                    </a:prstGeom>
                    <a:noFill/>
                    <a:ln>
                      <a:noFill/>
                    </a:ln>
                  </pic:spPr>
                </pic:pic>
              </a:graphicData>
            </a:graphic>
          </wp:inline>
        </w:drawing>
      </w:r>
      <w:r w:rsidR="001224C0">
        <w:rPr>
          <w:rFonts w:ascii="Times New Roman" w:eastAsia="標楷體" w:hAnsi="Times New Roman" w:hint="eastAsia"/>
          <w:b/>
          <w:bCs/>
          <w:noProof/>
          <w:sz w:val="28"/>
          <w:szCs w:val="28"/>
        </w:rPr>
        <w:lastRenderedPageBreak/>
        <w:drawing>
          <wp:inline distT="0" distB="0" distL="0" distR="0" wp14:anchorId="2AA0329E" wp14:editId="3A182CC2">
            <wp:extent cx="6113145" cy="7535545"/>
            <wp:effectExtent l="0" t="0" r="1905" b="8255"/>
            <wp:docPr id="133841075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145" cy="7535545"/>
                    </a:xfrm>
                    <a:prstGeom prst="rect">
                      <a:avLst/>
                    </a:prstGeom>
                    <a:noFill/>
                    <a:ln>
                      <a:noFill/>
                    </a:ln>
                  </pic:spPr>
                </pic:pic>
              </a:graphicData>
            </a:graphic>
          </wp:inline>
        </w:drawing>
      </w:r>
      <w:r w:rsidR="00AF7053">
        <w:rPr>
          <w:rFonts w:ascii="Times New Roman" w:eastAsia="標楷體" w:hAnsi="Times New Roman" w:hint="eastAsia"/>
          <w:b/>
          <w:bCs/>
          <w:noProof/>
          <w:sz w:val="28"/>
          <w:szCs w:val="28"/>
        </w:rPr>
        <w:lastRenderedPageBreak/>
        <w:drawing>
          <wp:inline distT="0" distB="0" distL="0" distR="0" wp14:anchorId="4E120AF3" wp14:editId="5BE2451B">
            <wp:extent cx="6113145" cy="7027545"/>
            <wp:effectExtent l="0" t="0" r="1905" b="1905"/>
            <wp:docPr id="1252801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3145" cy="7027545"/>
                    </a:xfrm>
                    <a:prstGeom prst="rect">
                      <a:avLst/>
                    </a:prstGeom>
                    <a:noFill/>
                    <a:ln>
                      <a:noFill/>
                    </a:ln>
                  </pic:spPr>
                </pic:pic>
              </a:graphicData>
            </a:graphic>
          </wp:inline>
        </w:drawing>
      </w:r>
    </w:p>
    <w:p w14:paraId="772CFC97" w14:textId="7402C3E8" w:rsidR="00D22D14" w:rsidRPr="000950C5" w:rsidRDefault="00944C06">
      <w:pPr>
        <w:widowControl/>
        <w:rPr>
          <w:rFonts w:ascii="Times New Roman" w:eastAsia="標楷體" w:hAnsi="Times New Roman"/>
          <w:b/>
          <w:bCs/>
          <w:sz w:val="28"/>
          <w:szCs w:val="28"/>
        </w:rPr>
      </w:pPr>
      <w:r>
        <w:rPr>
          <w:rFonts w:ascii="Times New Roman" w:eastAsia="標楷體" w:hAnsi="Times New Roman" w:hint="eastAsia"/>
          <w:b/>
          <w:bCs/>
          <w:noProof/>
          <w:sz w:val="28"/>
          <w:szCs w:val="28"/>
        </w:rPr>
        <w:lastRenderedPageBreak/>
        <w:drawing>
          <wp:inline distT="0" distB="0" distL="0" distR="0" wp14:anchorId="31FB3F76" wp14:editId="00F28C73">
            <wp:extent cx="6116320" cy="8963025"/>
            <wp:effectExtent l="0" t="0" r="0" b="9525"/>
            <wp:docPr id="20576189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6320" cy="8963025"/>
                    </a:xfrm>
                    <a:prstGeom prst="rect">
                      <a:avLst/>
                    </a:prstGeom>
                    <a:noFill/>
                    <a:ln>
                      <a:noFill/>
                    </a:ln>
                  </pic:spPr>
                </pic:pic>
              </a:graphicData>
            </a:graphic>
          </wp:inline>
        </w:drawing>
      </w:r>
    </w:p>
    <w:p>
      <w:pPr>
        <w:sectPr>
          <w:type w:val="nextPage"/>
          <w:pgMar w:top="1440" w:right="1440" w:bottom="1440" w:left="1440"/>
        </w:sectPr>
      </w:pPr>
    </w:p>
    <w:p>
      <w:pPr>
        <w:keepNext/>
        <w:spacing w:before="280" w:after="120"/>
      </w:pPr>
      <w:r>
        <w:rPr>
          <w:rFonts w:ascii="Times New Roman" w:hAnsi="Times New Roman" w:eastAsia="標楷體"/>
          <w:b/>
          <w:color w:val="143C6E"/>
          <w:sz w:val="28"/>
        </w:rPr>
        <w:t>5-4 分析類別圖 (Analysis class diagram)</w:t>
      </w:r>
    </w:p>
    <w:p w14:paraId="2D0E410E" w14:textId="0273B808" w:rsidR="00D22D14" w:rsidRDefault="00D22D14" w:rsidP="00090E42">
      <w:pPr>
        <w:rPr>
          <w:rFonts w:ascii="Times New Roman" w:eastAsia="標楷體" w:hAnsi="Times New Roman"/>
          <w:b/>
          <w:bCs/>
          <w:noProof/>
          <w:sz w:val="28"/>
          <w:szCs w:val="28"/>
        </w:rPr>
      </w:pPr>
      <w:r w:rsidR="0033271C">
        <w:rPr>
          <w:rFonts w:ascii="Times New Roman" w:eastAsia="標楷體" w:hAnsi="Times New Roman" w:hint="eastAsia"/>
          <w:b/>
          <w:bCs/>
          <w:noProof/>
          <w:sz w:val="28"/>
          <w:szCs w:val="28"/>
        </w:rPr>
        <w:drawing>
          <wp:inline distT="0" distB="0" distL="0" distR="0" wp14:anchorId="0DB1A11E" wp14:editId="53913981">
            <wp:extent cx="6108700" cy="3517900"/>
            <wp:effectExtent l="0" t="0" r="6350" b="6350"/>
            <wp:docPr id="5495410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08700" cy="3517900"/>
                    </a:xfrm>
                    <a:prstGeom prst="rect">
                      <a:avLst/>
                    </a:prstGeom>
                    <a:noFill/>
                    <a:ln>
                      <a:noFill/>
                    </a:ln>
                  </pic:spPr>
                </pic:pic>
              </a:graphicData>
            </a:graphic>
          </wp:inline>
        </w:drawing>
      </w:r>
    </w:p>
    <w:sectPr w:rsidR="00D22D14" w:rsidSect="003575F6">
      <w:pgSz w:w="11906" w:h="16838"/>
      <w:pgMar w:top="1440" w:right="1440" w:bottom="1440" w:left="144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6F113" w14:textId="77777777" w:rsidR="00E05459" w:rsidRDefault="00E05459" w:rsidP="00264D25">
      <w:pPr>
        <w:spacing w:after="0" w:line="240" w:lineRule="auto"/>
      </w:pPr>
      <w:r>
        <w:separator/>
      </w:r>
    </w:p>
  </w:endnote>
  <w:endnote w:type="continuationSeparator" w:id="0">
    <w:p w14:paraId="024689E4" w14:textId="77777777" w:rsidR="00E05459" w:rsidRDefault="00E05459" w:rsidP="00264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BDA5" w14:textId="77777777" w:rsidR="00E05459" w:rsidRDefault="00E05459" w:rsidP="00264D25">
      <w:pPr>
        <w:spacing w:after="0" w:line="240" w:lineRule="auto"/>
      </w:pPr>
      <w:r>
        <w:separator/>
      </w:r>
    </w:p>
  </w:footnote>
  <w:footnote w:type="continuationSeparator" w:id="0">
    <w:p w14:paraId="56EE9002" w14:textId="77777777" w:rsidR="00E05459" w:rsidRDefault="00E05459" w:rsidP="00264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7E2"/>
    <w:multiLevelType w:val="multilevel"/>
    <w:tmpl w:val="08A4F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EEE"/>
    <w:multiLevelType w:val="multilevel"/>
    <w:tmpl w:val="8504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B18C8"/>
    <w:multiLevelType w:val="multilevel"/>
    <w:tmpl w:val="D58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1DFD"/>
    <w:multiLevelType w:val="multilevel"/>
    <w:tmpl w:val="5D86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77E84"/>
    <w:multiLevelType w:val="multilevel"/>
    <w:tmpl w:val="BA8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0D17"/>
    <w:multiLevelType w:val="multilevel"/>
    <w:tmpl w:val="B470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30A9D"/>
    <w:multiLevelType w:val="multilevel"/>
    <w:tmpl w:val="5C188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44A36"/>
    <w:multiLevelType w:val="multilevel"/>
    <w:tmpl w:val="801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05CA7"/>
    <w:multiLevelType w:val="multilevel"/>
    <w:tmpl w:val="937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D5EFA"/>
    <w:multiLevelType w:val="multilevel"/>
    <w:tmpl w:val="D13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72D98"/>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E0922"/>
    <w:multiLevelType w:val="multilevel"/>
    <w:tmpl w:val="2CB6B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D4242"/>
    <w:multiLevelType w:val="hybridMultilevel"/>
    <w:tmpl w:val="14988906"/>
    <w:lvl w:ilvl="0" w:tplc="EF7ACB94">
      <w:start w:val="1"/>
      <w:numFmt w:val="bullet"/>
      <w:lvlText w:val=""/>
      <w:lvlJc w:val="left"/>
      <w:pPr>
        <w:ind w:left="1920" w:hanging="480"/>
      </w:pPr>
      <w:rPr>
        <w:rFonts w:ascii="Wingdings" w:hAnsi="Wingdings" w:hint="default"/>
      </w:rPr>
    </w:lvl>
    <w:lvl w:ilvl="1" w:tplc="EF7ACB94">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7ED6EB0"/>
    <w:multiLevelType w:val="multilevel"/>
    <w:tmpl w:val="58F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15746"/>
    <w:multiLevelType w:val="multilevel"/>
    <w:tmpl w:val="C6F43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C747FA"/>
    <w:multiLevelType w:val="multilevel"/>
    <w:tmpl w:val="064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84E8C"/>
    <w:multiLevelType w:val="hybridMultilevel"/>
    <w:tmpl w:val="1336416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7" w15:restartNumberingAfterBreak="0">
    <w:nsid w:val="652F114E"/>
    <w:multiLevelType w:val="hybridMultilevel"/>
    <w:tmpl w:val="1782473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8" w15:restartNumberingAfterBreak="0">
    <w:nsid w:val="681F34AE"/>
    <w:multiLevelType w:val="multilevel"/>
    <w:tmpl w:val="7F9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22B7C"/>
    <w:multiLevelType w:val="multilevel"/>
    <w:tmpl w:val="E40C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617582"/>
    <w:multiLevelType w:val="multilevel"/>
    <w:tmpl w:val="A5CE4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076CA"/>
    <w:multiLevelType w:val="multilevel"/>
    <w:tmpl w:val="08C4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90926"/>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E21FD"/>
    <w:multiLevelType w:val="multilevel"/>
    <w:tmpl w:val="7F62611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146802">
    <w:abstractNumId w:val="7"/>
  </w:num>
  <w:num w:numId="2" w16cid:durableId="317271552">
    <w:abstractNumId w:val="10"/>
  </w:num>
  <w:num w:numId="3" w16cid:durableId="744229145">
    <w:abstractNumId w:val="19"/>
  </w:num>
  <w:num w:numId="4" w16cid:durableId="1948921998">
    <w:abstractNumId w:val="6"/>
  </w:num>
  <w:num w:numId="5" w16cid:durableId="1635675396">
    <w:abstractNumId w:val="0"/>
  </w:num>
  <w:num w:numId="6" w16cid:durableId="737049572">
    <w:abstractNumId w:val="23"/>
  </w:num>
  <w:num w:numId="7" w16cid:durableId="1245652089">
    <w:abstractNumId w:val="8"/>
  </w:num>
  <w:num w:numId="8" w16cid:durableId="812525661">
    <w:abstractNumId w:val="20"/>
  </w:num>
  <w:num w:numId="9" w16cid:durableId="2008170126">
    <w:abstractNumId w:val="11"/>
  </w:num>
  <w:num w:numId="10" w16cid:durableId="1771506283">
    <w:abstractNumId w:val="11"/>
    <w:lvlOverride w:ilvl="1">
      <w:startOverride w:val="1"/>
    </w:lvlOverride>
  </w:num>
  <w:num w:numId="11" w16cid:durableId="1126460870">
    <w:abstractNumId w:val="11"/>
    <w:lvlOverride w:ilvl="1">
      <w:startOverride w:val="1"/>
    </w:lvlOverride>
  </w:num>
  <w:num w:numId="12" w16cid:durableId="467628971">
    <w:abstractNumId w:val="11"/>
    <w:lvlOverride w:ilvl="1">
      <w:startOverride w:val="1"/>
    </w:lvlOverride>
  </w:num>
  <w:num w:numId="13" w16cid:durableId="2106224275">
    <w:abstractNumId w:val="9"/>
  </w:num>
  <w:num w:numId="14" w16cid:durableId="721177667">
    <w:abstractNumId w:val="13"/>
  </w:num>
  <w:num w:numId="15" w16cid:durableId="892545743">
    <w:abstractNumId w:val="15"/>
  </w:num>
  <w:num w:numId="16" w16cid:durableId="194588401">
    <w:abstractNumId w:val="2"/>
  </w:num>
  <w:num w:numId="17" w16cid:durableId="1034620330">
    <w:abstractNumId w:val="4"/>
  </w:num>
  <w:num w:numId="18" w16cid:durableId="1970436788">
    <w:abstractNumId w:val="18"/>
  </w:num>
  <w:num w:numId="19" w16cid:durableId="1672681868">
    <w:abstractNumId w:val="3"/>
  </w:num>
  <w:num w:numId="20" w16cid:durableId="429594310">
    <w:abstractNumId w:val="22"/>
  </w:num>
  <w:num w:numId="21" w16cid:durableId="1919092795">
    <w:abstractNumId w:val="16"/>
  </w:num>
  <w:num w:numId="22" w16cid:durableId="1555115516">
    <w:abstractNumId w:val="17"/>
  </w:num>
  <w:num w:numId="23" w16cid:durableId="1165322421">
    <w:abstractNumId w:val="12"/>
  </w:num>
  <w:num w:numId="24" w16cid:durableId="2146114802">
    <w:abstractNumId w:val="21"/>
  </w:num>
  <w:num w:numId="25" w16cid:durableId="1471243756">
    <w:abstractNumId w:val="5"/>
  </w:num>
  <w:num w:numId="26" w16cid:durableId="256793684">
    <w:abstractNumId w:val="14"/>
    <w:lvlOverride w:ilvl="0">
      <w:lvl w:ilvl="0">
        <w:numFmt w:val="decimal"/>
        <w:lvlText w:val="%1."/>
        <w:lvlJc w:val="left"/>
      </w:lvl>
    </w:lvlOverride>
  </w:num>
  <w:num w:numId="27" w16cid:durableId="9920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1F"/>
    <w:rsid w:val="00003091"/>
    <w:rsid w:val="00042CDC"/>
    <w:rsid w:val="000532DF"/>
    <w:rsid w:val="00060F0A"/>
    <w:rsid w:val="00065E1F"/>
    <w:rsid w:val="000807C1"/>
    <w:rsid w:val="00090E42"/>
    <w:rsid w:val="0009426B"/>
    <w:rsid w:val="000950C5"/>
    <w:rsid w:val="000D3D29"/>
    <w:rsid w:val="000F3886"/>
    <w:rsid w:val="000F3F17"/>
    <w:rsid w:val="000F602E"/>
    <w:rsid w:val="00100B51"/>
    <w:rsid w:val="0010228F"/>
    <w:rsid w:val="00105746"/>
    <w:rsid w:val="001224C0"/>
    <w:rsid w:val="00146060"/>
    <w:rsid w:val="001668EB"/>
    <w:rsid w:val="001951B8"/>
    <w:rsid w:val="00195682"/>
    <w:rsid w:val="00197CD1"/>
    <w:rsid w:val="001A111E"/>
    <w:rsid w:val="001B3270"/>
    <w:rsid w:val="001B62EC"/>
    <w:rsid w:val="001D1DFD"/>
    <w:rsid w:val="001F0A97"/>
    <w:rsid w:val="00207A9E"/>
    <w:rsid w:val="00211847"/>
    <w:rsid w:val="002151AF"/>
    <w:rsid w:val="00264D25"/>
    <w:rsid w:val="00276EB9"/>
    <w:rsid w:val="002777B4"/>
    <w:rsid w:val="002A3C0E"/>
    <w:rsid w:val="002C7AE5"/>
    <w:rsid w:val="002D5187"/>
    <w:rsid w:val="002E3F25"/>
    <w:rsid w:val="002F0007"/>
    <w:rsid w:val="00310DCB"/>
    <w:rsid w:val="003221DC"/>
    <w:rsid w:val="00324CEF"/>
    <w:rsid w:val="0033271C"/>
    <w:rsid w:val="00346C5A"/>
    <w:rsid w:val="003575F6"/>
    <w:rsid w:val="0038492C"/>
    <w:rsid w:val="003A0AB0"/>
    <w:rsid w:val="003B3EAD"/>
    <w:rsid w:val="003B40A2"/>
    <w:rsid w:val="003D6CCB"/>
    <w:rsid w:val="003E0868"/>
    <w:rsid w:val="003E0B02"/>
    <w:rsid w:val="003E4A53"/>
    <w:rsid w:val="003F179E"/>
    <w:rsid w:val="00405E79"/>
    <w:rsid w:val="004215F9"/>
    <w:rsid w:val="0044747B"/>
    <w:rsid w:val="004523D9"/>
    <w:rsid w:val="0046107F"/>
    <w:rsid w:val="00480037"/>
    <w:rsid w:val="004865A8"/>
    <w:rsid w:val="0049583A"/>
    <w:rsid w:val="004C13D1"/>
    <w:rsid w:val="004E0DFD"/>
    <w:rsid w:val="004F5463"/>
    <w:rsid w:val="005039CB"/>
    <w:rsid w:val="00532FD7"/>
    <w:rsid w:val="005402AA"/>
    <w:rsid w:val="00540843"/>
    <w:rsid w:val="00544641"/>
    <w:rsid w:val="005458A9"/>
    <w:rsid w:val="00547F59"/>
    <w:rsid w:val="00573070"/>
    <w:rsid w:val="005842F1"/>
    <w:rsid w:val="005B281E"/>
    <w:rsid w:val="005B4687"/>
    <w:rsid w:val="005B4762"/>
    <w:rsid w:val="005E2384"/>
    <w:rsid w:val="005E5BFB"/>
    <w:rsid w:val="00627026"/>
    <w:rsid w:val="00663FAC"/>
    <w:rsid w:val="00670FF5"/>
    <w:rsid w:val="00683BCD"/>
    <w:rsid w:val="0069295A"/>
    <w:rsid w:val="006B73F8"/>
    <w:rsid w:val="006C76C8"/>
    <w:rsid w:val="006E217D"/>
    <w:rsid w:val="0070742A"/>
    <w:rsid w:val="007074AF"/>
    <w:rsid w:val="00707A86"/>
    <w:rsid w:val="007311A3"/>
    <w:rsid w:val="00742221"/>
    <w:rsid w:val="00753F4C"/>
    <w:rsid w:val="007737A1"/>
    <w:rsid w:val="00786C44"/>
    <w:rsid w:val="00792A25"/>
    <w:rsid w:val="007A7686"/>
    <w:rsid w:val="007B14D8"/>
    <w:rsid w:val="007C26EB"/>
    <w:rsid w:val="007E4103"/>
    <w:rsid w:val="007E71A9"/>
    <w:rsid w:val="007F15A1"/>
    <w:rsid w:val="008143A2"/>
    <w:rsid w:val="00814CE1"/>
    <w:rsid w:val="00820AF8"/>
    <w:rsid w:val="0082569F"/>
    <w:rsid w:val="00855463"/>
    <w:rsid w:val="0089403F"/>
    <w:rsid w:val="008A2D7F"/>
    <w:rsid w:val="008A5FC9"/>
    <w:rsid w:val="008A719B"/>
    <w:rsid w:val="008B6356"/>
    <w:rsid w:val="008C1048"/>
    <w:rsid w:val="008C70D1"/>
    <w:rsid w:val="00907C6C"/>
    <w:rsid w:val="00914C9E"/>
    <w:rsid w:val="009237C5"/>
    <w:rsid w:val="00937E39"/>
    <w:rsid w:val="00944C06"/>
    <w:rsid w:val="009452C1"/>
    <w:rsid w:val="00945506"/>
    <w:rsid w:val="00955BF9"/>
    <w:rsid w:val="00974685"/>
    <w:rsid w:val="00977505"/>
    <w:rsid w:val="009D787E"/>
    <w:rsid w:val="009E4D6E"/>
    <w:rsid w:val="00A25313"/>
    <w:rsid w:val="00A63E57"/>
    <w:rsid w:val="00AB0AAA"/>
    <w:rsid w:val="00AC7759"/>
    <w:rsid w:val="00AE5090"/>
    <w:rsid w:val="00AE6E0A"/>
    <w:rsid w:val="00AF2738"/>
    <w:rsid w:val="00AF7053"/>
    <w:rsid w:val="00B17AC4"/>
    <w:rsid w:val="00B43915"/>
    <w:rsid w:val="00B50DB4"/>
    <w:rsid w:val="00B57906"/>
    <w:rsid w:val="00B6209F"/>
    <w:rsid w:val="00B62B58"/>
    <w:rsid w:val="00B70B65"/>
    <w:rsid w:val="00B959F6"/>
    <w:rsid w:val="00BA5C73"/>
    <w:rsid w:val="00BA5D70"/>
    <w:rsid w:val="00BA7798"/>
    <w:rsid w:val="00C1407C"/>
    <w:rsid w:val="00C17CCC"/>
    <w:rsid w:val="00C24CC1"/>
    <w:rsid w:val="00C31301"/>
    <w:rsid w:val="00C57799"/>
    <w:rsid w:val="00C807F2"/>
    <w:rsid w:val="00C97CFC"/>
    <w:rsid w:val="00CA15C4"/>
    <w:rsid w:val="00CD0566"/>
    <w:rsid w:val="00CE08EB"/>
    <w:rsid w:val="00CE3437"/>
    <w:rsid w:val="00CF1EAC"/>
    <w:rsid w:val="00CF209F"/>
    <w:rsid w:val="00CF3865"/>
    <w:rsid w:val="00CF50CB"/>
    <w:rsid w:val="00D078F5"/>
    <w:rsid w:val="00D22D14"/>
    <w:rsid w:val="00D24228"/>
    <w:rsid w:val="00D25DD1"/>
    <w:rsid w:val="00D32076"/>
    <w:rsid w:val="00D52347"/>
    <w:rsid w:val="00D67504"/>
    <w:rsid w:val="00D7090F"/>
    <w:rsid w:val="00D76F75"/>
    <w:rsid w:val="00D82641"/>
    <w:rsid w:val="00D92E91"/>
    <w:rsid w:val="00DA32AB"/>
    <w:rsid w:val="00DA6EFC"/>
    <w:rsid w:val="00DD1088"/>
    <w:rsid w:val="00DE3358"/>
    <w:rsid w:val="00DE5126"/>
    <w:rsid w:val="00DF1BB0"/>
    <w:rsid w:val="00DF3227"/>
    <w:rsid w:val="00E01AE8"/>
    <w:rsid w:val="00E05459"/>
    <w:rsid w:val="00E1003E"/>
    <w:rsid w:val="00E1368C"/>
    <w:rsid w:val="00E343B1"/>
    <w:rsid w:val="00E43F32"/>
    <w:rsid w:val="00E500C9"/>
    <w:rsid w:val="00E62A2E"/>
    <w:rsid w:val="00E702EB"/>
    <w:rsid w:val="00EA1F9D"/>
    <w:rsid w:val="00EC5568"/>
    <w:rsid w:val="00F01634"/>
    <w:rsid w:val="00F03E57"/>
    <w:rsid w:val="00F13A44"/>
    <w:rsid w:val="00F21C06"/>
    <w:rsid w:val="00F25A2D"/>
    <w:rsid w:val="00F71040"/>
    <w:rsid w:val="00FA2026"/>
    <w:rsid w:val="00FA7F9E"/>
    <w:rsid w:val="00FE4945"/>
    <w:rsid w:val="00FF49D9"/>
    <w:rsid w:val="00FF56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3868E"/>
  <w15:chartTrackingRefBased/>
  <w15:docId w15:val="{CD363ACC-752F-4809-98C2-D3DE4D96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5E1F"/>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65E1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65E1F"/>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065E1F"/>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065E1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65E1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65E1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5E1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65E1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65E1F"/>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065E1F"/>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065E1F"/>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065E1F"/>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065E1F"/>
    <w:rPr>
      <w:rFonts w:eastAsiaTheme="majorEastAsia" w:cstheme="majorBidi"/>
      <w:color w:val="2E74B5" w:themeColor="accent1" w:themeShade="BF"/>
    </w:rPr>
  </w:style>
  <w:style w:type="character" w:customStyle="1" w:styleId="60">
    <w:name w:val="標題 6 字元"/>
    <w:basedOn w:val="a0"/>
    <w:link w:val="6"/>
    <w:uiPriority w:val="9"/>
    <w:semiHidden/>
    <w:rsid w:val="00065E1F"/>
    <w:rPr>
      <w:rFonts w:eastAsiaTheme="majorEastAsia" w:cstheme="majorBidi"/>
      <w:color w:val="595959" w:themeColor="text1" w:themeTint="A6"/>
    </w:rPr>
  </w:style>
  <w:style w:type="character" w:customStyle="1" w:styleId="70">
    <w:name w:val="標題 7 字元"/>
    <w:basedOn w:val="a0"/>
    <w:link w:val="7"/>
    <w:uiPriority w:val="9"/>
    <w:semiHidden/>
    <w:rsid w:val="00065E1F"/>
    <w:rPr>
      <w:rFonts w:eastAsiaTheme="majorEastAsia" w:cstheme="majorBidi"/>
      <w:color w:val="595959" w:themeColor="text1" w:themeTint="A6"/>
    </w:rPr>
  </w:style>
  <w:style w:type="character" w:customStyle="1" w:styleId="80">
    <w:name w:val="標題 8 字元"/>
    <w:basedOn w:val="a0"/>
    <w:link w:val="8"/>
    <w:uiPriority w:val="9"/>
    <w:semiHidden/>
    <w:rsid w:val="00065E1F"/>
    <w:rPr>
      <w:rFonts w:eastAsiaTheme="majorEastAsia" w:cstheme="majorBidi"/>
      <w:color w:val="272727" w:themeColor="text1" w:themeTint="D8"/>
    </w:rPr>
  </w:style>
  <w:style w:type="character" w:customStyle="1" w:styleId="90">
    <w:name w:val="標題 9 字元"/>
    <w:basedOn w:val="a0"/>
    <w:link w:val="9"/>
    <w:uiPriority w:val="9"/>
    <w:semiHidden/>
    <w:rsid w:val="00065E1F"/>
    <w:rPr>
      <w:rFonts w:eastAsiaTheme="majorEastAsia" w:cstheme="majorBidi"/>
      <w:color w:val="272727" w:themeColor="text1" w:themeTint="D8"/>
    </w:rPr>
  </w:style>
  <w:style w:type="paragraph" w:styleId="a3">
    <w:name w:val="Title"/>
    <w:basedOn w:val="a"/>
    <w:next w:val="a"/>
    <w:link w:val="a4"/>
    <w:uiPriority w:val="10"/>
    <w:qFormat/>
    <w:rsid w:val="00065E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65E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5E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65E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5E1F"/>
    <w:pPr>
      <w:spacing w:before="160"/>
      <w:jc w:val="center"/>
    </w:pPr>
    <w:rPr>
      <w:i/>
      <w:iCs/>
      <w:color w:val="404040" w:themeColor="text1" w:themeTint="BF"/>
    </w:rPr>
  </w:style>
  <w:style w:type="character" w:customStyle="1" w:styleId="a8">
    <w:name w:val="引文 字元"/>
    <w:basedOn w:val="a0"/>
    <w:link w:val="a7"/>
    <w:uiPriority w:val="29"/>
    <w:rsid w:val="00065E1F"/>
    <w:rPr>
      <w:i/>
      <w:iCs/>
      <w:color w:val="404040" w:themeColor="text1" w:themeTint="BF"/>
    </w:rPr>
  </w:style>
  <w:style w:type="paragraph" w:styleId="a9">
    <w:name w:val="List Paragraph"/>
    <w:basedOn w:val="a"/>
    <w:uiPriority w:val="34"/>
    <w:qFormat/>
    <w:rsid w:val="00065E1F"/>
    <w:pPr>
      <w:ind w:left="720"/>
      <w:contextualSpacing/>
    </w:pPr>
  </w:style>
  <w:style w:type="character" w:styleId="aa">
    <w:name w:val="Intense Emphasis"/>
    <w:basedOn w:val="a0"/>
    <w:uiPriority w:val="21"/>
    <w:qFormat/>
    <w:rsid w:val="00065E1F"/>
    <w:rPr>
      <w:i/>
      <w:iCs/>
      <w:color w:val="2E74B5" w:themeColor="accent1" w:themeShade="BF"/>
    </w:rPr>
  </w:style>
  <w:style w:type="paragraph" w:styleId="ab">
    <w:name w:val="Intense Quote"/>
    <w:basedOn w:val="a"/>
    <w:next w:val="a"/>
    <w:link w:val="ac"/>
    <w:uiPriority w:val="30"/>
    <w:qFormat/>
    <w:rsid w:val="00065E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065E1F"/>
    <w:rPr>
      <w:i/>
      <w:iCs/>
      <w:color w:val="2E74B5" w:themeColor="accent1" w:themeShade="BF"/>
    </w:rPr>
  </w:style>
  <w:style w:type="character" w:styleId="ad">
    <w:name w:val="Intense Reference"/>
    <w:basedOn w:val="a0"/>
    <w:uiPriority w:val="32"/>
    <w:qFormat/>
    <w:rsid w:val="00065E1F"/>
    <w:rPr>
      <w:b/>
      <w:bCs/>
      <w:smallCaps/>
      <w:color w:val="2E74B5" w:themeColor="accent1" w:themeShade="BF"/>
      <w:spacing w:val="5"/>
    </w:rPr>
  </w:style>
  <w:style w:type="paragraph" w:styleId="Web">
    <w:name w:val="Normal (Web)"/>
    <w:basedOn w:val="a"/>
    <w:uiPriority w:val="99"/>
    <w:semiHidden/>
    <w:unhideWhenUsed/>
    <w:rsid w:val="000F602E"/>
    <w:rPr>
      <w:rFonts w:ascii="Times New Roman" w:hAnsi="Times New Roman" w:cs="Times New Roman"/>
    </w:rPr>
  </w:style>
  <w:style w:type="table" w:styleId="ae">
    <w:name w:val="Table Grid"/>
    <w:basedOn w:val="a1"/>
    <w:uiPriority w:val="39"/>
    <w:rsid w:val="006C7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0950C5"/>
    <w:rPr>
      <w:b/>
      <w:bCs/>
    </w:rPr>
  </w:style>
  <w:style w:type="paragraph" w:styleId="af0">
    <w:name w:val="header"/>
    <w:basedOn w:val="a"/>
    <w:link w:val="af1"/>
    <w:uiPriority w:val="99"/>
    <w:unhideWhenUsed/>
    <w:rsid w:val="00264D25"/>
    <w:pPr>
      <w:tabs>
        <w:tab w:val="center" w:pos="4153"/>
        <w:tab w:val="right" w:pos="8306"/>
      </w:tabs>
      <w:snapToGrid w:val="0"/>
    </w:pPr>
    <w:rPr>
      <w:sz w:val="20"/>
      <w:szCs w:val="20"/>
    </w:rPr>
  </w:style>
  <w:style w:type="character" w:customStyle="1" w:styleId="af1">
    <w:name w:val="頁首 字元"/>
    <w:basedOn w:val="a0"/>
    <w:link w:val="af0"/>
    <w:uiPriority w:val="99"/>
    <w:rsid w:val="00264D25"/>
    <w:rPr>
      <w:sz w:val="20"/>
      <w:szCs w:val="20"/>
    </w:rPr>
  </w:style>
  <w:style w:type="paragraph" w:styleId="af2">
    <w:name w:val="footer"/>
    <w:basedOn w:val="a"/>
    <w:link w:val="af3"/>
    <w:uiPriority w:val="99"/>
    <w:unhideWhenUsed/>
    <w:rsid w:val="00264D25"/>
    <w:pPr>
      <w:tabs>
        <w:tab w:val="center" w:pos="4153"/>
        <w:tab w:val="right" w:pos="8306"/>
      </w:tabs>
      <w:snapToGrid w:val="0"/>
    </w:pPr>
    <w:rPr>
      <w:sz w:val="20"/>
      <w:szCs w:val="20"/>
    </w:rPr>
  </w:style>
  <w:style w:type="character" w:customStyle="1" w:styleId="af3">
    <w:name w:val="頁尾 字元"/>
    <w:basedOn w:val="a0"/>
    <w:link w:val="af2"/>
    <w:uiPriority w:val="99"/>
    <w:rsid w:val="00264D2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1402</TotalTime>
  <Pages>19</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95</cp:revision>
  <dcterms:created xsi:type="dcterms:W3CDTF">2026-04-02T13:16:00Z</dcterms:created>
  <dcterms:modified xsi:type="dcterms:W3CDTF">2026-05-12T14:14:00Z</dcterms:modified>
</cp:coreProperties>
</file>