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谷晨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谷晨原味燕麦片早餐短片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推出面向忙碌通勤人群的原味燕麦片，展示日常早餐中的谷物质感。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朴实、温暖、自然，避免夸张功效表达。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燕麦片保持浅米黄色薄片，包装正面只出现谷晨标识，晨光色温全片一致。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不展示减肥效果，不出现零糖认证，不虚构有机认证。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谷晨原味即食燕麦片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配料仅为燕麦的即食谷物食品，供家庭日常早餐搭配。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净含量450g；每袋15小包，每小包30g；保质期12个月。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燕麦为浅米黄色不规则薄片；独立小包为米白色哑光袋；外盒尺寸待确认，请AI设计版式。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配料仅为燕麦，不添加其他配料</w:t>
              <w:br/>
              <w:t>15包独立分装，单包30g便于定量取用</w:t>
              <w:br/>
              <w:t>燕麦经过压片处理，保留薄片形态</w:t>
              <w:br/>
              <w:t>单袋450g，可按小包安排早餐份量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25至40岁城市通勤人群，关注早餐便利性和原料清晰度。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