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轻量通勤双肩包产品资料包</w:t>
      </w:r>
    </w:p>
    <w:p>
      <w:pPr>
        <w:pStyle w:val="DocumentSubtitle"/>
      </w:pPr>
      <w:r>
        <w:t>效果类项目素材资料</w:t>
      </w:r>
    </w:p>
    <w:p>
      <w:pPr>
        <w:spacing w:after="180"/>
      </w:pPr>
      <w:r>
        <w:t>本资料包只记录已确认的产品基础信息和可直接用于素材创意的卖点事实。Prompt 数量、片段时长、视觉风格、投放渠道和禁用元素在 Prompt 节点配置；画幅、分辨率和生成模型能力在视频渲染节点配置。</w:t>
      </w:r>
    </w:p>
    <w:p>
      <w:pPr>
        <w:pStyle w:val="Heading1"/>
      </w:pPr>
      <w:r>
        <w:t>产品基础信息</w:t>
      </w:r>
    </w:p>
    <w:tbl>
      <w:tblPr>
        <w:tblW w:type="auto" w:w="0"/>
        <w:tblLayout w:type="fixed"/>
        <w:tblLook w:firstColumn="1" w:firstRow="1" w:lastColumn="0" w:lastRow="0" w:noHBand="0" w:noVBand="1" w:val="04A0"/>
        <w:tblBorders>
          <w:top w:val="single" w:sz="6" w:color="D9D9D9"/>
          <w:left w:val="single" w:sz="6" w:color="D9D9D9"/>
          <w:bottom w:val="single" w:sz="6" w:color="D9D9D9"/>
          <w:right w:val="single" w:sz="6" w:color="D9D9D9"/>
          <w:insideH w:val="single" w:sz="6" w:color="D9D9D9"/>
          <w:insideV w:val="single" w:sz="6" w:color="D9D9D9"/>
        </w:tblBorders>
      </w:tblPr>
      <w:tblGrid>
        <w:gridCol w:w="4762"/>
        <w:gridCol w:w="4762"/>
      </w:tblGrid>
      <w:tr>
        <w:tc>
          <w:tcPr>
            <w:tcW w:type="dxa" w:w="1814"/>
            <w:vAlign w:val="center"/>
            <w:shd w:fill="EEF3F9"/>
            <w:tcMar>
              <w:top w:w="100" w:type="dxa"/>
              <w:start w:w="120" w:type="dxa"/>
              <w:bottom w:w="100" w:type="dxa"/>
              <w:end w:w="120" w:type="dxa"/>
            </w:tcMar>
          </w:tcPr>
          <w:p>
            <w:pPr>
              <w:spacing w:after="0"/>
              <w:jc w:val="center"/>
            </w:pPr>
            <w:r>
              <w:rPr>
                <w:rFonts w:ascii="Microsoft YaHei" w:hAnsi="Microsoft YaHei" w:eastAsia="Microsoft YaHei"/>
                <w:b/>
                <w:color w:val="000000"/>
                <w:sz w:val="20"/>
              </w:rPr>
              <w:t>产品品类</w:t>
            </w:r>
          </w:p>
        </w:tc>
        <w:tc>
          <w:tcPr>
            <w:tcW w:type="dxa" w:w="7483"/>
            <w:vAlign w:val="center"/>
            <w:tcMar>
              <w:top w:w="100" w:type="dxa"/>
              <w:start w:w="120" w:type="dxa"/>
              <w:bottom w:w="100" w:type="dxa"/>
              <w:end w:w="120" w:type="dxa"/>
            </w:tcMar>
          </w:tcPr>
          <w:p>
            <w:pPr>
              <w:spacing w:after="0"/>
            </w:pPr>
            <w:r>
              <w:rPr>
                <w:rFonts w:ascii="Microsoft YaHei" w:hAnsi="Microsoft YaHei" w:eastAsia="Microsoft YaHei"/>
                <w:b w:val="0"/>
                <w:color w:val="000000"/>
                <w:sz w:val="20"/>
              </w:rPr>
              <w:t>城市通勤箱包</w:t>
            </w:r>
          </w:p>
        </w:tc>
      </w:tr>
      <w:tr>
        <w:tc>
          <w:tcPr>
            <w:tcW w:type="dxa" w:w="1814"/>
            <w:vAlign w:val="center"/>
            <w:shd w:fill="EEF3F9"/>
            <w:tcMar>
              <w:top w:w="100" w:type="dxa"/>
              <w:start w:w="120" w:type="dxa"/>
              <w:bottom w:w="100" w:type="dxa"/>
              <w:end w:w="120" w:type="dxa"/>
            </w:tcMar>
          </w:tcPr>
          <w:p>
            <w:pPr>
              <w:spacing w:after="0"/>
              <w:jc w:val="center"/>
            </w:pPr>
            <w:r>
              <w:rPr>
                <w:rFonts w:ascii="Microsoft YaHei" w:hAnsi="Microsoft YaHei" w:eastAsia="Microsoft YaHei"/>
                <w:b/>
                <w:color w:val="000000"/>
                <w:sz w:val="20"/>
              </w:rPr>
              <w:t>产品名称</w:t>
            </w:r>
          </w:p>
        </w:tc>
        <w:tc>
          <w:tcPr>
            <w:tcW w:type="dxa" w:w="7483"/>
            <w:vAlign w:val="center"/>
            <w:tcMar>
              <w:top w:w="100" w:type="dxa"/>
              <w:start w:w="120" w:type="dxa"/>
              <w:bottom w:w="100" w:type="dxa"/>
              <w:end w:w="120" w:type="dxa"/>
            </w:tcMar>
          </w:tcPr>
          <w:p>
            <w:pPr>
              <w:spacing w:after="0"/>
            </w:pPr>
            <w:r>
              <w:rPr>
                <w:rFonts w:ascii="Microsoft YaHei" w:hAnsi="Microsoft YaHei" w:eastAsia="Microsoft YaHei"/>
                <w:b w:val="0"/>
                <w:color w:val="000000"/>
                <w:sz w:val="20"/>
              </w:rPr>
              <w:t>轻量通勤双肩包</w:t>
            </w:r>
          </w:p>
        </w:tc>
      </w:tr>
      <w:tr>
        <w:tc>
          <w:tcPr>
            <w:tcW w:type="dxa" w:w="1814"/>
            <w:vAlign w:val="center"/>
            <w:shd w:fill="EEF3F9"/>
            <w:tcMar>
              <w:top w:w="100" w:type="dxa"/>
              <w:start w:w="120" w:type="dxa"/>
              <w:bottom w:w="100" w:type="dxa"/>
              <w:end w:w="120" w:type="dxa"/>
            </w:tcMar>
          </w:tcPr>
          <w:p>
            <w:pPr>
              <w:spacing w:after="0"/>
              <w:jc w:val="center"/>
            </w:pPr>
            <w:r>
              <w:rPr>
                <w:rFonts w:ascii="Microsoft YaHei" w:hAnsi="Microsoft YaHei" w:eastAsia="Microsoft YaHei"/>
                <w:b/>
                <w:color w:val="000000"/>
                <w:sz w:val="20"/>
              </w:rPr>
              <w:t>核心规格</w:t>
            </w:r>
          </w:p>
        </w:tc>
        <w:tc>
          <w:tcPr>
            <w:tcW w:type="dxa" w:w="7483"/>
            <w:vAlign w:val="center"/>
            <w:tcMar>
              <w:top w:w="100" w:type="dxa"/>
              <w:start w:w="120" w:type="dxa"/>
              <w:bottom w:w="100" w:type="dxa"/>
              <w:end w:w="120" w:type="dxa"/>
            </w:tcMar>
          </w:tcPr>
          <w:p>
            <w:pPr>
              <w:spacing w:after="0"/>
            </w:pPr>
            <w:r>
              <w:rPr>
                <w:rFonts w:ascii="Microsoft YaHei" w:hAnsi="Microsoft YaHei" w:eastAsia="Microsoft YaHei"/>
                <w:b w:val="0"/>
                <w:color w:val="000000"/>
                <w:sz w:val="20"/>
              </w:rPr>
              <w:t>18L 容量，适配 15.6 英寸笔记本电脑</w:t>
            </w:r>
          </w:p>
        </w:tc>
      </w:tr>
      <w:tr>
        <w:tc>
          <w:tcPr>
            <w:tcW w:type="dxa" w:w="1814"/>
            <w:vAlign w:val="center"/>
            <w:shd w:fill="EEF3F9"/>
            <w:tcMar>
              <w:top w:w="100" w:type="dxa"/>
              <w:start w:w="120" w:type="dxa"/>
              <w:bottom w:w="100" w:type="dxa"/>
              <w:end w:w="120" w:type="dxa"/>
            </w:tcMar>
          </w:tcPr>
          <w:p>
            <w:pPr>
              <w:spacing w:after="0"/>
              <w:jc w:val="center"/>
            </w:pPr>
            <w:r>
              <w:rPr>
                <w:rFonts w:ascii="Microsoft YaHei" w:hAnsi="Microsoft YaHei" w:eastAsia="Microsoft YaHei"/>
                <w:b/>
                <w:color w:val="000000"/>
                <w:sz w:val="20"/>
              </w:rPr>
              <w:t>价格带</w:t>
            </w:r>
          </w:p>
        </w:tc>
        <w:tc>
          <w:tcPr>
            <w:tcW w:type="dxa" w:w="7483"/>
            <w:vAlign w:val="center"/>
            <w:tcMar>
              <w:top w:w="100" w:type="dxa"/>
              <w:start w:w="120" w:type="dxa"/>
              <w:bottom w:w="100" w:type="dxa"/>
              <w:end w:w="120" w:type="dxa"/>
            </w:tcMar>
          </w:tcPr>
          <w:p>
            <w:pPr>
              <w:spacing w:after="0"/>
            </w:pPr>
            <w:r>
              <w:rPr>
                <w:rFonts w:ascii="Microsoft YaHei" w:hAnsi="Microsoft YaHei" w:eastAsia="Microsoft YaHei"/>
                <w:b w:val="0"/>
                <w:color w:val="000000"/>
                <w:sz w:val="20"/>
              </w:rPr>
              <w:t>219 元/个</w:t>
            </w:r>
          </w:p>
        </w:tc>
      </w:tr>
      <w:tr>
        <w:tc>
          <w:tcPr>
            <w:tcW w:type="dxa" w:w="1814"/>
            <w:vAlign w:val="center"/>
            <w:shd w:fill="EEF3F9"/>
            <w:tcMar>
              <w:top w:w="100" w:type="dxa"/>
              <w:start w:w="120" w:type="dxa"/>
              <w:bottom w:w="100" w:type="dxa"/>
              <w:end w:w="120" w:type="dxa"/>
            </w:tcMar>
          </w:tcPr>
          <w:p>
            <w:pPr>
              <w:spacing w:after="0"/>
              <w:jc w:val="center"/>
            </w:pPr>
            <w:r>
              <w:rPr>
                <w:rFonts w:ascii="Microsoft YaHei" w:hAnsi="Microsoft YaHei" w:eastAsia="Microsoft YaHei"/>
                <w:b/>
                <w:color w:val="000000"/>
                <w:sz w:val="20"/>
              </w:rPr>
              <w:t>核心外观特征</w:t>
            </w:r>
          </w:p>
        </w:tc>
        <w:tc>
          <w:tcPr>
            <w:tcW w:type="dxa" w:w="7483"/>
            <w:vAlign w:val="center"/>
            <w:tcMar>
              <w:top w:w="100" w:type="dxa"/>
              <w:start w:w="120" w:type="dxa"/>
              <w:bottom w:w="100" w:type="dxa"/>
              <w:end w:w="120" w:type="dxa"/>
            </w:tcMar>
          </w:tcPr>
          <w:p>
            <w:pPr>
              <w:spacing w:after="0"/>
            </w:pPr>
            <w:r>
              <w:rPr>
                <w:rFonts w:ascii="Microsoft YaHei" w:hAnsi="Microsoft YaHei" w:eastAsia="Microsoft YaHei"/>
                <w:b w:val="0"/>
                <w:color w:val="000000"/>
                <w:sz w:val="20"/>
              </w:rPr>
              <w:t>包体为低饱和蓝灰色圆角长方形，采用细密防泼水织物和隐藏式涂层拉链；背部配置宽肩带、透气网布和行李箱固定带，侧面设水杯袋。</w:t>
            </w:r>
          </w:p>
        </w:tc>
      </w:tr>
    </w:tbl>
    <w:p>
      <w:pPr>
        <w:pStyle w:val="Heading1"/>
      </w:pPr>
      <w:r>
        <w:t>卖点</w:t>
      </w:r>
    </w:p>
    <w:p>
      <w:pPr>
        <w:pStyle w:val="ListNumber"/>
        <w:spacing w:after="80"/>
        <w:ind w:left="408" w:hanging="255"/>
      </w:pPr>
      <w:r>
        <w:rPr>
          <w:rFonts w:ascii="Microsoft YaHei" w:hAnsi="Microsoft YaHei" w:eastAsia="Microsoft YaHei"/>
          <w:b w:val="0"/>
          <w:color w:val="000000"/>
          <w:sz w:val="21"/>
        </w:rPr>
        <w:t>独立缓冲电脑层适配 15.6 英寸笔记本电脑。</w:t>
      </w:r>
    </w:p>
    <w:p>
      <w:pPr>
        <w:pStyle w:val="ListNumber"/>
        <w:spacing w:after="80"/>
        <w:ind w:left="408" w:hanging="255"/>
      </w:pPr>
      <w:r>
        <w:rPr>
          <w:rFonts w:ascii="Microsoft YaHei" w:hAnsi="Microsoft YaHei" w:eastAsia="Microsoft YaHei"/>
          <w:b w:val="0"/>
          <w:color w:val="000000"/>
          <w:sz w:val="21"/>
        </w:rPr>
        <w:t>18L 主仓可容纳日常通勤所需的电脑、文件和随身物品。</w:t>
      </w:r>
    </w:p>
    <w:p>
      <w:pPr>
        <w:pStyle w:val="ListNumber"/>
        <w:spacing w:after="80"/>
        <w:ind w:left="408" w:hanging="255"/>
      </w:pPr>
      <w:r>
        <w:rPr>
          <w:rFonts w:ascii="Microsoft YaHei" w:hAnsi="Microsoft YaHei" w:eastAsia="Microsoft YaHei"/>
          <w:b w:val="0"/>
          <w:color w:val="000000"/>
          <w:sz w:val="21"/>
        </w:rPr>
        <w:t>主仓与内袋形成分区收纳，减少电脑与小物混放。</w:t>
      </w:r>
    </w:p>
    <w:p>
      <w:pPr>
        <w:pStyle w:val="ListNumber"/>
        <w:spacing w:after="80"/>
        <w:ind w:left="408" w:hanging="255"/>
      </w:pPr>
      <w:r>
        <w:rPr>
          <w:rFonts w:ascii="Microsoft YaHei" w:hAnsi="Microsoft YaHei" w:eastAsia="Microsoft YaHei"/>
          <w:b w:val="0"/>
          <w:color w:val="000000"/>
          <w:sz w:val="21"/>
        </w:rPr>
        <w:t>细密防泼水织物适应日常通勤中的轻微雨水和泼溅。</w:t>
      </w:r>
    </w:p>
    <w:p>
      <w:pPr>
        <w:pStyle w:val="ListNumber"/>
        <w:spacing w:after="80"/>
        <w:ind w:left="408" w:hanging="255"/>
      </w:pPr>
      <w:r>
        <w:rPr>
          <w:rFonts w:ascii="Microsoft YaHei" w:hAnsi="Microsoft YaHei" w:eastAsia="Microsoft YaHei"/>
          <w:b w:val="0"/>
          <w:color w:val="000000"/>
          <w:sz w:val="21"/>
        </w:rPr>
        <w:t>隐藏式涂层拉链与简洁包型保持视觉整洁。</w:t>
      </w:r>
    </w:p>
    <w:p>
      <w:pPr>
        <w:pStyle w:val="ListNumber"/>
        <w:spacing w:after="80"/>
        <w:ind w:left="408" w:hanging="255"/>
      </w:pPr>
      <w:r>
        <w:rPr>
          <w:rFonts w:ascii="Microsoft YaHei" w:hAnsi="Microsoft YaHei" w:eastAsia="Microsoft YaHei"/>
          <w:b w:val="0"/>
          <w:color w:val="000000"/>
          <w:sz w:val="21"/>
        </w:rPr>
        <w:t>低饱和蓝灰色适合日常职场和城市通勤穿搭。</w:t>
      </w:r>
    </w:p>
    <w:p>
      <w:pPr>
        <w:pStyle w:val="ListNumber"/>
        <w:spacing w:after="80"/>
        <w:ind w:left="408" w:hanging="255"/>
      </w:pPr>
      <w:r>
        <w:rPr>
          <w:rFonts w:ascii="Microsoft YaHei" w:hAnsi="Microsoft YaHei" w:eastAsia="Microsoft YaHei"/>
          <w:b w:val="0"/>
          <w:color w:val="000000"/>
          <w:sz w:val="21"/>
        </w:rPr>
        <w:t>宽幅软垫肩带可分散背包负重时的肩部压力。</w:t>
      </w:r>
    </w:p>
    <w:p>
      <w:pPr>
        <w:pStyle w:val="ListNumber"/>
        <w:spacing w:after="80"/>
        <w:ind w:left="408" w:hanging="255"/>
      </w:pPr>
      <w:r>
        <w:rPr>
          <w:rFonts w:ascii="Microsoft YaHei" w:hAnsi="Microsoft YaHei" w:eastAsia="Microsoft YaHei"/>
          <w:b w:val="0"/>
          <w:color w:val="000000"/>
          <w:sz w:val="21"/>
        </w:rPr>
        <w:t>背部透气网布适合长时间背负时使用。</w:t>
      </w:r>
    </w:p>
    <w:p>
      <w:pPr>
        <w:pStyle w:val="ListNumber"/>
        <w:spacing w:after="80"/>
        <w:ind w:left="408" w:hanging="255"/>
      </w:pPr>
      <w:r>
        <w:rPr>
          <w:rFonts w:ascii="Microsoft YaHei" w:hAnsi="Microsoft YaHei" w:eastAsia="Microsoft YaHei"/>
          <w:b w:val="0"/>
          <w:color w:val="000000"/>
          <w:sz w:val="21"/>
        </w:rPr>
        <w:t>侧面水杯袋便于在通勤途中随手取放饮水。</w:t>
      </w:r>
    </w:p>
    <w:p>
      <w:pPr>
        <w:pStyle w:val="ListNumber"/>
        <w:spacing w:after="80"/>
        <w:ind w:left="408" w:hanging="255"/>
      </w:pPr>
      <w:r>
        <w:rPr>
          <w:rFonts w:ascii="Microsoft YaHei" w:hAnsi="Microsoft YaHei" w:eastAsia="Microsoft YaHei"/>
          <w:b w:val="0"/>
          <w:color w:val="000000"/>
          <w:sz w:val="21"/>
        </w:rPr>
        <w:t>背部行李箱固定带可将背包套在拉杆上。</w:t>
      </w:r>
    </w:p>
    <w:p>
      <w:pPr>
        <w:pStyle w:val="ListNumber"/>
        <w:spacing w:after="80"/>
        <w:ind w:left="408" w:hanging="255"/>
      </w:pPr>
      <w:r>
        <w:rPr>
          <w:rFonts w:ascii="Microsoft YaHei" w:hAnsi="Microsoft YaHei" w:eastAsia="Microsoft YaHei"/>
          <w:b w:val="0"/>
          <w:color w:val="000000"/>
          <w:sz w:val="21"/>
        </w:rPr>
        <w:t>地铁和步行通勤时可以双肩背负，保持双手自由。</w:t>
      </w:r>
    </w:p>
    <w:p>
      <w:pPr>
        <w:pStyle w:val="ListNumber"/>
        <w:spacing w:after="80"/>
        <w:ind w:left="408" w:hanging="255"/>
      </w:pPr>
      <w:r>
        <w:rPr>
          <w:rFonts w:ascii="Microsoft YaHei" w:hAnsi="Microsoft YaHei" w:eastAsia="Microsoft YaHei"/>
          <w:b w:val="0"/>
          <w:color w:val="000000"/>
          <w:sz w:val="21"/>
        </w:rPr>
        <w:t>到达办公室或共享工位后，电脑和办公小物可从分区中依次取出。</w:t>
      </w:r>
    </w:p>
    <w:p>
      <w:pPr>
        <w:pStyle w:val="ListNumber"/>
        <w:spacing w:after="80"/>
        <w:ind w:left="408" w:hanging="255"/>
      </w:pPr>
      <w:r>
        <w:rPr>
          <w:rFonts w:ascii="Microsoft YaHei" w:hAnsi="Microsoft YaHei" w:eastAsia="Microsoft YaHei"/>
          <w:b w:val="0"/>
          <w:color w:val="000000"/>
          <w:sz w:val="21"/>
        </w:rPr>
        <w:t>机场和高铁短途出差时可在背负与固定到行李箱之间切换。</w:t>
      </w:r>
    </w:p>
    <w:p>
      <w:pPr>
        <w:pStyle w:val="ListNumber"/>
        <w:spacing w:after="80"/>
        <w:ind w:left="408" w:hanging="255"/>
      </w:pPr>
      <w:r>
        <w:rPr>
          <w:rFonts w:ascii="Microsoft YaHei" w:hAnsi="Microsoft YaHei" w:eastAsia="Microsoft YaHei"/>
          <w:b w:val="0"/>
          <w:color w:val="000000"/>
          <w:sz w:val="21"/>
        </w:rPr>
        <w:t>周末携带电脑到咖啡店或图书馆时，可同时收纳设备、充电器和水杯。</w:t>
      </w:r>
    </w:p>
    <w:p>
      <w:pPr>
        <w:pStyle w:val="ListNumber"/>
        <w:spacing w:after="80"/>
        <w:ind w:left="408" w:hanging="255"/>
      </w:pPr>
      <w:r>
        <w:rPr>
          <w:rFonts w:ascii="Microsoft YaHei" w:hAnsi="Microsoft YaHei" w:eastAsia="Microsoft YaHei"/>
          <w:b w:val="0"/>
          <w:color w:val="000000"/>
          <w:sz w:val="21"/>
        </w:rPr>
        <w:t>圆角长方形包体保持通勤背包的简洁利落外观。</w:t>
      </w:r>
    </w:p>
    <w:sectPr w:rsidR="00FC693F" w:rsidRPr="0006063C" w:rsidSect="00034616">
      <w:pgSz w:w="11906" w:h="16838"/>
      <w:pgMar w:top="1020" w:right="1191" w:bottom="1020" w:left="119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83" w:lineRule="auto"/>
    </w:pPr>
    <w:rPr>
      <w:rFonts w:ascii="Microsoft YaHei" w:hAnsi="Microsoft YaHei" w:eastAsia="Microsoft YaHe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00"/>
      <w:outlineLvl w:val="0"/>
    </w:pPr>
    <w:rPr>
      <w:rFonts w:asciiTheme="majorHAnsi" w:eastAsiaTheme="majorEastAsia" w:hAnsiTheme="majorHAnsi" w:cstheme="majorBidi" w:ascii="Microsoft YaHei" w:hAnsi="Microsoft YaHei" w:eastAsia="Microsoft YaHei"/>
      <w:b/>
      <w:bCs/>
      <w:color w:val="000000"/>
      <w:sz w:val="30"/>
      <w:szCs w:val="28"/>
    </w:rPr>
  </w:style>
  <w:style w:type="paragraph" w:styleId="Heading2">
    <w:name w:val="heading 2"/>
    <w:basedOn w:val="Normal"/>
    <w:next w:val="Normal"/>
    <w:link w:val="Heading2Char"/>
    <w:uiPriority w:val="9"/>
    <w:unhideWhenUsed/>
    <w:qFormat/>
    <w:rsid w:val="00FC693F"/>
    <w:pPr>
      <w:keepNext/>
      <w:keepLines/>
      <w:spacing w:before="140" w:after="100"/>
      <w:outlineLvl w:val="1"/>
    </w:pPr>
    <w:rPr>
      <w:rFonts w:asciiTheme="majorHAnsi" w:eastAsiaTheme="majorEastAsia" w:hAnsiTheme="majorHAnsi" w:cstheme="majorBidi" w:ascii="Microsoft YaHei" w:hAnsi="Microsoft YaHei" w:eastAsia="Microsoft YaHei"/>
      <w:b/>
      <w:bCs/>
      <w:color w:val="000000"/>
      <w:sz w:val="22"/>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100" w:line="240" w:lineRule="auto"/>
      <w:contextualSpacing/>
    </w:pPr>
    <w:rPr>
      <w:rFonts w:asciiTheme="majorHAnsi" w:eastAsiaTheme="majorEastAsia" w:hAnsiTheme="majorHAnsi" w:cstheme="majorBidi" w:ascii="Microsoft YaHei" w:hAnsi="Microsoft YaHei" w:eastAsia="Microsoft YaHei"/>
      <w:b/>
      <w:color w:val="000000"/>
      <w:spacing w:val="5"/>
      <w:kern w:val="28"/>
      <w:sz w:val="4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DocumentSubtitle">
    <w:name w:val="Document Subtitle"/>
    <w:pPr>
      <w:spacing w:after="160"/>
    </w:pPr>
    <w:rPr>
      <w:rFonts w:ascii="Microsoft YaHei" w:hAnsi="Microsoft YaHei" w:eastAsia="Microsoft YaHei"/>
      <w:color w:val="596375"/>
      <w:sz w:val="21"/>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轻量通勤双肩包产品资料包</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