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山茶花氨基酸洗发露产品资料包</w:t>
      </w:r>
    </w:p>
    <w:p>
      <w:pPr>
        <w:pStyle w:val="DocumentSubtitle"/>
      </w:pPr>
      <w:r>
        <w:t>效果类项目素材资料</w:t>
      </w:r>
    </w:p>
    <w:p>
      <w:pPr>
        <w:spacing w:after="180"/>
      </w:pPr>
      <w:r>
        <w:t>本资料包只记录已确认的产品基础信息和可直接用于素材创意的卖点事实。Prompt 数量、片段时长、视觉风格、投放渠道和禁用元素在 Prompt 节点配置；画幅、分辨率和生成模型能力在视频渲染节点配置。</w:t>
      </w:r>
    </w:p>
    <w:p>
      <w:pPr>
        <w:pStyle w:val="Heading1"/>
      </w:pPr>
      <w:r>
        <w:t>产品基础信息</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62"/>
        <w:gridCol w:w="4762"/>
      </w:tblGrid>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产品品类</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洗发护发产品</w:t>
            </w:r>
          </w:p>
        </w:tc>
      </w:tr>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产品名称</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山茶花氨基酸洗发露</w:t>
            </w:r>
          </w:p>
        </w:tc>
      </w:tr>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核心规格</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500mL 泵头瓶装</w:t>
            </w:r>
          </w:p>
        </w:tc>
      </w:tr>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价格带</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69 元/瓶</w:t>
            </w:r>
          </w:p>
        </w:tc>
      </w:tr>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核心外观特征</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洗发露为透明琥珀色凝露，装于棕色透明泵头瓶中；起泡后形成细密白色泡沫。</w:t>
            </w:r>
          </w:p>
        </w:tc>
      </w:tr>
    </w:tbl>
    <w:p>
      <w:pPr>
        <w:pStyle w:val="Heading1"/>
      </w:pPr>
      <w:r>
        <w:t>卖点</w:t>
      </w:r>
    </w:p>
    <w:p>
      <w:pPr>
        <w:pStyle w:val="ListNumber"/>
        <w:keepNext w:val="0"/>
        <w:keepLines w:val="0"/>
        <w:widowControl/>
      </w:pPr>
      <w:r>
        <w:t>产品采用氨基酸表面活性剂清洁体系。</w:t>
      </w:r>
    </w:p>
    <w:p>
      <w:pPr>
        <w:pStyle w:val="ListNumber"/>
        <w:keepNext w:val="0"/>
        <w:keepLines w:val="0"/>
        <w:widowControl/>
      </w:pPr>
      <w:r>
        <w:t>洗发露本体呈透明琥珀色，产品颜色与泡沫颜色容易区分。</w:t>
      </w:r>
    </w:p>
    <w:p>
      <w:pPr>
        <w:pStyle w:val="ListNumber"/>
        <w:keepNext w:val="0"/>
        <w:keepLines w:val="0"/>
        <w:widowControl/>
      </w:pPr>
      <w:r>
        <w:t>产品为具有流动性的凝露形态，不是乳霜或固体形态。</w:t>
      </w:r>
    </w:p>
    <w:p>
      <w:pPr>
        <w:pStyle w:val="ListNumber"/>
        <w:keepNext w:val="0"/>
        <w:keepLines w:val="0"/>
        <w:widowControl/>
      </w:pPr>
      <w:r>
        <w:t>凝露自然下落时可形成连续、缓慢的流动线条。</w:t>
      </w:r>
    </w:p>
    <w:p>
      <w:pPr>
        <w:pStyle w:val="ListNumber"/>
        <w:keepNext w:val="0"/>
        <w:keepLines w:val="0"/>
        <w:widowControl/>
      </w:pPr>
      <w:r>
        <w:t>少量凝露落入掌心后可短暂保持圆润的聚拢状态。</w:t>
      </w:r>
    </w:p>
    <w:p>
      <w:pPr>
        <w:pStyle w:val="ListNumber"/>
        <w:keepNext w:val="0"/>
        <w:keepLines w:val="0"/>
        <w:widowControl/>
      </w:pPr>
      <w:r>
        <w:t>指腹轻压凝露时，质地会平缓铺开而不是立即四散。</w:t>
      </w:r>
    </w:p>
    <w:p>
      <w:pPr>
        <w:pStyle w:val="ListNumber"/>
        <w:keepNext w:val="0"/>
        <w:keepLines w:val="0"/>
        <w:widowControl/>
      </w:pPr>
      <w:r>
        <w:t>双指分开凝露时可看到有限度的连续延展，不需要夸张拉丝。</w:t>
      </w:r>
    </w:p>
    <w:p>
      <w:pPr>
        <w:pStyle w:val="ListNumber"/>
      </w:pPr>
      <w:r>
        <w:t>凝露接触清水后会先被稀释，再进入起泡过程。</w:t>
      </w:r>
    </w:p>
    <w:p>
      <w:pPr>
        <w:pStyle w:val="ListNumber"/>
      </w:pPr>
      <w:r>
        <w:t>加水揉搓可使透明凝露逐步转化为白色泡沫。</w:t>
      </w:r>
    </w:p>
    <w:p>
      <w:pPr>
        <w:pStyle w:val="ListNumber"/>
      </w:pPr>
      <w:r>
        <w:t>充分揉搓后可形成细密、分布均匀的泡沫层。</w:t>
      </w:r>
    </w:p>
    <w:p>
      <w:pPr>
        <w:pStyle w:val="ListNumber"/>
      </w:pPr>
      <w:r>
        <w:t>泡沫边缘可观察到密集的小气泡结构。</w:t>
      </w:r>
    </w:p>
    <w:p>
      <w:pPr>
        <w:pStyle w:val="ListNumber"/>
      </w:pPr>
      <w:r>
        <w:t>持续揉搓时，泡沫可由薄层逐步增加为蓬松覆盖层。</w:t>
      </w:r>
    </w:p>
    <w:p>
      <w:pPr>
        <w:pStyle w:val="ListNumber"/>
      </w:pPr>
      <w:r>
        <w:t>琥珀色凝露与白色泡沫构成清楚的使用前后状态反差。</w:t>
      </w:r>
    </w:p>
    <w:p>
      <w:pPr>
        <w:pStyle w:val="ListNumber"/>
      </w:pPr>
      <w:r>
        <w:t>掌心完成起泡后，泡沫可随双手合拢与分开自然移动。</w:t>
      </w:r>
    </w:p>
    <w:p>
      <w:pPr>
        <w:pStyle w:val="ListNumber"/>
      </w:pPr>
      <w:r>
        <w:t>泡沫可在指腹按摩时覆盖头皮表面。</w:t>
      </w:r>
    </w:p>
    <w:p>
      <w:pPr>
        <w:pStyle w:val="ListNumber"/>
      </w:pPr>
      <w:r>
        <w:t>泡沫可沿发根区域逐步铺开，呈现清楚的局部覆盖过程。</w:t>
      </w:r>
    </w:p>
    <w:p>
      <w:pPr>
        <w:pStyle w:val="ListNumber"/>
      </w:pPr>
      <w:r>
        <w:t>泡沫可从发根带向发丝中段，形成连续的涂抹路径。</w:t>
      </w:r>
    </w:p>
    <w:p>
      <w:pPr>
        <w:pStyle w:val="ListNumber"/>
      </w:pPr>
      <w:r>
        <w:t>湿发之间可保留可见泡沫，方便呈现发丝间的覆盖状态。</w:t>
      </w:r>
    </w:p>
    <w:p>
      <w:pPr>
        <w:pStyle w:val="ListNumber"/>
      </w:pPr>
      <w:r>
        <w:t>流动清水接触泡沫后，可看到泡沫由集中变为分散。</w:t>
      </w:r>
    </w:p>
    <w:p>
      <w:pPr>
        <w:pStyle w:val="ListNumber"/>
      </w:pPr>
      <w:r>
        <w:t>持续冲洗会逐步带走泡沫，并重新露出湿润发丝。</w:t>
      </w:r>
    </w:p>
    <w:p>
      <w:pPr>
        <w:pStyle w:val="ListNumber"/>
      </w:pPr>
      <w:r>
        <w:t>一次洗发可连续呈现凝露、稀释、起泡、覆盖和冲洗五种状态。</w:t>
      </w:r>
    </w:p>
    <w:p>
      <w:pPr>
        <w:pStyle w:val="ListNumber"/>
      </w:pPr>
      <w:r>
        <w:t>洗发前可先在掌心查看凝露状态，再加水开始起泡。</w:t>
      </w:r>
    </w:p>
    <w:p>
      <w:pPr>
        <w:pStyle w:val="ListNumber"/>
      </w:pPr>
      <w:r>
        <w:t>双手揉搓可独立完成起泡，不需要额外起泡工具。</w:t>
      </w:r>
    </w:p>
    <w:p>
      <w:pPr>
        <w:pStyle w:val="ListNumber"/>
      </w:pPr>
      <w:r>
        <w:t>指腹可沿头皮分区移动，使按摩动作与泡沫覆盖同步发生。</w:t>
      </w:r>
    </w:p>
    <w:p>
      <w:pPr>
        <w:pStyle w:val="ListNumber"/>
      </w:pPr>
      <w:r>
        <w:t>短发使用时可集中处理头顶和发根区域。</w:t>
      </w:r>
    </w:p>
    <w:p>
      <w:pPr>
        <w:pStyle w:val="ListNumber"/>
      </w:pPr>
      <w:r>
        <w:t>齐肩发使用时可同时呈现发根按摩和发丝带过两个步骤。</w:t>
      </w:r>
    </w:p>
    <w:p>
      <w:pPr>
        <w:pStyle w:val="ListNumber"/>
      </w:pPr>
      <w:r>
        <w:t>长发使用时可将发丝分段处理，避免在一个动作中反复缠绕。</w:t>
      </w:r>
    </w:p>
    <w:p>
      <w:pPr>
        <w:pStyle w:val="ListNumber"/>
      </w:pPr>
      <w:r>
        <w:t>披发状态下可从头顶向两侧建立清楚的涂抹顺序。</w:t>
      </w:r>
    </w:p>
    <w:p>
      <w:pPr>
        <w:pStyle w:val="ListNumber"/>
      </w:pPr>
      <w:r>
        <w:t>晨间洗发可采用起泡、发根按摩和快速冲洗的简洁流程。</w:t>
      </w:r>
    </w:p>
    <w:p>
      <w:pPr>
        <w:pStyle w:val="ListNumber"/>
      </w:pPr>
      <w:r>
        <w:t>晚间沐浴可完整呈现取用、起泡、按摩和冲洗过程。</w:t>
      </w:r>
    </w:p>
    <w:p>
      <w:pPr>
        <w:pStyle w:val="ListNumber"/>
      </w:pPr>
      <w:r>
        <w:t>运动后洗发可围绕湿发、起泡和冲洗完成日常清洁。</w:t>
      </w:r>
    </w:p>
    <w:p>
      <w:pPr>
        <w:pStyle w:val="ListNumber"/>
      </w:pPr>
      <w:r>
        <w:t>户外活动结束后可在回家洗浴场景中完成常规洗发。</w:t>
      </w:r>
    </w:p>
    <w:p>
      <w:pPr>
        <w:pStyle w:val="ListNumber"/>
      </w:pPr>
      <w:r>
        <w:t>炎热天气出汗后可在淋浴过程中进行日常头发清洁。</w:t>
      </w:r>
    </w:p>
    <w:p>
      <w:pPr>
        <w:pStyle w:val="ListNumber"/>
      </w:pPr>
      <w:r>
        <w:t>家庭浴室场景可呈现固定位置完成的一次完整洗发过程。</w:t>
      </w:r>
    </w:p>
    <w:p>
      <w:pPr>
        <w:pStyle w:val="ListNumber"/>
      </w:pPr>
      <w:r>
        <w:t>健身房淋浴场景可衔接运动结束后的洗发需求。</w:t>
      </w:r>
    </w:p>
    <w:p>
      <w:pPr>
        <w:pStyle w:val="ListNumber"/>
      </w:pPr>
      <w:r>
        <w:t>宿舍公共洗浴场景可采用简短、步骤清楚的洗发流程。</w:t>
      </w:r>
    </w:p>
    <w:p>
      <w:pPr>
        <w:pStyle w:val="ListNumber"/>
      </w:pPr>
      <w:r>
        <w:t>洗手台俯身洗发时可重点呈现发根起泡与定向冲洗。</w:t>
      </w:r>
    </w:p>
    <w:p>
      <w:pPr>
        <w:pStyle w:val="ListNumber"/>
      </w:pPr>
      <w:r>
        <w:t>站立花洒洗发时可连续呈现按摩、泡沫下移和清水冲净。</w:t>
      </w:r>
    </w:p>
    <w:p>
      <w:pPr>
        <w:pStyle w:val="ListNumber"/>
      </w:pPr>
      <w:r>
        <w:t>不同发长的家庭成员可采用各自适配的覆盖与冲洗方式。</w:t>
      </w:r>
    </w:p>
    <w:p>
      <w:pPr>
        <w:pStyle w:val="ListNumber"/>
      </w:pPr>
      <w:r>
        <w:t>产品的颜色、质地、起泡和冲洗变化可在无口播状态下被直接理解。</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Microsoft YaHei" w:hAnsi="Microsoft YaHei" w:eastAsia="Microsoft Ya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Microsoft YaHei" w:hAnsi="Microsoft YaHei"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Subtitle">
    <w:name w:val="Document Subtitle"/>
    <w:pPr>
      <w:spacing w:after="160"/>
    </w:pPr>
    <w:rPr>
      <w:rFonts w:ascii="Microsoft YaHei" w:hAnsi="Microsoft YaHei" w:eastAsia="Microsoft YaHei"/>
      <w:color w:val="59637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山茶花氨基酸洗发露产品资料包</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