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广式三七瘦腊肠产品资料包</w:t>
      </w:r>
    </w:p>
    <w:p>
      <w:pPr>
        <w:pStyle w:val="DocumentSubtitle"/>
      </w:pPr>
      <w:r>
        <w:t>效果类项目素材资料</w:t>
      </w:r>
    </w:p>
    <w:p>
      <w:pPr>
        <w:spacing w:after="180"/>
      </w:pPr>
      <w:r>
        <w:t>本资料包只记录已确认的产品基础信息和具有独立商业价值的卖点事实。每条卖点只表达一种产品价值、食用体验或具体菜式中的使用方式，不把摆盘、餐具、布光和运镜方式当作卖点。Prompt 数量、片段时长、视觉风格、投放渠道和禁用元素在 Prompt 节点配置；画幅、分辨率和生成模型能力在视频渲染节点配置。</w:t>
      </w:r>
    </w:p>
    <w:p>
      <w:pPr>
        <w:pStyle w:val="Heading1"/>
      </w:pPr>
      <w:r>
        <w:t>产品基础信息</w:t>
      </w:r>
    </w:p>
    <w:tbl>
      <w:tblPr>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762"/>
        <w:gridCol w:w="4762"/>
      </w:tblGrid>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产品品类</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腊味肉制品</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产品名称</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广式三七瘦腊肠</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核心规格</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500g 真空袋装</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价格带</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20 元/袋</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核心外观特征</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腊肠呈红白相间的肥瘦纹理，完整长条与斜切片形态清晰，表面油润透亮。</w:t>
            </w:r>
          </w:p>
        </w:tc>
      </w:tr>
    </w:tbl>
    <w:p>
      <w:pPr>
        <w:pStyle w:val="Heading1"/>
      </w:pPr>
      <w:r>
        <w:t>卖点</w:t>
      </w:r>
    </w:p>
    <w:p>
      <w:pPr>
        <w:pStyle w:val="ListNumber"/>
      </w:pPr>
      <w:r>
        <w:t>腊肠采用三七肥瘦配比，瘦肉颗粒与脂肪分布在熟制切面上清楚可见。</w:t>
      </w:r>
    </w:p>
    <w:p>
      <w:pPr>
        <w:pStyle w:val="ListNumber"/>
      </w:pPr>
      <w:r>
        <w:t>配料使用纯猪肉，不以其他肉类替代猪肉原料。</w:t>
      </w:r>
    </w:p>
    <w:p>
      <w:pPr>
        <w:pStyle w:val="ListNumber"/>
      </w:pPr>
      <w:r>
        <w:t>产品不添加淀粉，为关注肉类配料组成的消费者提供明确选择。</w:t>
      </w:r>
    </w:p>
    <w:p>
      <w:pPr>
        <w:pStyle w:val="ListNumber"/>
      </w:pPr>
      <w:r>
        <w:t>采用广府糖酒腌制工艺，形成传统广式腊味的工艺背景。</w:t>
      </w:r>
    </w:p>
    <w:p>
      <w:pPr>
        <w:pStyle w:val="ListNumber"/>
      </w:pPr>
      <w:r>
        <w:t>入口依次呈现咸味、柔和甜味、酒香与回甘，风味层次清楚。</w:t>
      </w:r>
    </w:p>
    <w:p>
      <w:pPr>
        <w:pStyle w:val="ListNumber"/>
      </w:pPr>
      <w:r>
        <w:t>熟制后的肉粒保留颗粒感，切面不是均一细腻的肉泥状态。</w:t>
      </w:r>
    </w:p>
    <w:p>
      <w:pPr>
        <w:pStyle w:val="ListNumber"/>
      </w:pPr>
      <w:r>
        <w:t>熟制后外皮收紧、表面油润透亮，可直接呈现腊味的食欲感。</w:t>
      </w:r>
    </w:p>
    <w:p>
      <w:pPr>
        <w:pStyle w:val="ListNumber"/>
      </w:pPr>
      <w:r>
        <w:t>完整长条可按菜式切成斜片、圆片或肉丁，适配不同备菜形态。</w:t>
      </w:r>
    </w:p>
    <w:p>
      <w:pPr>
        <w:pStyle w:val="ListNumber"/>
      </w:pPr>
      <w:r>
        <w:t>与白米饭同蒸时，整根或切段腊肠可在一次加热中完成熟制，油润汁水落入米饭表面。</w:t>
      </w:r>
    </w:p>
    <w:p>
      <w:pPr>
        <w:pStyle w:val="ListNumber"/>
      </w:pPr>
      <w:r>
        <w:t>铺在广式煲仔饭表面时，腊肠斜片与焦香锅巴、青菜和米饭组成经典腊味主食。</w:t>
      </w:r>
    </w:p>
    <w:p>
      <w:pPr>
        <w:pStyle w:val="ListNumber"/>
      </w:pPr>
      <w:r>
        <w:t>切丁拌入腊味糯米饭后，红白相间的肉丁分布在晶亮糯米之间，方便每口同时吃到腊味。</w:t>
      </w:r>
    </w:p>
    <w:p>
      <w:pPr>
        <w:pStyle w:val="ListNumber"/>
      </w:pPr>
      <w:r>
        <w:t>切成小丁加入蛋炒饭时，腊肠肉丁可与鸡蛋和米粒均匀翻炒，形成清楚的颗粒搭配。</w:t>
      </w:r>
    </w:p>
    <w:p>
      <w:pPr>
        <w:pStyle w:val="ListNumber"/>
      </w:pPr>
      <w:r>
        <w:t>切丁拌入萝卜糕米浆后蒸制定型，腊肠颗粒可嵌在浅色糕体中，切开后形成明显对比。</w:t>
      </w:r>
    </w:p>
    <w:p>
      <w:pPr>
        <w:pStyle w:val="ListNumber"/>
      </w:pPr>
      <w:r>
        <w:t>切丁加入芋头糕时，腊肠可与芋头颗粒共同分布在糕体内部，煎香后呈现酥面与软心层次。</w:t>
      </w:r>
    </w:p>
    <w:p>
      <w:pPr>
        <w:pStyle w:val="ListNumber"/>
      </w:pPr>
      <w:r>
        <w:t>斜片与芋头片交错码放后同蒸，腊肠油脂可落在芋头表面，形成一荤一素的蒸菜组合。</w:t>
      </w:r>
    </w:p>
    <w:p>
      <w:pPr>
        <w:pStyle w:val="ListNumber"/>
      </w:pPr>
      <w:r>
        <w:t>与南瓜块同蒸时，红润腊肠和金黄南瓜形成颜色反差，咸甜腊味可搭配南瓜的自然甜味。</w:t>
      </w:r>
    </w:p>
    <w:p>
      <w:pPr>
        <w:pStyle w:val="ListNumber"/>
      </w:pPr>
      <w:r>
        <w:t>腊肠斜片铺在鸡块上同蒸，可在揭盖时同时呈现嫩鸡、腊肠和蒸汽形成的家常蒸菜。</w:t>
      </w:r>
    </w:p>
    <w:p>
      <w:pPr>
        <w:pStyle w:val="ListNumber"/>
      </w:pPr>
      <w:r>
        <w:t>腊肠片与排骨交错摆入蒸盘后同蒸，两种肉类形成不同形态和质地的组合。</w:t>
      </w:r>
    </w:p>
    <w:p>
      <w:pPr>
        <w:pStyle w:val="ListNumber"/>
      </w:pPr>
      <w:r>
        <w:t>切成细丁撒入蛋液后蒸熟，腊肠颗粒可嵌在平滑蒸蛋中，形成软嫩与颗粒感对比。</w:t>
      </w:r>
    </w:p>
    <w:p>
      <w:pPr>
        <w:pStyle w:val="ListNumber"/>
      </w:pPr>
      <w:r>
        <w:t>斜切片与荷兰豆快炒时，红润肉片与翠绿豆荚形成鲜明颜色和形态对比。</w:t>
      </w:r>
    </w:p>
    <w:p>
      <w:pPr>
        <w:pStyle w:val="ListNumber"/>
      </w:pPr>
      <w:r>
        <w:t>切片搭配蒜薹段快炒时，腊肠的油润切面与蒜薹的长条脆嫩形态同时呈现。</w:t>
      </w:r>
    </w:p>
    <w:p>
      <w:pPr>
        <w:pStyle w:val="ListNumber"/>
      </w:pPr>
      <w:r>
        <w:t>腊肠片可与芥兰茎叶同炒，深绿色叶菜能衬托腊肠的红润色泽。</w:t>
      </w:r>
    </w:p>
    <w:p>
      <w:pPr>
        <w:pStyle w:val="ListNumber"/>
      </w:pPr>
      <w:r>
        <w:t>腊肠片与莲藕片翻炒时，两种圆片在孔洞、颜色和质地上形成可辨认的视觉差异。</w:t>
      </w:r>
    </w:p>
    <w:p>
      <w:pPr>
        <w:pStyle w:val="ListNumber"/>
      </w:pPr>
      <w:r>
        <w:t>腊肠片搭配香菇或茶树菇煸炒时，肉片油润感与菌菇褶皱、纤维形成不同质地层次。</w:t>
      </w:r>
    </w:p>
    <w:p>
      <w:pPr>
        <w:pStyle w:val="ListNumber"/>
      </w:pPr>
      <w:r>
        <w:t>切片铺在嫩豆腐上同蒸时，红润腊肠与白色豆腐形成色彩对比，汤汁可沿豆腐边缘聚集。</w:t>
      </w:r>
    </w:p>
    <w:p>
      <w:pPr>
        <w:pStyle w:val="ListNumber"/>
      </w:pPr>
      <w:r>
        <w:t>切段加入粉丝煲时，粉丝可吸收汤汁并缠绕在腊肠周围，形成肉片与透明粉丝的形态差异。</w:t>
      </w:r>
    </w:p>
    <w:p>
      <w:pPr>
        <w:pStyle w:val="ListNumber"/>
      </w:pPr>
      <w:r>
        <w:t>腊肠片加入炒面后，可与面条和蔬菜在锅中翻拌，形成主食、肉类和蔬菜同框的完整搭配。</w:t>
      </w:r>
    </w:p>
    <w:p>
      <w:pPr>
        <w:pStyle w:val="ListNumber"/>
      </w:pPr>
      <w:r>
        <w:t>切碎后作为花卷或包子的咸香馅料，掰开面点时可看到腊肠颗粒分布在柔软面芯中。</w:t>
      </w:r>
    </w:p>
    <w:p>
      <w:pPr>
        <w:pStyle w:val="ListNumber"/>
      </w:pPr>
      <w:r>
        <w:t>切成薄片铺在披萨上烘烤时，腊肠边缘可轻微卷起并与融化奶酪形成中西融合搭配。</w:t>
      </w:r>
    </w:p>
    <w:p>
      <w:pPr>
        <w:pStyle w:val="ListNumber"/>
      </w:pPr>
      <w:r>
        <w:t>蒸熟后切片组成腊味拼盘，可与腊肉等不同腊味并列展示各自的切面、色泽和形态。</w:t>
      </w:r>
    </w:p>
    <w:sectPr w:rsidR="00FC693F" w:rsidRPr="0006063C" w:rsidSect="00034616">
      <w:pgSz w:w="11906" w:h="16838"/>
      <w:pgMar w:top="1020"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Microsoft YaHei" w:hAnsi="Microsoft YaHei" w:eastAsia="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Microsoft YaHei" w:hAnsi="Microsoft YaHei" w:eastAsia="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Microsoft YaHei" w:hAnsi="Microsoft YaHei" w:eastAsia="Microsoft YaHe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umentSubtitle">
    <w:name w:val="Document Subtitle"/>
    <w:pPr>
      <w:spacing w:after="160"/>
    </w:pPr>
    <w:rPr>
      <w:rFonts w:ascii="Microsoft YaHei" w:hAnsi="Microsoft YaHei" w:eastAsia="Microsoft YaHei"/>
      <w:color w:val="59637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广式三七瘦腊肠产品资料包</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