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/>
        <w:jc w:val="left"/>
      </w:pPr>
      <w:r>
        <w:rPr>
          <w:rFonts w:ascii="Microsoft YaHei" w:hAnsi="Microsoft YaHei" w:eastAsia="Microsoft YaHei"/>
          <w:b/>
          <w:color w:val="253247"/>
          <w:sz w:val="42"/>
        </w:rPr>
        <w:t>桂花乌龙茶产品素材制作信息</w:t>
      </w:r>
    </w:p>
    <w:p>
      <w:pPr>
        <w:spacing w:after="240"/>
      </w:pPr>
      <w:r>
        <w:rPr>
          <w:rFonts w:ascii="Microsoft YaHei" w:hAnsi="Microsoft YaHei" w:eastAsia="Microsoft YaHei"/>
          <w:b/>
          <w:color w:val="C4552D"/>
          <w:sz w:val="20"/>
        </w:rPr>
        <w:t>效果类项目素材资料</w:t>
      </w:r>
    </w:p>
    <w:p>
      <w:pPr>
        <w:spacing w:before="40" w:after="240" w:line="324" w:lineRule="auto"/>
        <w:ind w:left="198" w:right="198"/>
        <w:shd w:val="clear" w:color="auto" w:fill="FFF5EF"/>
      </w:pPr>
      <w:r>
        <w:rPr>
          <w:rFonts w:ascii="Microsoft YaHei" w:hAnsi="Microsoft YaHei" w:eastAsia="Microsoft YaHei"/>
          <w:b w:val="0"/>
          <w:color w:val="667085"/>
          <w:sz w:val="19"/>
        </w:rPr>
        <w:t>说明：本资料包只填写产品基础、卖点、用户与场景信息。时长、画幅、分辨率、投放渠道、禁用元素和视觉风格均在资料导入节点配置，本资料包不重复填写。</w:t>
      </w:r>
    </w:p>
    <w:p>
      <w:pPr>
        <w:pStyle w:val="Heading1"/>
        <w:pBdr>
          <w:bottom w:val="single" w:sz="8" w:space="4" w:color="E6C8BA"/>
        </w:pBdr>
      </w:pPr>
      <w:r>
        <w:t>产品基础层</w:t>
      </w:r>
    </w:p>
    <w:p>
      <w:pPr>
        <w:pStyle w:val="Heading2"/>
      </w:pPr>
      <w:r>
        <w:t>品类</w:t>
      </w:r>
    </w:p>
    <w:p>
      <w:pPr>
        <w:pStyle w:val="FieldValue"/>
      </w:pPr>
      <w:r>
        <w:t>再加工茶</w:t>
      </w:r>
    </w:p>
    <w:p>
      <w:pPr>
        <w:pStyle w:val="Heading2"/>
      </w:pPr>
      <w:r>
        <w:t>产品名称</w:t>
      </w:r>
    </w:p>
    <w:p>
      <w:pPr>
        <w:pStyle w:val="FieldValue"/>
      </w:pPr>
      <w:r>
        <w:t>桂花乌龙茶</w:t>
      </w:r>
    </w:p>
    <w:p>
      <w:pPr>
        <w:pStyle w:val="Heading2"/>
      </w:pPr>
      <w:r>
        <w:t>核心规格</w:t>
      </w:r>
    </w:p>
    <w:p>
      <w:pPr>
        <w:pStyle w:val="FieldValue"/>
      </w:pPr>
      <w:r>
        <w:t>100g 罐装</w:t>
      </w:r>
    </w:p>
    <w:p>
      <w:pPr>
        <w:pStyle w:val="Heading2"/>
      </w:pPr>
      <w:r>
        <w:t>价格带</w:t>
      </w:r>
    </w:p>
    <w:p>
      <w:pPr>
        <w:pStyle w:val="FieldValue"/>
      </w:pPr>
      <w:r>
        <w:t>59 元/罐</w:t>
      </w:r>
    </w:p>
    <w:p>
      <w:pPr>
        <w:pStyle w:val="Heading2"/>
      </w:pPr>
      <w:r>
        <w:t>核心外观特征</w:t>
      </w:r>
    </w:p>
    <w:p>
      <w:pPr>
        <w:pStyle w:val="FieldValue"/>
      </w:pPr>
      <w:r>
        <w:t>干茶为深绿色卷曲乌龙茶粒，点缀金黄色桂花，冲泡后茶汤清亮呈琥珀色。</w:t>
      </w:r>
    </w:p>
    <w:p>
      <w:pPr>
        <w:pStyle w:val="Heading1"/>
        <w:pBdr>
          <w:bottom w:val="single" w:sz="8" w:space="4" w:color="E6C8BA"/>
        </w:pBdr>
      </w:pPr>
      <w:r>
        <w:t>卖点分层</w:t>
      </w:r>
    </w:p>
    <w:p>
      <w:pPr>
        <w:pStyle w:val="Heading2"/>
      </w:pPr>
      <w:r>
        <w:t>核心卖点</w:t>
      </w:r>
    </w:p>
    <w:p>
      <w:pPr>
        <w:pStyle w:val="ListBullet"/>
      </w:pPr>
      <w:r>
        <w:t>乌龙茶与桂花窨制调和</w:t>
      </w:r>
    </w:p>
    <w:p>
      <w:pPr>
        <w:pStyle w:val="ListBullet"/>
      </w:pPr>
      <w:r>
        <w:t>桂花香与焙火茶香协调</w:t>
      </w:r>
    </w:p>
    <w:p>
      <w:pPr>
        <w:pStyle w:val="ListBullet"/>
      </w:pPr>
      <w:r>
        <w:t>茶汤清亮、入口清爽</w:t>
      </w:r>
    </w:p>
    <w:p>
      <w:pPr>
        <w:pStyle w:val="Heading2"/>
      </w:pPr>
      <w:r>
        <w:t>次要卖点</w:t>
      </w:r>
    </w:p>
    <w:p>
      <w:pPr>
        <w:pStyle w:val="ListBullet"/>
      </w:pPr>
      <w:r>
        <w:t>卷曲茶粒形态完整</w:t>
      </w:r>
    </w:p>
    <w:p>
      <w:pPr>
        <w:pStyle w:val="ListBullet"/>
      </w:pPr>
      <w:r>
        <w:t>干茶可见金黄色桂花</w:t>
      </w:r>
    </w:p>
    <w:p>
      <w:pPr>
        <w:pStyle w:val="ListBullet"/>
      </w:pPr>
      <w:r>
        <w:t>适合盖碗、玻璃杯与冷泡</w:t>
      </w:r>
    </w:p>
    <w:p>
      <w:pPr>
        <w:pStyle w:val="ListBullet"/>
      </w:pPr>
      <w:r>
        <w:t>100g 小罐便于日常储存</w:t>
      </w:r>
    </w:p>
    <w:p>
      <w:pPr>
        <w:pStyle w:val="Heading2"/>
      </w:pPr>
      <w:r>
        <w:t>辅助信任背书</w:t>
      </w:r>
    </w:p>
    <w:p>
      <w:pPr>
        <w:pStyle w:val="FieldValue"/>
      </w:pPr>
      <w:r>
        <w:t>暂无。</w:t>
      </w:r>
    </w:p>
    <w:p>
      <w:pPr>
        <w:pStyle w:val="Heading1"/>
        <w:pBdr>
          <w:bottom w:val="single" w:sz="8" w:space="4" w:color="E6C8BA"/>
        </w:pBdr>
      </w:pPr>
      <w:r>
        <w:t>用户层</w:t>
      </w:r>
    </w:p>
    <w:p>
      <w:pPr>
        <w:pStyle w:val="Heading2"/>
      </w:pPr>
      <w:r>
        <w:t>目标受众画像</w:t>
      </w:r>
    </w:p>
    <w:p>
      <w:pPr>
        <w:pStyle w:val="ListBullet"/>
      </w:pPr>
      <w:r>
        <w:t>20-40 岁日常饮茶人群</w:t>
      </w:r>
    </w:p>
    <w:p>
      <w:pPr>
        <w:pStyle w:val="ListBullet"/>
      </w:pPr>
      <w:r>
        <w:t>花香型茶饮爱好者</w:t>
      </w:r>
    </w:p>
    <w:p>
      <w:pPr>
        <w:pStyle w:val="ListBullet"/>
      </w:pPr>
      <w:r>
        <w:t>办公室轻饮茶人群</w:t>
      </w:r>
    </w:p>
    <w:p>
      <w:pPr>
        <w:pStyle w:val="ListBullet"/>
      </w:pPr>
      <w:r>
        <w:t>关注雅致伴手礼的消费者</w:t>
      </w:r>
    </w:p>
    <w:p>
      <w:pPr>
        <w:pStyle w:val="Heading2"/>
      </w:pPr>
      <w:r>
        <w:t>核心痛点</w:t>
      </w:r>
    </w:p>
    <w:p>
      <w:pPr>
        <w:pStyle w:val="ListBullet"/>
      </w:pPr>
      <w:r>
        <w:t>日常饮水单调，希望有自然花香与茶味</w:t>
      </w:r>
    </w:p>
    <w:p>
      <w:pPr>
        <w:pStyle w:val="ListBullet"/>
      </w:pPr>
      <w:r>
        <w:t>办公室需要冲泡简单、香气舒适的茶饮</w:t>
      </w:r>
    </w:p>
    <w:p>
      <w:pPr>
        <w:pStyle w:val="ListBullet"/>
      </w:pPr>
      <w:r>
        <w:t>担心花茶香精感重、茶汤浑浊</w:t>
      </w:r>
    </w:p>
    <w:p>
      <w:pPr>
        <w:pStyle w:val="Heading2"/>
      </w:pPr>
      <w:r>
        <w:t>决策动因</w:t>
      </w:r>
    </w:p>
    <w:p>
      <w:pPr>
        <w:pStyle w:val="ListBullet"/>
      </w:pPr>
      <w:r>
        <w:t>关注桂花香与乌龙茶香是否协调</w:t>
      </w:r>
    </w:p>
    <w:p>
      <w:pPr>
        <w:pStyle w:val="ListBullet"/>
      </w:pPr>
      <w:r>
        <w:t>看重干茶形态与茶汤清亮度</w:t>
      </w:r>
    </w:p>
    <w:p>
      <w:pPr>
        <w:pStyle w:val="ListBullet"/>
      </w:pPr>
      <w:r>
        <w:t>需要热泡、冷泡等多种饮用方式</w:t>
      </w:r>
    </w:p>
    <w:p>
      <w:pPr>
        <w:pStyle w:val="ListBullet"/>
      </w:pPr>
      <w:r>
        <w:t>偏好小罐装的储存和送礼便利</w:t>
      </w:r>
    </w:p>
    <w:p>
      <w:pPr>
        <w:pStyle w:val="Heading2"/>
      </w:pPr>
      <w:r>
        <w:t>营销目标</w:t>
      </w:r>
    </w:p>
    <w:p>
      <w:pPr>
        <w:pStyle w:val="FieldValue"/>
      </w:pPr>
      <w:r>
        <w:t>通过金黄桂花、卷曲茶粒与清亮茶汤展现雅致花香茶体验，促进自饮和伴手礼购买。</w:t>
      </w:r>
    </w:p>
    <w:p>
      <w:pPr>
        <w:pStyle w:val="Heading1"/>
        <w:pBdr>
          <w:bottom w:val="single" w:sz="8" w:space="4" w:color="E6C8BA"/>
        </w:pBdr>
      </w:pPr>
      <w:r>
        <w:t>场景层</w:t>
      </w:r>
    </w:p>
    <w:p>
      <w:pPr>
        <w:pStyle w:val="Heading2"/>
      </w:pPr>
      <w:r>
        <w:t>核心使用场景</w:t>
      </w:r>
    </w:p>
    <w:p>
      <w:pPr>
        <w:pStyle w:val="ListBullet"/>
      </w:pPr>
      <w:r>
        <w:t>窗边盖碗冲泡</w:t>
      </w:r>
    </w:p>
    <w:p>
      <w:pPr>
        <w:pStyle w:val="ListBullet"/>
      </w:pPr>
      <w:r>
        <w:t>办公室玻璃杯饮用</w:t>
      </w:r>
    </w:p>
    <w:p>
      <w:pPr>
        <w:pStyle w:val="ListBullet"/>
      </w:pPr>
      <w:r>
        <w:t>夏日冷泡茶</w:t>
      </w:r>
    </w:p>
    <w:p>
      <w:pPr>
        <w:pStyle w:val="ListBullet"/>
      </w:pPr>
      <w:r>
        <w:t>午后独处放松</w:t>
      </w:r>
    </w:p>
    <w:p>
      <w:pPr>
        <w:pStyle w:val="Heading2"/>
      </w:pPr>
      <w:r>
        <w:t>购买场景</w:t>
      </w:r>
    </w:p>
    <w:p>
      <w:pPr>
        <w:pStyle w:val="ListBullet"/>
      </w:pPr>
      <w:r>
        <w:t>日常口粮茶采购</w:t>
      </w:r>
    </w:p>
    <w:p>
      <w:pPr>
        <w:pStyle w:val="ListBullet"/>
      </w:pPr>
      <w:r>
        <w:t>节日茶礼选购</w:t>
      </w:r>
    </w:p>
    <w:p>
      <w:pPr>
        <w:pStyle w:val="ListBullet"/>
      </w:pPr>
      <w:r>
        <w:t>朋友到访伴手礼</w:t>
      </w:r>
    </w:p>
    <w:p>
      <w:pPr>
        <w:pStyle w:val="Heading2"/>
      </w:pPr>
      <w:r>
        <w:t>情绪共鸣场景</w:t>
      </w:r>
    </w:p>
    <w:p>
      <w:pPr>
        <w:pStyle w:val="ListBullet"/>
      </w:pPr>
      <w:r>
        <w:t>花香随热气舒展的松弛感</w:t>
      </w:r>
    </w:p>
    <w:p>
      <w:pPr>
        <w:pStyle w:val="ListBullet"/>
      </w:pPr>
      <w:r>
        <w:t>安静独饮的轻盈仪式感</w:t>
      </w:r>
    </w:p>
    <w:p>
      <w:pPr>
        <w:pStyle w:val="ListBullet"/>
      </w:pPr>
      <w:r>
        <w:t>分享一杯清茶的温和情谊</w:t>
      </w:r>
    </w:p>
    <w:p>
      <w:pPr>
        <w:spacing w:before="320" w:after="0"/>
        <w:shd w:val="clear" w:color="auto" w:fill="F7F8FA"/>
      </w:pPr>
      <w:r>
        <w:rPr>
          <w:rFonts w:ascii="Microsoft YaHei" w:hAnsi="Microsoft YaHei" w:eastAsia="Microsoft YaHei"/>
          <w:b w:val="0"/>
          <w:color w:val="667085"/>
          <w:sz w:val="19"/>
        </w:rPr>
        <w:t>填写确认：以上内容由资料提供方确认，作为本次效果类项目的信息提炼依据。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98A2B3"/>
        <w:sz w:val="17"/>
      </w:rPr>
      <w:t>广式三七瘦腊肠 · 产品素材制作信息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48" w:lineRule="auto"/>
    </w:pPr>
    <w:rPr>
      <w:rFonts w:ascii="Microsoft YaHei" w:hAnsi="Microsoft YaHei" w:eastAsia="Microsoft YaHei"/>
      <w:color w:val="25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8A351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32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ind w:left="510" w:hanging="198"/>
      <w:contextualSpacing/>
    </w:pPr>
    <w:rPr>
      <w:rFonts w:ascii="Microsoft YaHei" w:hAnsi="Microsoft YaHei" w:eastAsia="Microsoft YaHei"/>
      <w:color w:val="25324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eldValue">
    <w:name w:val="Field Value"/>
    <w:basedOn w:val="Normal"/>
    <w:pPr>
      <w:spacing w:after="120"/>
      <w:ind w:left="255"/>
    </w:pPr>
    <w:rPr>
      <w:rFonts w:ascii="Microsoft YaHei" w:hAnsi="Microsoft YaHei" w:eastAsia="Microsoft YaHei"/>
      <w:color w:val="25324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