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jc w:val="left"/>
      </w:pPr>
      <w:r>
        <w:rPr>
          <w:rFonts w:ascii="Microsoft YaHei" w:hAnsi="Microsoft YaHei" w:eastAsia="Microsoft YaHei"/>
          <w:b/>
          <w:color w:val="253247"/>
          <w:sz w:val="42"/>
        </w:rPr>
        <w:t>海盐芝士曲奇产品素材制作信息</w:t>
      </w:r>
    </w:p>
    <w:p>
      <w:pPr>
        <w:spacing w:after="240"/>
      </w:pPr>
      <w:r>
        <w:rPr>
          <w:rFonts w:ascii="Microsoft YaHei" w:hAnsi="Microsoft YaHei" w:eastAsia="Microsoft YaHei"/>
          <w:b/>
          <w:color w:val="C4552D"/>
          <w:sz w:val="20"/>
        </w:rPr>
        <w:t>效果类项目素材资料</w:t>
      </w:r>
    </w:p>
    <w:p>
      <w:pPr>
        <w:spacing w:before="40" w:after="240" w:line="324" w:lineRule="auto"/>
        <w:ind w:left="198" w:right="198"/>
        <w:shd w:val="clear" w:color="auto" w:fill="FFF5EF"/>
      </w:pPr>
      <w:r>
        <w:rPr>
          <w:rFonts w:ascii="Microsoft YaHei" w:hAnsi="Microsoft YaHei" w:eastAsia="Microsoft YaHei"/>
          <w:b w:val="0"/>
          <w:color w:val="667085"/>
          <w:sz w:val="19"/>
        </w:rPr>
        <w:t>说明：本资料包只填写产品基础、卖点、用户与场景信息。时长、画幅、分辨率、投放渠道、禁用元素和视觉风格均在资料导入节点配置，本资料包不重复填写。</w:t>
      </w:r>
    </w:p>
    <w:p>
      <w:pPr>
        <w:pStyle w:val="Heading1"/>
        <w:pBdr>
          <w:bottom w:val="single" w:sz="8" w:space="4" w:color="E6C8BA"/>
        </w:pBdr>
      </w:pPr>
      <w:r>
        <w:t>产品基础层</w:t>
      </w:r>
    </w:p>
    <w:p>
      <w:pPr>
        <w:pStyle w:val="Heading2"/>
      </w:pPr>
      <w:r>
        <w:t>品类</w:t>
      </w:r>
    </w:p>
    <w:p>
      <w:pPr>
        <w:pStyle w:val="FieldValue"/>
      </w:pPr>
      <w:r>
        <w:t>烘焙糕点</w:t>
      </w:r>
    </w:p>
    <w:p>
      <w:pPr>
        <w:pStyle w:val="Heading2"/>
      </w:pPr>
      <w:r>
        <w:t>产品名称</w:t>
      </w:r>
    </w:p>
    <w:p>
      <w:pPr>
        <w:pStyle w:val="FieldValue"/>
      </w:pPr>
      <w:r>
        <w:t>海盐芝士曲奇</w:t>
      </w:r>
    </w:p>
    <w:p>
      <w:pPr>
        <w:pStyle w:val="Heading2"/>
      </w:pPr>
      <w:r>
        <w:t>核心规格</w:t>
      </w:r>
    </w:p>
    <w:p>
      <w:pPr>
        <w:pStyle w:val="FieldValue"/>
      </w:pPr>
      <w:r>
        <w:t>180g 袋装</w:t>
      </w:r>
    </w:p>
    <w:p>
      <w:pPr>
        <w:pStyle w:val="Heading2"/>
      </w:pPr>
      <w:r>
        <w:t>价格带</w:t>
      </w:r>
    </w:p>
    <w:p>
      <w:pPr>
        <w:pStyle w:val="FieldValue"/>
      </w:pPr>
      <w:r>
        <w:t>29.9 元/袋</w:t>
      </w:r>
    </w:p>
    <w:p>
      <w:pPr>
        <w:pStyle w:val="Heading2"/>
      </w:pPr>
      <w:r>
        <w:t>核心外观特征</w:t>
      </w:r>
    </w:p>
    <w:p>
      <w:pPr>
        <w:pStyle w:val="FieldValue"/>
      </w:pPr>
      <w:r>
        <w:t>曲奇呈金黄色圆片状，边缘烘烤上色，表面可见细小芝士颗粒与少量海盐晶体。</w:t>
      </w:r>
    </w:p>
    <w:p>
      <w:pPr>
        <w:pStyle w:val="Heading1"/>
        <w:pBdr>
          <w:bottom w:val="single" w:sz="8" w:space="4" w:color="E6C8BA"/>
        </w:pBdr>
      </w:pPr>
      <w:r>
        <w:t>卖点分层</w:t>
      </w:r>
    </w:p>
    <w:p>
      <w:pPr>
        <w:pStyle w:val="Heading2"/>
      </w:pPr>
      <w:r>
        <w:t>核心卖点</w:t>
      </w:r>
    </w:p>
    <w:p>
      <w:pPr>
        <w:pStyle w:val="ListBullet"/>
      </w:pPr>
      <w:r>
        <w:t>海盐与芝士咸香结合</w:t>
      </w:r>
    </w:p>
    <w:p>
      <w:pPr>
        <w:pStyle w:val="ListBullet"/>
      </w:pPr>
      <w:r>
        <w:t>黄油烘焙的酥松口感</w:t>
      </w:r>
    </w:p>
    <w:p>
      <w:pPr>
        <w:pStyle w:val="ListBullet"/>
      </w:pPr>
      <w:r>
        <w:t>甜咸平衡、不易腻口</w:t>
      </w:r>
    </w:p>
    <w:p>
      <w:pPr>
        <w:pStyle w:val="Heading2"/>
      </w:pPr>
      <w:r>
        <w:t>次要卖点</w:t>
      </w:r>
    </w:p>
    <w:p>
      <w:pPr>
        <w:pStyle w:val="ListBullet"/>
      </w:pPr>
      <w:r>
        <w:t>圆片形态规整</w:t>
      </w:r>
    </w:p>
    <w:p>
      <w:pPr>
        <w:pStyle w:val="ListBullet"/>
      </w:pPr>
      <w:r>
        <w:t>断面呈细密酥松结构</w:t>
      </w:r>
    </w:p>
    <w:p>
      <w:pPr>
        <w:pStyle w:val="ListBullet"/>
      </w:pPr>
      <w:r>
        <w:t>适合咖啡、茶饮与牛奶搭配</w:t>
      </w:r>
    </w:p>
    <w:p>
      <w:pPr>
        <w:pStyle w:val="ListBullet"/>
      </w:pPr>
      <w:r>
        <w:t>小份曲奇便于分享</w:t>
      </w:r>
    </w:p>
    <w:p>
      <w:pPr>
        <w:pStyle w:val="Heading2"/>
      </w:pPr>
      <w:r>
        <w:t>辅助信任背书</w:t>
      </w:r>
    </w:p>
    <w:p>
      <w:pPr>
        <w:pStyle w:val="FieldValue"/>
      </w:pPr>
      <w:r>
        <w:t>暂无。</w:t>
      </w:r>
    </w:p>
    <w:p>
      <w:pPr>
        <w:pStyle w:val="Heading1"/>
        <w:pBdr>
          <w:bottom w:val="single" w:sz="8" w:space="4" w:color="E6C8BA"/>
        </w:pBdr>
      </w:pPr>
      <w:r>
        <w:t>用户层</w:t>
      </w:r>
    </w:p>
    <w:p>
      <w:pPr>
        <w:pStyle w:val="Heading2"/>
      </w:pPr>
      <w:r>
        <w:t>目标受众画像</w:t>
      </w:r>
    </w:p>
    <w:p>
      <w:pPr>
        <w:pStyle w:val="ListBullet"/>
      </w:pPr>
      <w:r>
        <w:t>办公室零食消费者</w:t>
      </w:r>
    </w:p>
    <w:p>
      <w:pPr>
        <w:pStyle w:val="ListBullet"/>
      </w:pPr>
      <w:r>
        <w:t>甜咸口味烘焙爱好者</w:t>
      </w:r>
    </w:p>
    <w:p>
      <w:pPr>
        <w:pStyle w:val="ListBullet"/>
      </w:pPr>
      <w:r>
        <w:t>下午茶与咖啡搭配人群</w:t>
      </w:r>
    </w:p>
    <w:p>
      <w:pPr>
        <w:pStyle w:val="ListBullet"/>
      </w:pPr>
      <w:r>
        <w:t>喜欢分享装零食的家庭用户</w:t>
      </w:r>
    </w:p>
    <w:p>
      <w:pPr>
        <w:pStyle w:val="Heading2"/>
      </w:pPr>
      <w:r>
        <w:t>核心痛点</w:t>
      </w:r>
    </w:p>
    <w:p>
      <w:pPr>
        <w:pStyle w:val="ListBullet"/>
      </w:pPr>
      <w:r>
        <w:t>普通甜曲奇容易腻，希望增加咸香层次</w:t>
      </w:r>
    </w:p>
    <w:p>
      <w:pPr>
        <w:pStyle w:val="ListBullet"/>
      </w:pPr>
      <w:r>
        <w:t>下午工作间隙需要方便取食的小点心</w:t>
      </w:r>
    </w:p>
    <w:p>
      <w:pPr>
        <w:pStyle w:val="ListBullet"/>
      </w:pPr>
      <w:r>
        <w:t>担心曲奇受潮、口感不够酥松</w:t>
      </w:r>
    </w:p>
    <w:p>
      <w:pPr>
        <w:pStyle w:val="Heading2"/>
      </w:pPr>
      <w:r>
        <w:t>决策动因</w:t>
      </w:r>
    </w:p>
    <w:p>
      <w:pPr>
        <w:pStyle w:val="ListBullet"/>
      </w:pPr>
      <w:r>
        <w:t>关注海盐、芝士与黄油香气的平衡</w:t>
      </w:r>
    </w:p>
    <w:p>
      <w:pPr>
        <w:pStyle w:val="ListBullet"/>
      </w:pPr>
      <w:r>
        <w:t>看重曲奇断面的酥松程度</w:t>
      </w:r>
    </w:p>
    <w:p>
      <w:pPr>
        <w:pStyle w:val="ListBullet"/>
      </w:pPr>
      <w:r>
        <w:t>需要与咖啡、茶饮自然搭配</w:t>
      </w:r>
    </w:p>
    <w:p>
      <w:pPr>
        <w:pStyle w:val="ListBullet"/>
      </w:pPr>
      <w:r>
        <w:t>偏好适合办公室和家庭分享的规格</w:t>
      </w:r>
    </w:p>
    <w:p>
      <w:pPr>
        <w:pStyle w:val="Heading2"/>
      </w:pPr>
      <w:r>
        <w:t>营销目标</w:t>
      </w:r>
    </w:p>
    <w:p>
      <w:pPr>
        <w:pStyle w:val="FieldValue"/>
      </w:pPr>
      <w:r>
        <w:t>突出金黄烘焙色、酥松断面和甜咸层次，强化下午茶与办公室零食购买动机。</w:t>
      </w:r>
    </w:p>
    <w:p>
      <w:pPr>
        <w:pStyle w:val="Heading1"/>
        <w:pBdr>
          <w:bottom w:val="single" w:sz="8" w:space="4" w:color="E6C8BA"/>
        </w:pBdr>
      </w:pPr>
      <w:r>
        <w:t>场景层</w:t>
      </w:r>
    </w:p>
    <w:p>
      <w:pPr>
        <w:pStyle w:val="Heading2"/>
      </w:pPr>
      <w:r>
        <w:t>核心使用场景</w:t>
      </w:r>
    </w:p>
    <w:p>
      <w:pPr>
        <w:pStyle w:val="ListBullet"/>
      </w:pPr>
      <w:r>
        <w:t>办公室下午茶</w:t>
      </w:r>
    </w:p>
    <w:p>
      <w:pPr>
        <w:pStyle w:val="ListBullet"/>
      </w:pPr>
      <w:r>
        <w:t>咖啡搭配</w:t>
      </w:r>
    </w:p>
    <w:p>
      <w:pPr>
        <w:pStyle w:val="ListBullet"/>
      </w:pPr>
      <w:r>
        <w:t>家庭追剧零食</w:t>
      </w:r>
    </w:p>
    <w:p>
      <w:pPr>
        <w:pStyle w:val="ListBullet"/>
      </w:pPr>
      <w:r>
        <w:t>朋友到访分享</w:t>
      </w:r>
    </w:p>
    <w:p>
      <w:pPr>
        <w:pStyle w:val="Heading2"/>
      </w:pPr>
      <w:r>
        <w:t>购买场景</w:t>
      </w:r>
    </w:p>
    <w:p>
      <w:pPr>
        <w:pStyle w:val="ListBullet"/>
      </w:pPr>
      <w:r>
        <w:t>日常零食补货</w:t>
      </w:r>
    </w:p>
    <w:p>
      <w:pPr>
        <w:pStyle w:val="ListBullet"/>
      </w:pPr>
      <w:r>
        <w:t>下午茶点心采购</w:t>
      </w:r>
    </w:p>
    <w:p>
      <w:pPr>
        <w:pStyle w:val="ListBullet"/>
      </w:pPr>
      <w:r>
        <w:t>小型聚会分享装选购</w:t>
      </w:r>
    </w:p>
    <w:p>
      <w:pPr>
        <w:pStyle w:val="Heading2"/>
      </w:pPr>
      <w:r>
        <w:t>情绪共鸣场景</w:t>
      </w:r>
    </w:p>
    <w:p>
      <w:pPr>
        <w:pStyle w:val="ListBullet"/>
      </w:pPr>
      <w:r>
        <w:t>咬下酥脆曲奇的满足感</w:t>
      </w:r>
    </w:p>
    <w:p>
      <w:pPr>
        <w:pStyle w:val="ListBullet"/>
      </w:pPr>
      <w:r>
        <w:t>午后短暂休息的轻松感</w:t>
      </w:r>
    </w:p>
    <w:p>
      <w:pPr>
        <w:pStyle w:val="ListBullet"/>
      </w:pPr>
      <w:r>
        <w:t>与同事朋友分享零食的愉悦感</w:t>
      </w:r>
    </w:p>
    <w:p>
      <w:pPr>
        <w:spacing w:before="320" w:after="0"/>
        <w:shd w:val="clear" w:color="auto" w:fill="F7F8FA"/>
      </w:pPr>
      <w:r>
        <w:rPr>
          <w:rFonts w:ascii="Microsoft YaHei" w:hAnsi="Microsoft YaHei" w:eastAsia="Microsoft YaHei"/>
          <w:b w:val="0"/>
          <w:color w:val="667085"/>
          <w:sz w:val="19"/>
        </w:rPr>
        <w:t>填写确认：以上内容由资料提供方确认，作为本次效果类项目的信息提炼依据。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98A2B3"/>
        <w:sz w:val="17"/>
      </w:rPr>
      <w:t>广式三七瘦腊肠 · 产品素材制作信息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Microsoft YaHei" w:hAnsi="Microsoft YaHei" w:eastAsia="Microsoft YaHei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A35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32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ind w:left="510" w:hanging="198"/>
      <w:contextualSpacing/>
    </w:pPr>
    <w:rPr>
      <w:rFonts w:ascii="Microsoft YaHei" w:hAnsi="Microsoft YaHei" w:eastAsia="Microsoft YaHei"/>
      <w:color w:val="2532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Value">
    <w:name w:val="Field Value"/>
    <w:basedOn w:val="Normal"/>
    <w:pPr>
      <w:spacing w:after="120"/>
      <w:ind w:left="255"/>
    </w:pPr>
    <w:rPr>
      <w:rFonts w:ascii="Microsoft YaHei" w:hAnsi="Microsoft YaHei" w:eastAsia="Microsoft YaHei"/>
      <w:color w:val="25324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