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left"/>
      </w:pPr>
      <w:r>
        <w:rPr>
          <w:rFonts w:ascii="Microsoft YaHei" w:hAnsi="Microsoft YaHei" w:eastAsia="Microsoft YaHei"/>
          <w:b/>
          <w:color w:val="253247"/>
          <w:sz w:val="42"/>
        </w:rPr>
        <w:t>潮汕手打牛肉丸产品素材制作信息</w:t>
      </w:r>
    </w:p>
    <w:p>
      <w:pPr>
        <w:spacing w:after="240"/>
      </w:pPr>
      <w:r>
        <w:rPr>
          <w:rFonts w:ascii="Microsoft YaHei" w:hAnsi="Microsoft YaHei" w:eastAsia="Microsoft YaHei"/>
          <w:b/>
          <w:color w:val="C4552D"/>
          <w:sz w:val="20"/>
        </w:rPr>
        <w:t>效果类项目素材资料</w:t>
      </w:r>
    </w:p>
    <w:p>
      <w:pPr>
        <w:spacing w:before="40" w:after="240" w:line="324" w:lineRule="auto"/>
        <w:ind w:left="198" w:right="198"/>
        <w:shd w:val="clear" w:color="auto" w:fill="FFF5EF"/>
      </w:pPr>
      <w:r>
        <w:rPr>
          <w:rFonts w:ascii="Microsoft YaHei" w:hAnsi="Microsoft YaHei" w:eastAsia="Microsoft YaHei"/>
          <w:b w:val="0"/>
          <w:color w:val="667085"/>
          <w:sz w:val="19"/>
        </w:rPr>
        <w:t>说明：本资料包只填写产品基础、卖点、用户与场景信息。时长、画幅、分辨率、投放渠道、禁用元素和视觉风格均在资料导入节点配置，本资料包不重复填写。</w:t>
      </w:r>
    </w:p>
    <w:p>
      <w:pPr>
        <w:pStyle w:val="Heading1"/>
        <w:pBdr>
          <w:bottom w:val="single" w:sz="8" w:space="4" w:color="E6C8BA"/>
        </w:pBdr>
      </w:pPr>
      <w:r>
        <w:t>产品基础层</w:t>
      </w:r>
    </w:p>
    <w:p>
      <w:pPr>
        <w:pStyle w:val="Heading2"/>
      </w:pPr>
      <w:r>
        <w:t>品类</w:t>
      </w:r>
    </w:p>
    <w:p>
      <w:pPr>
        <w:pStyle w:val="FieldValue"/>
      </w:pPr>
      <w:r>
        <w:t>速冻肉制品</w:t>
      </w:r>
    </w:p>
    <w:p>
      <w:pPr>
        <w:pStyle w:val="Heading2"/>
      </w:pPr>
      <w:r>
        <w:t>产品名称</w:t>
      </w:r>
    </w:p>
    <w:p>
      <w:pPr>
        <w:pStyle w:val="FieldValue"/>
      </w:pPr>
      <w:r>
        <w:t>潮汕手打牛肉丸</w:t>
      </w:r>
    </w:p>
    <w:p>
      <w:pPr>
        <w:pStyle w:val="Heading2"/>
      </w:pPr>
      <w:r>
        <w:t>核心规格</w:t>
      </w:r>
    </w:p>
    <w:p>
      <w:pPr>
        <w:pStyle w:val="FieldValue"/>
      </w:pPr>
      <w:r>
        <w:t>500g 冷冻袋装</w:t>
      </w:r>
    </w:p>
    <w:p>
      <w:pPr>
        <w:pStyle w:val="Heading2"/>
      </w:pPr>
      <w:r>
        <w:t>价格带</w:t>
      </w:r>
    </w:p>
    <w:p>
      <w:pPr>
        <w:pStyle w:val="FieldValue"/>
      </w:pPr>
      <w:r>
        <w:t>39 元/袋</w:t>
      </w:r>
    </w:p>
    <w:p>
      <w:pPr>
        <w:pStyle w:val="Heading2"/>
      </w:pPr>
      <w:r>
        <w:t>核心外观特征</w:t>
      </w:r>
    </w:p>
    <w:p>
      <w:pPr>
        <w:pStyle w:val="FieldValue"/>
      </w:pPr>
      <w:r>
        <w:t>牛肉丸呈浅棕色圆球形，丸形完整，切面肉质细密，表面煮制后自然油润。</w:t>
      </w:r>
    </w:p>
    <w:p>
      <w:pPr>
        <w:pStyle w:val="Heading1"/>
        <w:pBdr>
          <w:bottom w:val="single" w:sz="8" w:space="4" w:color="E6C8BA"/>
        </w:pBdr>
      </w:pPr>
      <w:r>
        <w:t>卖点分层</w:t>
      </w:r>
    </w:p>
    <w:p>
      <w:pPr>
        <w:pStyle w:val="Heading2"/>
      </w:pPr>
      <w:r>
        <w:t>核心卖点</w:t>
      </w:r>
    </w:p>
    <w:p>
      <w:pPr>
        <w:pStyle w:val="ListBullet"/>
      </w:pPr>
      <w:r>
        <w:t>牛后腿肉打浆成丸</w:t>
      </w:r>
    </w:p>
    <w:p>
      <w:pPr>
        <w:pStyle w:val="ListBullet"/>
      </w:pPr>
      <w:r>
        <w:t>弹韧紧实的手打口感</w:t>
      </w:r>
    </w:p>
    <w:p>
      <w:pPr>
        <w:pStyle w:val="ListBullet"/>
      </w:pPr>
      <w:r>
        <w:t>清汤煮制突出肉香</w:t>
      </w:r>
    </w:p>
    <w:p>
      <w:pPr>
        <w:pStyle w:val="Heading2"/>
      </w:pPr>
      <w:r>
        <w:t>次要卖点</w:t>
      </w:r>
    </w:p>
    <w:p>
      <w:pPr>
        <w:pStyle w:val="ListBullet"/>
      </w:pPr>
      <w:r>
        <w:t>丸形完整、大小均匀</w:t>
      </w:r>
    </w:p>
    <w:p>
      <w:pPr>
        <w:pStyle w:val="ListBullet"/>
      </w:pPr>
      <w:r>
        <w:t>切面肉质细密</w:t>
      </w:r>
    </w:p>
    <w:p>
      <w:pPr>
        <w:pStyle w:val="ListBullet"/>
      </w:pPr>
      <w:r>
        <w:t>适合煮汤、火锅与粉面搭配</w:t>
      </w:r>
    </w:p>
    <w:p>
      <w:pPr>
        <w:pStyle w:val="ListBullet"/>
      </w:pPr>
      <w:r>
        <w:t>冷冻袋装便于分次取用</w:t>
      </w:r>
    </w:p>
    <w:p>
      <w:pPr>
        <w:pStyle w:val="Heading2"/>
      </w:pPr>
      <w:r>
        <w:t>辅助信任背书</w:t>
      </w:r>
    </w:p>
    <w:p>
      <w:pPr>
        <w:pStyle w:val="FieldValue"/>
      </w:pPr>
      <w:r>
        <w:t>暂无。</w:t>
      </w:r>
    </w:p>
    <w:p>
      <w:pPr>
        <w:pStyle w:val="Heading1"/>
        <w:pBdr>
          <w:bottom w:val="single" w:sz="8" w:space="4" w:color="E6C8BA"/>
        </w:pBdr>
      </w:pPr>
      <w:r>
        <w:t>用户层</w:t>
      </w:r>
    </w:p>
    <w:p>
      <w:pPr>
        <w:pStyle w:val="Heading2"/>
      </w:pPr>
      <w:r>
        <w:t>目标受众画像</w:t>
      </w:r>
    </w:p>
    <w:p>
      <w:pPr>
        <w:pStyle w:val="ListBullet"/>
      </w:pPr>
      <w:r>
        <w:t>家庭日常餐食决策者</w:t>
      </w:r>
    </w:p>
    <w:p>
      <w:pPr>
        <w:pStyle w:val="ListBullet"/>
      </w:pPr>
      <w:r>
        <w:t>火锅与粉面爱好者</w:t>
      </w:r>
    </w:p>
    <w:p>
      <w:pPr>
        <w:pStyle w:val="ListBullet"/>
      </w:pPr>
      <w:r>
        <w:t>追求快捷备餐的上班族</w:t>
      </w:r>
    </w:p>
    <w:p>
      <w:pPr>
        <w:pStyle w:val="ListBullet"/>
      </w:pPr>
      <w:r>
        <w:t>喜欢潮汕风味的消费者</w:t>
      </w:r>
    </w:p>
    <w:p>
      <w:pPr>
        <w:pStyle w:val="Heading2"/>
      </w:pPr>
      <w:r>
        <w:t>核心痛点</w:t>
      </w:r>
    </w:p>
    <w:p>
      <w:pPr>
        <w:pStyle w:val="ListBullet"/>
      </w:pPr>
      <w:r>
        <w:t>工作日备餐时间有限，需要方便下锅的肉类食材</w:t>
      </w:r>
    </w:p>
    <w:p>
      <w:pPr>
        <w:pStyle w:val="ListBullet"/>
      </w:pPr>
      <w:r>
        <w:t>火锅与粉面搭配缺少弹韧有肉感的丸类</w:t>
      </w:r>
    </w:p>
    <w:p>
      <w:pPr>
        <w:pStyle w:val="ListBullet"/>
      </w:pPr>
      <w:r>
        <w:t>担心冷冻肉丸口感松散、肉香不足</w:t>
      </w:r>
    </w:p>
    <w:p>
      <w:pPr>
        <w:pStyle w:val="Heading2"/>
      </w:pPr>
      <w:r>
        <w:t>决策动因</w:t>
      </w:r>
    </w:p>
    <w:p>
      <w:pPr>
        <w:pStyle w:val="ListBullet"/>
      </w:pPr>
      <w:r>
        <w:t>关注牛肉丸的弹韧口感与肉质密度</w:t>
      </w:r>
    </w:p>
    <w:p>
      <w:pPr>
        <w:pStyle w:val="ListBullet"/>
      </w:pPr>
      <w:r>
        <w:t>看重清汤、火锅和粉面的多场景适配</w:t>
      </w:r>
    </w:p>
    <w:p>
      <w:pPr>
        <w:pStyle w:val="ListBullet"/>
      </w:pPr>
      <w:r>
        <w:t>需要冷冻储存与分次取用的便利</w:t>
      </w:r>
    </w:p>
    <w:p>
      <w:pPr>
        <w:pStyle w:val="ListBullet"/>
      </w:pPr>
      <w:r>
        <w:t>偏好具有潮汕地方风味的传统小吃</w:t>
      </w:r>
    </w:p>
    <w:p>
      <w:pPr>
        <w:pStyle w:val="Heading2"/>
      </w:pPr>
      <w:r>
        <w:t>营销目标</w:t>
      </w:r>
    </w:p>
    <w:p>
      <w:pPr>
        <w:pStyle w:val="FieldValue"/>
      </w:pPr>
      <w:r>
        <w:t>突出丸形完整、切面细密和弹韧食感，激发家庭煮汤与火锅消费需求。</w:t>
      </w:r>
    </w:p>
    <w:p>
      <w:pPr>
        <w:pStyle w:val="Heading1"/>
        <w:pBdr>
          <w:bottom w:val="single" w:sz="8" w:space="4" w:color="E6C8BA"/>
        </w:pBdr>
      </w:pPr>
      <w:r>
        <w:t>场景层</w:t>
      </w:r>
    </w:p>
    <w:p>
      <w:pPr>
        <w:pStyle w:val="Heading2"/>
      </w:pPr>
      <w:r>
        <w:t>核心使用场景</w:t>
      </w:r>
    </w:p>
    <w:p>
      <w:pPr>
        <w:pStyle w:val="ListBullet"/>
      </w:pPr>
      <w:r>
        <w:t>清汤牛肉丸</w:t>
      </w:r>
    </w:p>
    <w:p>
      <w:pPr>
        <w:pStyle w:val="ListBullet"/>
      </w:pPr>
      <w:r>
        <w:t>家庭火锅</w:t>
      </w:r>
    </w:p>
    <w:p>
      <w:pPr>
        <w:pStyle w:val="ListBullet"/>
      </w:pPr>
      <w:r>
        <w:t>牛肉丸粉面</w:t>
      </w:r>
    </w:p>
    <w:p>
      <w:pPr>
        <w:pStyle w:val="ListBullet"/>
      </w:pPr>
      <w:r>
        <w:t>工作日晚餐快捷加菜</w:t>
      </w:r>
    </w:p>
    <w:p>
      <w:pPr>
        <w:pStyle w:val="Heading2"/>
      </w:pPr>
      <w:r>
        <w:t>购买场景</w:t>
      </w:r>
    </w:p>
    <w:p>
      <w:pPr>
        <w:pStyle w:val="ListBullet"/>
      </w:pPr>
      <w:r>
        <w:t>家庭日常囤货</w:t>
      </w:r>
    </w:p>
    <w:p>
      <w:pPr>
        <w:pStyle w:val="ListBullet"/>
      </w:pPr>
      <w:r>
        <w:t>火锅食材采购</w:t>
      </w:r>
    </w:p>
    <w:p>
      <w:pPr>
        <w:pStyle w:val="ListBullet"/>
      </w:pPr>
      <w:r>
        <w:t>地方风味伴手礼</w:t>
      </w:r>
    </w:p>
    <w:p>
      <w:pPr>
        <w:pStyle w:val="Heading2"/>
      </w:pPr>
      <w:r>
        <w:t>情绪共鸣场景</w:t>
      </w:r>
    </w:p>
    <w:p>
      <w:pPr>
        <w:pStyle w:val="ListBullet"/>
      </w:pPr>
      <w:r>
        <w:t>热汤入口的满足感</w:t>
      </w:r>
    </w:p>
    <w:p>
      <w:pPr>
        <w:pStyle w:val="ListBullet"/>
      </w:pPr>
      <w:r>
        <w:t>家人围炉涮煮的热闹感</w:t>
      </w:r>
    </w:p>
    <w:p>
      <w:pPr>
        <w:pStyle w:val="ListBullet"/>
      </w:pPr>
      <w:r>
        <w:t>熟悉地方味道带来的亲切感</w:t>
      </w:r>
    </w:p>
    <w:p>
      <w:pPr>
        <w:spacing w:before="320" w:after="0"/>
        <w:shd w:val="clear" w:color="auto" w:fill="F7F8FA"/>
      </w:pPr>
      <w:r>
        <w:rPr>
          <w:rFonts w:ascii="Microsoft YaHei" w:hAnsi="Microsoft YaHei" w:eastAsia="Microsoft YaHei"/>
          <w:b w:val="0"/>
          <w:color w:val="667085"/>
          <w:sz w:val="19"/>
        </w:rPr>
        <w:t>填写确认：以上内容由资料提供方确认，作为本次效果类项目的信息提炼依据。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98A2B3"/>
        <w:sz w:val="17"/>
      </w:rPr>
      <w:t>广式三七瘦腊肠 · 产品素材制作信息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48" w:lineRule="auto"/>
    </w:pPr>
    <w:rPr>
      <w:rFonts w:ascii="Microsoft YaHei" w:hAnsi="Microsoft YaHei" w:eastAsia="Microsoft YaHei"/>
      <w:color w:val="2532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A35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5324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ind w:left="510" w:hanging="198"/>
      <w:contextualSpacing/>
    </w:pPr>
    <w:rPr>
      <w:rFonts w:ascii="Microsoft YaHei" w:hAnsi="Microsoft YaHei" w:eastAsia="Microsoft YaHei"/>
      <w:color w:val="25324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eldValue">
    <w:name w:val="Field Value"/>
    <w:basedOn w:val="Normal"/>
    <w:pPr>
      <w:spacing w:after="120"/>
      <w:ind w:left="255"/>
    </w:pPr>
    <w:rPr>
      <w:rFonts w:ascii="Microsoft YaHei" w:hAnsi="Microsoft YaHei" w:eastAsia="Microsoft YaHei"/>
      <w:color w:val="25324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