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BA7967">
      <w:pPr>
        <w:spacing w:after="200" w:line="400" w:lineRule="auto"/>
        <w:jc w:val="center"/>
        <w:rPr>
          <w:rFonts w:hint="eastAsia"/>
        </w:rPr>
      </w:pPr>
      <w:r>
        <w:rPr>
          <w:rFonts w:hint="eastAsia" w:ascii="黑体" w:hAnsi="黑体" w:eastAsia="黑体" w:cs="黑体"/>
          <w:b/>
          <w:bCs/>
          <w:sz w:val="36"/>
          <w:szCs w:val="36"/>
          <w:lang w:val="en-US" w:eastAsia="zh-CN"/>
        </w:rPr>
        <w:t>物流运输服务</w:t>
      </w:r>
      <w:r>
        <w:rPr>
          <w:rFonts w:ascii="黑体" w:hAnsi="黑体" w:eastAsia="黑体" w:cs="黑体"/>
          <w:b/>
          <w:bCs/>
          <w:sz w:val="36"/>
          <w:szCs w:val="36"/>
        </w:rPr>
        <w:t>合同</w:t>
      </w:r>
    </w:p>
    <w:p w14:paraId="00D01354">
      <w:pPr>
        <w:spacing w:before="60" w:after="60" w:line="360" w:lineRule="auto"/>
        <w:jc w:val="both"/>
        <w:rPr>
          <w:rFonts w:hint="eastAsia"/>
        </w:rPr>
      </w:pPr>
      <w:r>
        <w:t>合同编号：</w:t>
      </w:r>
    </w:p>
    <w:p w14:paraId="498225C0">
      <w:pPr>
        <w:spacing w:before="60" w:after="60" w:line="360" w:lineRule="auto"/>
        <w:jc w:val="both"/>
        <w:rPr>
          <w:rFonts w:hint="eastAsia"/>
        </w:rPr>
      </w:pPr>
      <w:r>
        <w:t>合同签订地：</w:t>
      </w:r>
    </w:p>
    <w:p w14:paraId="20EF2559">
      <w:pPr>
        <w:rPr>
          <w:rFonts w:hint="eastAsia"/>
        </w:rPr>
      </w:pPr>
    </w:p>
    <w:p w14:paraId="11788A2C">
      <w:pPr>
        <w:spacing w:before="60" w:after="60" w:line="360" w:lineRule="auto"/>
        <w:jc w:val="both"/>
        <w:rPr>
          <w:rFonts w:hint="eastAsia"/>
        </w:rPr>
      </w:pPr>
      <w:r>
        <w:rPr>
          <w:b/>
          <w:bCs/>
        </w:rPr>
        <w:t>甲方（</w:t>
      </w:r>
      <w:r>
        <w:rPr>
          <w:rFonts w:hint="eastAsia"/>
          <w:b/>
          <w:bCs/>
          <w:lang w:val="en-US" w:eastAsia="zh-CN"/>
        </w:rPr>
        <w:t>托运人</w:t>
      </w:r>
      <w:r>
        <w:rPr>
          <w:b/>
          <w:bCs/>
        </w:rPr>
        <w:t>）：</w:t>
      </w:r>
      <w:r>
        <w:rPr>
          <w:rFonts w:hint="eastAsia"/>
          <w:b/>
          <w:bCs/>
        </w:rPr>
        <w:t>沧州黄骅港供应链管理集团有限公</w:t>
      </w:r>
      <w:r>
        <w:rPr>
          <w:b/>
          <w:bCs/>
        </w:rPr>
        <w:t>司</w:t>
      </w:r>
    </w:p>
    <w:p w14:paraId="58596E5C">
      <w:pPr>
        <w:spacing w:before="60" w:after="60" w:line="360" w:lineRule="auto"/>
        <w:jc w:val="both"/>
        <w:rPr>
          <w:rFonts w:hint="eastAsia"/>
        </w:rPr>
      </w:pPr>
      <w:r>
        <w:t>法定代表人/负责人：</w:t>
      </w:r>
    </w:p>
    <w:p w14:paraId="79EB97FC">
      <w:pPr>
        <w:spacing w:before="60" w:after="60" w:line="360" w:lineRule="auto"/>
        <w:jc w:val="both"/>
        <w:rPr>
          <w:rFonts w:hint="eastAsia"/>
        </w:rPr>
      </w:pPr>
      <w:r>
        <w:t>通讯地址：</w:t>
      </w:r>
      <w:r>
        <w:rPr>
          <w:rFonts w:hint="eastAsia"/>
        </w:rPr>
        <w:t>沧州渤海新区港务大厦7楼711室</w:t>
      </w:r>
    </w:p>
    <w:p w14:paraId="5E329335">
      <w:pPr>
        <w:spacing w:before="60" w:after="60" w:line="360" w:lineRule="auto"/>
        <w:jc w:val="both"/>
        <w:rPr>
          <w:rFonts w:hint="eastAsia"/>
        </w:rPr>
      </w:pPr>
      <w:r>
        <w:t>统一社会信用代码：</w:t>
      </w:r>
      <w:r>
        <w:rPr>
          <w:rFonts w:hint="eastAsia"/>
        </w:rPr>
        <w:t>91130992MA7N6KK13J</w:t>
      </w:r>
    </w:p>
    <w:p w14:paraId="55465169">
      <w:pPr>
        <w:spacing w:before="60" w:after="60" w:line="360" w:lineRule="auto"/>
        <w:jc w:val="both"/>
        <w:rPr>
          <w:rFonts w:hint="eastAsia"/>
        </w:rPr>
      </w:pPr>
      <w:r>
        <w:t>联系人：</w:t>
      </w:r>
    </w:p>
    <w:p w14:paraId="05AE1E56">
      <w:pPr>
        <w:spacing w:before="60" w:after="60" w:line="360" w:lineRule="auto"/>
        <w:jc w:val="both"/>
        <w:rPr>
          <w:rFonts w:hint="eastAsia"/>
        </w:rPr>
      </w:pPr>
      <w:r>
        <w:t>联系方式：</w:t>
      </w:r>
    </w:p>
    <w:p w14:paraId="03CE8005">
      <w:pPr>
        <w:spacing w:before="60" w:after="60" w:line="360" w:lineRule="auto"/>
        <w:jc w:val="both"/>
        <w:rPr>
          <w:rFonts w:hint="eastAsia"/>
        </w:rPr>
      </w:pPr>
      <w:r>
        <w:t>传真：</w:t>
      </w:r>
    </w:p>
    <w:p w14:paraId="2411EAD4">
      <w:pPr>
        <w:spacing w:before="60" w:after="60" w:line="360" w:lineRule="auto"/>
        <w:jc w:val="both"/>
        <w:rPr>
          <w:rFonts w:hint="eastAsia"/>
        </w:rPr>
      </w:pPr>
      <w:r>
        <w:t>电子邮箱：</w:t>
      </w:r>
    </w:p>
    <w:p w14:paraId="5E6A8488">
      <w:pPr>
        <w:rPr>
          <w:rFonts w:hint="eastAsia"/>
        </w:rPr>
      </w:pPr>
    </w:p>
    <w:p w14:paraId="376B341E">
      <w:pPr>
        <w:spacing w:before="60" w:after="60" w:line="360" w:lineRule="auto"/>
        <w:jc w:val="both"/>
        <w:rPr>
          <w:rFonts w:hint="eastAsia"/>
        </w:rPr>
      </w:pPr>
      <w:r>
        <w:rPr>
          <w:b/>
          <w:bCs/>
        </w:rPr>
        <w:t>乙方（</w:t>
      </w:r>
      <w:r>
        <w:rPr>
          <w:rFonts w:hint="eastAsia"/>
          <w:b/>
          <w:bCs/>
          <w:lang w:val="en-US" w:eastAsia="zh-CN"/>
        </w:rPr>
        <w:t>承运人</w:t>
      </w:r>
      <w:r>
        <w:rPr>
          <w:b/>
          <w:bCs/>
        </w:rPr>
        <w:t>）：</w:t>
      </w:r>
    </w:p>
    <w:p w14:paraId="26BB2D27">
      <w:pPr>
        <w:spacing w:before="60" w:after="60" w:line="360" w:lineRule="auto"/>
        <w:jc w:val="both"/>
        <w:rPr>
          <w:rFonts w:hint="eastAsia"/>
        </w:rPr>
      </w:pPr>
      <w:r>
        <w:t>法定代表人：</w:t>
      </w:r>
    </w:p>
    <w:p w14:paraId="75C00B3B">
      <w:pPr>
        <w:spacing w:before="60" w:after="60" w:line="360" w:lineRule="auto"/>
        <w:jc w:val="both"/>
        <w:rPr>
          <w:rFonts w:hint="eastAsia"/>
        </w:rPr>
      </w:pPr>
      <w:r>
        <w:t>通讯地址：</w:t>
      </w:r>
    </w:p>
    <w:p w14:paraId="637BBD02">
      <w:pPr>
        <w:spacing w:before="60" w:after="60" w:line="360" w:lineRule="auto"/>
        <w:jc w:val="both"/>
        <w:rPr>
          <w:rFonts w:hint="eastAsia"/>
        </w:rPr>
      </w:pPr>
      <w:r>
        <w:t>统一社会信用代码：</w:t>
      </w:r>
    </w:p>
    <w:p w14:paraId="1D0EE932">
      <w:pPr>
        <w:spacing w:before="60" w:after="60" w:line="360" w:lineRule="auto"/>
        <w:jc w:val="both"/>
        <w:rPr>
          <w:rFonts w:hint="eastAsia"/>
        </w:rPr>
      </w:pPr>
      <w:r>
        <w:t>联系人：</w:t>
      </w:r>
    </w:p>
    <w:p w14:paraId="6014D31E">
      <w:pPr>
        <w:spacing w:before="60" w:after="60" w:line="360" w:lineRule="auto"/>
        <w:jc w:val="both"/>
        <w:rPr>
          <w:rFonts w:hint="eastAsia"/>
        </w:rPr>
      </w:pPr>
      <w:r>
        <w:t>联系方式：</w:t>
      </w:r>
    </w:p>
    <w:p w14:paraId="19F40955">
      <w:pPr>
        <w:spacing w:before="60" w:after="60" w:line="360" w:lineRule="auto"/>
        <w:jc w:val="both"/>
        <w:rPr>
          <w:rFonts w:hint="eastAsia"/>
        </w:rPr>
      </w:pPr>
      <w:r>
        <w:t>传真：</w:t>
      </w:r>
    </w:p>
    <w:p w14:paraId="4216B6C7">
      <w:pPr>
        <w:spacing w:before="60" w:after="60" w:line="360" w:lineRule="auto"/>
        <w:jc w:val="both"/>
        <w:rPr>
          <w:rFonts w:hint="eastAsia"/>
        </w:rPr>
      </w:pPr>
      <w:r>
        <w:t>电子邮箱：</w:t>
      </w:r>
    </w:p>
    <w:p w14:paraId="7C6ED345">
      <w:pPr>
        <w:rPr>
          <w:rFonts w:hint="eastAsia"/>
        </w:rPr>
      </w:pPr>
    </w:p>
    <w:p w14:paraId="1A6DF86A">
      <w:pPr>
        <w:spacing w:before="60" w:after="60" w:line="360" w:lineRule="auto"/>
        <w:ind w:firstLine="480"/>
        <w:jc w:val="both"/>
        <w:rPr>
          <w:rFonts w:hint="eastAsia"/>
        </w:rPr>
      </w:pPr>
      <w:r>
        <w:rPr>
          <w:rFonts w:hint="eastAsia"/>
        </w:rPr>
        <w:t>甲、乙双方依据《中华人民共和国民法典》及相关法律法规，在平等、自愿、诚实信用原则基础上，就黄骅港区域至山西区域大宗散货运输服务事宜，经协商一致，订立本合同，以资共同遵守。</w:t>
      </w:r>
    </w:p>
    <w:p w14:paraId="07DFA8E4">
      <w:pPr>
        <w:pStyle w:val="2"/>
        <w:spacing w:before="200" w:after="100" w:line="360" w:lineRule="auto"/>
        <w:jc w:val="left"/>
        <w:rPr>
          <w:rFonts w:hint="eastAsia" w:ascii="宋体" w:hAnsi="宋体" w:eastAsia="宋体"/>
          <w:lang w:eastAsia="zh-CN"/>
        </w:rPr>
      </w:pPr>
      <w:r>
        <w:rPr>
          <w:rFonts w:ascii="宋体" w:hAnsi="宋体" w:eastAsia="宋体"/>
        </w:rPr>
        <w:t xml:space="preserve">第一条  </w:t>
      </w:r>
      <w:r>
        <w:rPr>
          <w:rFonts w:hint="eastAsia" w:ascii="宋体" w:hAnsi="宋体" w:eastAsia="宋体"/>
        </w:rPr>
        <w:t>合作内容与基础</w:t>
      </w:r>
      <w:r>
        <w:rPr>
          <w:rFonts w:hint="eastAsia" w:ascii="宋体" w:hAnsi="宋体" w:eastAsia="宋体"/>
          <w:lang w:val="en-US" w:eastAsia="zh-CN"/>
        </w:rPr>
        <w:t>原则</w:t>
      </w:r>
    </w:p>
    <w:p w14:paraId="5E87159C">
      <w:pPr>
        <w:spacing w:before="60" w:after="60" w:line="360" w:lineRule="auto"/>
        <w:ind w:firstLine="480"/>
        <w:jc w:val="both"/>
        <w:rPr>
          <w:rFonts w:hint="eastAsia"/>
          <w:b/>
          <w:bCs/>
          <w:lang w:val="en-US" w:eastAsia="zh-CN"/>
        </w:rPr>
      </w:pPr>
      <w:r>
        <w:rPr>
          <w:b/>
          <w:bCs/>
        </w:rPr>
        <w:t>1.1　</w:t>
      </w:r>
      <w:r>
        <w:rPr>
          <w:rFonts w:hint="eastAsia"/>
          <w:b/>
          <w:bCs/>
          <w:lang w:val="en-US" w:eastAsia="zh-CN"/>
        </w:rPr>
        <w:t>合同定位</w:t>
      </w:r>
    </w:p>
    <w:p w14:paraId="4F89403C">
      <w:pPr>
        <w:spacing w:before="60" w:after="60" w:line="360" w:lineRule="auto"/>
        <w:ind w:firstLine="480"/>
        <w:jc w:val="both"/>
        <w:rPr>
          <w:rFonts w:hint="eastAsia"/>
        </w:rPr>
      </w:pPr>
      <w:r>
        <w:rPr>
          <w:rFonts w:hint="eastAsia"/>
        </w:rPr>
        <w:t>本合同为双方就黄骅港项目建立的业务入口合同和框架性承接合同，用于明确合作框架、责任边界、任务下达、价格通知、结算依据及执行调整规则。具体运输服务以甲方通过约定邮箱下达的附件一《运输服务清单》（以下简称“运输任务书”）为准。</w:t>
      </w:r>
    </w:p>
    <w:p w14:paraId="1921FB9D">
      <w:pPr>
        <w:spacing w:before="60" w:after="60" w:line="360" w:lineRule="auto"/>
        <w:ind w:firstLine="480"/>
        <w:jc w:val="both"/>
        <w:rPr>
          <w:rFonts w:hint="eastAsia" w:eastAsia="仿宋_GB2312"/>
          <w:b/>
          <w:bCs/>
          <w:lang w:val="en-US" w:eastAsia="zh-CN"/>
        </w:rPr>
      </w:pPr>
      <w:r>
        <w:rPr>
          <w:b/>
          <w:bCs/>
        </w:rPr>
        <w:t>1.2　</w:t>
      </w:r>
      <w:r>
        <w:rPr>
          <w:rFonts w:hint="eastAsia"/>
          <w:b/>
          <w:bCs/>
          <w:lang w:val="en-US" w:eastAsia="zh-CN"/>
        </w:rPr>
        <w:t>责权对等</w:t>
      </w:r>
    </w:p>
    <w:p w14:paraId="6F82C644">
      <w:pPr>
        <w:spacing w:before="60" w:after="60" w:line="360" w:lineRule="auto"/>
        <w:ind w:firstLine="480"/>
        <w:jc w:val="both"/>
        <w:rPr>
          <w:rFonts w:hint="eastAsia"/>
        </w:rPr>
      </w:pPr>
      <w:r>
        <w:rPr>
          <w:rFonts w:hint="eastAsia"/>
        </w:rPr>
        <w:t>双方确认，本合同项下乙方的责任范围与收益基础相匹配。在甲方未提供最低运价保障、价格锁定或调价协商机制的前提下，乙方不承担无边界价格风险、刚性结果责任或与收益不匹配的无限赔偿责任。</w:t>
      </w:r>
    </w:p>
    <w:p w14:paraId="6FD04861">
      <w:pPr>
        <w:pStyle w:val="2"/>
        <w:spacing w:before="200" w:after="100" w:line="360" w:lineRule="auto"/>
        <w:jc w:val="left"/>
        <w:rPr>
          <w:rFonts w:hint="eastAsia" w:ascii="宋体" w:hAnsi="宋体" w:eastAsia="宋体"/>
        </w:rPr>
      </w:pPr>
      <w:r>
        <w:rPr>
          <w:rFonts w:ascii="宋体" w:hAnsi="宋体" w:eastAsia="宋体"/>
        </w:rPr>
        <w:t xml:space="preserve">第二条  </w:t>
      </w:r>
      <w:r>
        <w:rPr>
          <w:rFonts w:hint="eastAsia" w:ascii="宋体" w:hAnsi="宋体" w:eastAsia="宋体"/>
        </w:rPr>
        <w:t>合作内容与运量保障</w:t>
      </w:r>
    </w:p>
    <w:p w14:paraId="3B128EF1">
      <w:pPr>
        <w:spacing w:before="60" w:after="60" w:line="360" w:lineRule="auto"/>
        <w:ind w:firstLine="480"/>
        <w:jc w:val="both"/>
        <w:rPr>
          <w:rFonts w:hint="eastAsia" w:eastAsia="仿宋_GB2312"/>
          <w:b/>
          <w:bCs/>
          <w:lang w:eastAsia="zh-CN"/>
        </w:rPr>
      </w:pPr>
      <w:r>
        <w:rPr>
          <w:b/>
          <w:bCs/>
        </w:rPr>
        <w:t>2.1　</w:t>
      </w:r>
      <w:r>
        <w:rPr>
          <w:rFonts w:hint="eastAsia"/>
          <w:b/>
          <w:bCs/>
          <w:lang w:val="en-US" w:eastAsia="zh-CN"/>
        </w:rPr>
        <w:t>合作范围</w:t>
      </w:r>
    </w:p>
    <w:p w14:paraId="789DB70E">
      <w:pPr>
        <w:spacing w:before="60" w:after="60" w:line="360" w:lineRule="auto"/>
        <w:ind w:firstLine="480"/>
        <w:jc w:val="both"/>
        <w:rPr>
          <w:rFonts w:hint="eastAsia"/>
        </w:rPr>
      </w:pPr>
      <w:r>
        <w:rPr>
          <w:rFonts w:hint="eastAsia"/>
        </w:rPr>
        <w:t>甲方委托乙方参与黄骅港区域至山西省灵石、孝义、介休等地区（以下简称“山西区域”）的大宗散货（以铝矾土、煤炭为主）运输服务。主要运输线路为：</w:t>
      </w:r>
    </w:p>
    <w:p w14:paraId="312862A2">
      <w:pPr>
        <w:spacing w:before="60" w:after="60" w:line="360" w:lineRule="auto"/>
        <w:ind w:firstLine="480"/>
        <w:jc w:val="both"/>
        <w:rPr>
          <w:rFonts w:hint="eastAsia"/>
        </w:rPr>
      </w:pPr>
      <w:r>
        <w:rPr>
          <w:rFonts w:hint="eastAsia"/>
        </w:rPr>
        <w:t>（1）山西区域（以孝义为主）至黄骅港的煤炭运输；</w:t>
      </w:r>
    </w:p>
    <w:p w14:paraId="2D251E28">
      <w:pPr>
        <w:spacing w:before="60" w:after="60" w:line="360" w:lineRule="auto"/>
        <w:ind w:firstLine="480"/>
        <w:jc w:val="both"/>
        <w:rPr>
          <w:rFonts w:hint="eastAsia"/>
        </w:rPr>
      </w:pPr>
      <w:r>
        <w:rPr>
          <w:rFonts w:hint="eastAsia"/>
        </w:rPr>
        <w:t>（2）黄骅港至山西区域（以孝义为主）的铝矾土运输。</w:t>
      </w:r>
    </w:p>
    <w:p w14:paraId="2475A587">
      <w:pPr>
        <w:spacing w:before="60" w:after="60" w:line="360" w:lineRule="auto"/>
        <w:ind w:firstLine="480"/>
        <w:jc w:val="both"/>
        <w:rPr>
          <w:rFonts w:hint="eastAsia"/>
        </w:rPr>
      </w:pPr>
      <w:r>
        <w:rPr>
          <w:rFonts w:hint="eastAsia"/>
        </w:rPr>
        <w:t>具体运输任务以双方邮件确认的运输任务书（即附件一）为准</w:t>
      </w:r>
      <w:r>
        <w:t>。</w:t>
      </w:r>
    </w:p>
    <w:p w14:paraId="5C157E3B">
      <w:pPr>
        <w:spacing w:before="60" w:after="60" w:line="360" w:lineRule="auto"/>
        <w:ind w:firstLine="480"/>
        <w:jc w:val="both"/>
        <w:rPr>
          <w:b/>
          <w:bCs/>
        </w:rPr>
      </w:pPr>
      <w:r>
        <w:rPr>
          <w:b/>
          <w:bCs/>
        </w:rPr>
        <w:t>2.2　</w:t>
      </w:r>
      <w:r>
        <w:rPr>
          <w:rFonts w:hint="eastAsia"/>
          <w:b/>
          <w:bCs/>
        </w:rPr>
        <w:t>年度基础运量与总量保障</w:t>
      </w:r>
    </w:p>
    <w:p w14:paraId="55E4F87E">
      <w:pPr>
        <w:spacing w:before="60" w:after="60" w:line="360" w:lineRule="auto"/>
        <w:ind w:firstLine="480"/>
        <w:jc w:val="both"/>
        <w:rPr>
          <w:rFonts w:hint="eastAsia"/>
          <w:highlight w:val="yellow"/>
        </w:rPr>
      </w:pPr>
      <w:r>
        <w:rPr>
          <w:rFonts w:hint="eastAsia"/>
          <w:highlight w:val="yellow"/>
        </w:rPr>
        <w:t>计划运量：本合同项下，双方确认的三年计划运输总量为600万吨（即年度计划量200万吨）。该计划量为合作目标，并非甲方对运量的刚性承诺，亦非乙方对收益的保证。</w:t>
      </w:r>
    </w:p>
    <w:p w14:paraId="26DAFE15">
      <w:pPr>
        <w:spacing w:before="60" w:after="60" w:line="360" w:lineRule="auto"/>
        <w:ind w:firstLine="480"/>
        <w:jc w:val="both"/>
        <w:rPr>
          <w:rFonts w:hint="eastAsia"/>
        </w:rPr>
      </w:pPr>
      <w:r>
        <w:rPr>
          <w:rFonts w:hint="eastAsia"/>
        </w:rPr>
        <w:t>（1）本合同项下，甲方承诺向乙方提供的年度基础运量为200万吨，三年合同期内运输货物总量为600万吨。</w:t>
      </w:r>
    </w:p>
    <w:p w14:paraId="10773D8A">
      <w:pPr>
        <w:spacing w:before="60" w:after="60" w:line="360" w:lineRule="auto"/>
        <w:ind w:firstLine="480"/>
        <w:jc w:val="both"/>
        <w:rPr>
          <w:rFonts w:hint="eastAsia"/>
        </w:rPr>
      </w:pPr>
      <w:r>
        <w:rPr>
          <w:rFonts w:hint="eastAsia"/>
        </w:rPr>
        <w:t>（2）若甲方在一个合同年度内实际委托运量低于该年度基础运量的90%，则甲方应按不足部分运量 × 10元/吨的标准向乙方支付违约金。</w:t>
      </w:r>
    </w:p>
    <w:p w14:paraId="505C0249">
      <w:pPr>
        <w:spacing w:before="60" w:after="60" w:line="360" w:lineRule="auto"/>
        <w:ind w:firstLine="480"/>
        <w:jc w:val="both"/>
        <w:rPr>
          <w:rFonts w:hint="eastAsia"/>
        </w:rPr>
      </w:pPr>
      <w:r>
        <w:rPr>
          <w:rFonts w:hint="eastAsia"/>
        </w:rPr>
        <w:t>（3）若连续两个合同年度实际委托运量均低于当年度基础运量的80%，乙方有权单方解除本合同，并要求甲方赔偿乙方为履行本合同已投入的合理损失（包括但不限于专用车辆投入、场地建设等直接投入，需提供相应凭证）。</w:t>
      </w:r>
    </w:p>
    <w:p w14:paraId="089DCEA8">
      <w:pPr>
        <w:spacing w:before="60" w:after="60" w:line="360" w:lineRule="auto"/>
        <w:ind w:firstLine="480"/>
        <w:jc w:val="both"/>
        <w:rPr>
          <w:rFonts w:hint="default" w:eastAsia="仿宋_GB2312"/>
          <w:b/>
          <w:bCs/>
          <w:lang w:val="en-US" w:eastAsia="zh-CN"/>
        </w:rPr>
      </w:pPr>
      <w:r>
        <w:rPr>
          <w:b/>
          <w:bCs/>
        </w:rPr>
        <w:t>2.</w:t>
      </w:r>
      <w:r>
        <w:rPr>
          <w:rFonts w:hint="eastAsia"/>
          <w:b/>
          <w:bCs/>
          <w:lang w:val="en-US" w:eastAsia="zh-CN"/>
        </w:rPr>
        <w:t>3</w:t>
      </w:r>
      <w:r>
        <w:rPr>
          <w:b/>
          <w:bCs/>
        </w:rPr>
        <w:t>　</w:t>
      </w:r>
      <w:r>
        <w:rPr>
          <w:rFonts w:hint="eastAsia"/>
          <w:b/>
          <w:bCs/>
          <w:lang w:val="en-US" w:eastAsia="zh-CN"/>
        </w:rPr>
        <w:t>运量确认</w:t>
      </w:r>
    </w:p>
    <w:p w14:paraId="5ACB8308">
      <w:pPr>
        <w:spacing w:before="60" w:after="60" w:line="360" w:lineRule="auto"/>
        <w:ind w:firstLine="480"/>
        <w:jc w:val="both"/>
        <w:rPr>
          <w:rFonts w:hint="eastAsia" w:eastAsia="仿宋_GB2312"/>
          <w:lang w:eastAsia="zh-CN"/>
        </w:rPr>
      </w:pPr>
      <w:r>
        <w:rPr>
          <w:rFonts w:hint="eastAsia"/>
        </w:rPr>
        <w:t>实际委托的各项运输任务，其数量、批次、线路、起运安排及价格，均以甲方通过本合同约定邮箱实际下达的运输任务书及其附件（包括但不限于盖章运单、计划表、系统数据等）为准。甲方未实际下达的计划量，不构成乙方违约或乙方固定收益的依据，但甲方应按本条2.2款承担运量不足的违约责任</w:t>
      </w:r>
      <w:r>
        <w:rPr>
          <w:rFonts w:hint="eastAsia"/>
          <w:lang w:eastAsia="zh-CN"/>
        </w:rPr>
        <w:t>。</w:t>
      </w:r>
    </w:p>
    <w:p w14:paraId="74D086FA">
      <w:pPr>
        <w:pStyle w:val="2"/>
        <w:spacing w:before="200" w:after="100" w:line="360" w:lineRule="auto"/>
        <w:jc w:val="left"/>
        <w:rPr>
          <w:rFonts w:hint="default" w:ascii="宋体" w:hAnsi="宋体" w:eastAsia="宋体"/>
          <w:lang w:val="en-US" w:eastAsia="zh-CN"/>
        </w:rPr>
      </w:pPr>
      <w:r>
        <w:rPr>
          <w:rFonts w:ascii="宋体" w:hAnsi="宋体" w:eastAsia="宋体"/>
        </w:rPr>
        <w:t xml:space="preserve">第三条  </w:t>
      </w:r>
      <w:r>
        <w:rPr>
          <w:rFonts w:hint="eastAsia" w:ascii="宋体" w:hAnsi="宋体" w:eastAsia="宋体"/>
          <w:lang w:val="en-US" w:eastAsia="zh-CN"/>
        </w:rPr>
        <w:t>运力组织与执行条件</w:t>
      </w:r>
    </w:p>
    <w:p w14:paraId="5D7B72E2">
      <w:pPr>
        <w:spacing w:before="60" w:after="60" w:line="360" w:lineRule="auto"/>
        <w:ind w:firstLine="480"/>
        <w:jc w:val="both"/>
        <w:rPr>
          <w:rFonts w:hint="eastAsia" w:eastAsia="仿宋_GB2312"/>
          <w:b/>
          <w:bCs/>
          <w:lang w:eastAsia="zh-CN"/>
        </w:rPr>
      </w:pPr>
      <w:r>
        <w:rPr>
          <w:b/>
          <w:bCs/>
        </w:rPr>
        <w:t>3.1　</w:t>
      </w:r>
      <w:r>
        <w:rPr>
          <w:rFonts w:hint="eastAsia"/>
          <w:b/>
          <w:bCs/>
          <w:lang w:val="en-US" w:eastAsia="zh-CN"/>
        </w:rPr>
        <w:t>运力组织</w:t>
      </w:r>
    </w:p>
    <w:p w14:paraId="7AF00986">
      <w:pPr>
        <w:spacing w:before="60" w:after="60" w:line="360" w:lineRule="auto"/>
        <w:ind w:firstLine="480"/>
        <w:jc w:val="both"/>
        <w:rPr>
          <w:rFonts w:hint="eastAsia" w:eastAsia="仿宋_GB2312"/>
          <w:lang w:eastAsia="zh-CN"/>
        </w:rPr>
      </w:pPr>
      <w:r>
        <w:rPr>
          <w:rFonts w:hint="eastAsia"/>
        </w:rPr>
        <w:t>乙方应以自身名义组织完成本合同项下运输任务所需的运力资源，包括但不限于自有车辆及合法调用的第三方车辆。乙方对所使用的全部车辆及驾驶人员的适格性、安全性、合规性负责</w:t>
      </w:r>
      <w:r>
        <w:rPr>
          <w:rFonts w:hint="eastAsia"/>
          <w:lang w:eastAsia="zh-CN"/>
        </w:rPr>
        <w:t>。</w:t>
      </w:r>
    </w:p>
    <w:p w14:paraId="1D09ACCF">
      <w:pPr>
        <w:spacing w:before="60" w:after="60" w:line="360" w:lineRule="auto"/>
        <w:ind w:firstLine="480"/>
        <w:jc w:val="both"/>
        <w:rPr>
          <w:rFonts w:hint="eastAsia" w:eastAsia="仿宋_GB2312"/>
          <w:b/>
          <w:bCs/>
          <w:lang w:eastAsia="zh-CN"/>
        </w:rPr>
      </w:pPr>
      <w:r>
        <w:rPr>
          <w:b/>
          <w:bCs/>
        </w:rPr>
        <w:t>3.2　</w:t>
      </w:r>
      <w:r>
        <w:rPr>
          <w:rFonts w:hint="eastAsia"/>
          <w:b/>
          <w:bCs/>
          <w:lang w:val="en-US" w:eastAsia="zh-CN"/>
        </w:rPr>
        <w:t>执行条件</w:t>
      </w:r>
    </w:p>
    <w:p w14:paraId="6B0F7BDF">
      <w:pPr>
        <w:spacing w:before="60" w:after="60" w:line="360" w:lineRule="auto"/>
        <w:ind w:firstLine="480"/>
        <w:jc w:val="both"/>
        <w:rPr>
          <w:rFonts w:hint="eastAsia"/>
        </w:rPr>
      </w:pPr>
      <w:r>
        <w:rPr>
          <w:rFonts w:hint="eastAsia"/>
        </w:rPr>
        <w:t>因下列任一原因导致乙方无法按约定规模、时效或要求完成运输任务的，乙方不承担违约责任，且甲方不得据此主张乙方违约：</w:t>
      </w:r>
    </w:p>
    <w:p w14:paraId="6AD6EA79">
      <w:pPr>
        <w:spacing w:before="60" w:after="60" w:line="360" w:lineRule="auto"/>
        <w:ind w:firstLine="480"/>
        <w:jc w:val="both"/>
        <w:rPr>
          <w:rFonts w:hint="eastAsia"/>
        </w:rPr>
      </w:pPr>
      <w:r>
        <w:rPr>
          <w:rFonts w:hint="eastAsia"/>
        </w:rPr>
        <w:t>（1）市场价格出现明显波动，导致乙方的执行成本高于甲方通知的运价；</w:t>
      </w:r>
    </w:p>
    <w:p w14:paraId="05A3A093">
      <w:pPr>
        <w:spacing w:before="60" w:after="60" w:line="360" w:lineRule="auto"/>
        <w:ind w:firstLine="480"/>
        <w:jc w:val="both"/>
        <w:rPr>
          <w:rFonts w:hint="eastAsia"/>
        </w:rPr>
      </w:pPr>
      <w:r>
        <w:rPr>
          <w:rFonts w:hint="eastAsia"/>
        </w:rPr>
        <w:t>（2）装卸场地、道路通行条件、返程配载条件发生重大变化，且该变化非因乙方原因引起；</w:t>
      </w:r>
    </w:p>
    <w:p w14:paraId="718ED639">
      <w:pPr>
        <w:spacing w:before="60" w:after="60" w:line="360" w:lineRule="auto"/>
        <w:ind w:firstLine="480"/>
        <w:jc w:val="both"/>
        <w:rPr>
          <w:rFonts w:hint="eastAsia"/>
        </w:rPr>
      </w:pPr>
      <w:r>
        <w:rPr>
          <w:rFonts w:hint="eastAsia"/>
        </w:rPr>
        <w:t>（3）甲方未按本合同约定完成对账确认或支付历史运费；</w:t>
      </w:r>
    </w:p>
    <w:p w14:paraId="1C8CF065">
      <w:pPr>
        <w:spacing w:before="60" w:after="60" w:line="360" w:lineRule="auto"/>
        <w:ind w:firstLine="480"/>
        <w:jc w:val="both"/>
        <w:rPr>
          <w:rFonts w:hint="eastAsia"/>
        </w:rPr>
      </w:pPr>
      <w:r>
        <w:rPr>
          <w:rFonts w:hint="eastAsia"/>
        </w:rPr>
        <w:t>（4）国家法律法规或政策调整、政府机关指令、突发公共卫生事件等不可归责于乙方的事由；</w:t>
      </w:r>
    </w:p>
    <w:p w14:paraId="682E808E">
      <w:pPr>
        <w:spacing w:before="60" w:after="60" w:line="360" w:lineRule="auto"/>
        <w:ind w:firstLine="480"/>
        <w:jc w:val="both"/>
        <w:rPr>
          <w:rFonts w:hint="eastAsia"/>
        </w:rPr>
      </w:pPr>
      <w:r>
        <w:rPr>
          <w:rFonts w:hint="eastAsia"/>
        </w:rPr>
        <w:t>（5）其他超出乙方合理预见和控制能力的事由。</w:t>
      </w:r>
    </w:p>
    <w:p w14:paraId="5720097F">
      <w:pPr>
        <w:spacing w:before="60" w:after="60" w:line="360" w:lineRule="auto"/>
        <w:ind w:firstLine="480"/>
        <w:jc w:val="both"/>
        <w:rPr>
          <w:rFonts w:hint="default" w:eastAsia="仿宋_GB2312"/>
          <w:b/>
          <w:bCs/>
          <w:lang w:val="en-US" w:eastAsia="zh-CN"/>
        </w:rPr>
      </w:pPr>
      <w:r>
        <w:rPr>
          <w:b/>
          <w:bCs/>
        </w:rPr>
        <w:t>3.3　</w:t>
      </w:r>
      <w:r>
        <w:rPr>
          <w:rFonts w:hint="eastAsia"/>
          <w:b/>
          <w:bCs/>
          <w:lang w:val="en-US" w:eastAsia="zh-CN"/>
        </w:rPr>
        <w:t>责任归属</w:t>
      </w:r>
    </w:p>
    <w:p w14:paraId="60ED8870">
      <w:pPr>
        <w:spacing w:before="60" w:after="60" w:line="360" w:lineRule="auto"/>
        <w:ind w:firstLine="480"/>
        <w:jc w:val="both"/>
      </w:pPr>
      <w:r>
        <w:rPr>
          <w:rFonts w:hint="eastAsia"/>
        </w:rPr>
        <w:t>无论乙方使用自有车辆还是调用第三方车辆执行运输任务，乙方均应以自身名义对甲方的运输任务完成情况、货物安全、运输时效等承担本合同项下的全部责任。乙方与第三方之间的权利义务关系由其自行解决，甲方不介入乙方与任何第三方之间的纠纷</w:t>
      </w:r>
      <w:r>
        <w:t>。</w:t>
      </w:r>
    </w:p>
    <w:p w14:paraId="13981D7D">
      <w:pPr>
        <w:pStyle w:val="2"/>
        <w:spacing w:before="200" w:after="100" w:line="360" w:lineRule="auto"/>
        <w:jc w:val="left"/>
        <w:rPr>
          <w:rFonts w:hint="eastAsia" w:ascii="宋体" w:hAnsi="宋体" w:eastAsia="宋体"/>
          <w:lang w:eastAsia="zh-CN"/>
        </w:rPr>
      </w:pPr>
      <w:r>
        <w:rPr>
          <w:rFonts w:ascii="宋体" w:hAnsi="宋体" w:eastAsia="宋体"/>
        </w:rPr>
        <w:t xml:space="preserve">第四条  </w:t>
      </w:r>
      <w:r>
        <w:rPr>
          <w:rFonts w:hint="eastAsia" w:ascii="宋体" w:hAnsi="宋体" w:eastAsia="宋体"/>
          <w:lang w:val="en-US" w:eastAsia="zh-CN"/>
        </w:rPr>
        <w:t>车辆标准</w:t>
      </w:r>
    </w:p>
    <w:p w14:paraId="24ADD730">
      <w:pPr>
        <w:spacing w:before="60" w:after="60" w:line="360" w:lineRule="auto"/>
        <w:ind w:firstLine="480"/>
        <w:jc w:val="both"/>
        <w:rPr>
          <w:rFonts w:hint="eastAsia"/>
          <w:b w:val="0"/>
          <w:bCs w:val="0"/>
          <w:lang w:val="en-US" w:eastAsia="zh-CN"/>
        </w:rPr>
      </w:pPr>
      <w:r>
        <w:rPr>
          <w:rFonts w:hint="eastAsia"/>
          <w:b/>
          <w:bCs/>
          <w:lang w:val="en-US" w:eastAsia="zh-CN"/>
        </w:rPr>
        <w:t xml:space="preserve">4.1  </w:t>
      </w:r>
      <w:r>
        <w:rPr>
          <w:rFonts w:hint="eastAsia"/>
          <w:b w:val="0"/>
          <w:bCs w:val="0"/>
          <w:lang w:val="en-US" w:eastAsia="zh-CN"/>
        </w:rPr>
        <w:t>乙方用于本合同项下运输的全部车辆（包括乙方自有及调用的第三方车辆）必须为新能源重卡（纯电动/氢能/氢电混合等），具体技术标准、配置要求详见附件二《车辆技术标准与配置要求》。未经甲方书面同意，不得使用非标准车辆执行运输任务。</w:t>
      </w:r>
    </w:p>
    <w:p w14:paraId="74F2E93A">
      <w:pPr>
        <w:spacing w:before="60" w:after="60" w:line="360" w:lineRule="auto"/>
        <w:ind w:firstLine="480"/>
        <w:jc w:val="both"/>
        <w:rPr>
          <w:rFonts w:hint="eastAsia"/>
          <w:b w:val="0"/>
          <w:bCs w:val="0"/>
          <w:lang w:val="en-US" w:eastAsia="zh-CN"/>
        </w:rPr>
      </w:pPr>
      <w:r>
        <w:rPr>
          <w:rFonts w:hint="eastAsia"/>
          <w:b/>
          <w:bCs/>
          <w:lang w:val="en-US" w:eastAsia="zh-CN"/>
        </w:rPr>
        <w:t xml:space="preserve">4.2  </w:t>
      </w:r>
      <w:r>
        <w:rPr>
          <w:rFonts w:hint="eastAsia"/>
          <w:b w:val="0"/>
          <w:bCs w:val="0"/>
          <w:lang w:val="en-US" w:eastAsia="zh-CN"/>
        </w:rPr>
        <w:t>乙方应确保其使用的全部车辆均已接入双方约定的数字化调度系统，接受统一调度与监控，并提供实时运营数据。乙方应对其调用的第三方车辆接入系统承担保证责任。</w:t>
      </w:r>
    </w:p>
    <w:p w14:paraId="509D4774">
      <w:pPr>
        <w:pStyle w:val="2"/>
        <w:spacing w:before="200" w:after="100" w:line="360" w:lineRule="auto"/>
        <w:jc w:val="left"/>
        <w:rPr>
          <w:rFonts w:hint="eastAsia" w:ascii="宋体" w:hAnsi="宋体" w:eastAsia="宋体"/>
        </w:rPr>
      </w:pPr>
      <w:r>
        <w:rPr>
          <w:rFonts w:ascii="宋体" w:hAnsi="宋体" w:eastAsia="宋体"/>
        </w:rPr>
        <w:t xml:space="preserve">第五条  </w:t>
      </w:r>
      <w:r>
        <w:rPr>
          <w:rFonts w:hint="eastAsia" w:ascii="宋体" w:hAnsi="宋体" w:eastAsia="宋体"/>
        </w:rPr>
        <w:t>价格机制与通知方式</w:t>
      </w:r>
    </w:p>
    <w:p w14:paraId="3CCB1092">
      <w:pPr>
        <w:spacing w:before="60" w:after="60" w:line="360" w:lineRule="auto"/>
        <w:ind w:firstLine="480"/>
        <w:jc w:val="both"/>
        <w:rPr>
          <w:rFonts w:hint="eastAsia" w:eastAsia="仿宋_GB2312"/>
          <w:b/>
          <w:bCs/>
          <w:lang w:eastAsia="zh-CN"/>
        </w:rPr>
      </w:pPr>
      <w:r>
        <w:rPr>
          <w:b/>
          <w:bCs/>
        </w:rPr>
        <w:t xml:space="preserve">5.1  </w:t>
      </w:r>
      <w:r>
        <w:rPr>
          <w:rFonts w:hint="eastAsia"/>
          <w:b/>
          <w:bCs/>
          <w:lang w:val="en-US" w:eastAsia="zh-CN"/>
        </w:rPr>
        <w:t>定价原则</w:t>
      </w:r>
    </w:p>
    <w:p w14:paraId="28F611D5">
      <w:pPr>
        <w:spacing w:before="60" w:after="60" w:line="360" w:lineRule="auto"/>
        <w:ind w:firstLine="480"/>
        <w:jc w:val="both"/>
        <w:rPr>
          <w:rFonts w:hint="eastAsia"/>
        </w:rPr>
      </w:pPr>
      <w:r>
        <w:rPr>
          <w:rFonts w:hint="eastAsia"/>
        </w:rPr>
        <w:t>本合同项下运输服务费实行市场调节价。核心线路的运价参照以下口径形成：</w:t>
      </w:r>
    </w:p>
    <w:p w14:paraId="22D047FE">
      <w:pPr>
        <w:spacing w:before="60" w:after="60" w:line="360" w:lineRule="auto"/>
        <w:ind w:firstLine="480"/>
        <w:jc w:val="both"/>
        <w:rPr>
          <w:rFonts w:hint="eastAsia"/>
        </w:rPr>
      </w:pPr>
      <w:r>
        <w:rPr>
          <w:rFonts w:hint="eastAsia"/>
        </w:rPr>
        <w:t>（1）煤炭运输（孝义→黄骅港）：按“新华冶金、码头运价双比对”口径执行；</w:t>
      </w:r>
    </w:p>
    <w:p w14:paraId="61D48EB0">
      <w:pPr>
        <w:spacing w:before="60" w:after="60" w:line="360" w:lineRule="auto"/>
        <w:ind w:firstLine="480"/>
        <w:jc w:val="both"/>
        <w:rPr>
          <w:rFonts w:hint="eastAsia"/>
        </w:rPr>
      </w:pPr>
      <w:r>
        <w:rPr>
          <w:rFonts w:hint="eastAsia"/>
        </w:rPr>
        <w:t>（2）铝矾土运输（黄骅港→孝义）：按“兴安化工、奥凯达、信发铝业运价三比对”口径执行。</w:t>
      </w:r>
    </w:p>
    <w:p w14:paraId="202CBB96">
      <w:pPr>
        <w:spacing w:before="60" w:after="60" w:line="360" w:lineRule="auto"/>
        <w:ind w:firstLine="480"/>
        <w:jc w:val="both"/>
        <w:rPr>
          <w:rFonts w:hint="eastAsia"/>
        </w:rPr>
      </w:pPr>
      <w:r>
        <w:rPr>
          <w:rFonts w:hint="eastAsia"/>
        </w:rPr>
        <w:t>其他货物或线路参照前述原则，由双方另行确认。</w:t>
      </w:r>
    </w:p>
    <w:p w14:paraId="34DE48F4">
      <w:pPr>
        <w:spacing w:before="60" w:after="60" w:line="360" w:lineRule="auto"/>
        <w:ind w:firstLine="480"/>
        <w:jc w:val="both"/>
        <w:rPr>
          <w:rFonts w:hint="default"/>
          <w:b/>
          <w:bCs/>
          <w:lang w:val="en-US" w:eastAsia="zh-CN"/>
        </w:rPr>
      </w:pPr>
      <w:r>
        <w:rPr>
          <w:b/>
          <w:bCs/>
        </w:rPr>
        <w:t xml:space="preserve">5.2  </w:t>
      </w:r>
      <w:r>
        <w:rPr>
          <w:rFonts w:hint="eastAsia"/>
          <w:b/>
          <w:bCs/>
          <w:lang w:val="en-US" w:eastAsia="zh-CN"/>
        </w:rPr>
        <w:t>价格通知</w:t>
      </w:r>
    </w:p>
    <w:p w14:paraId="4EA19075">
      <w:pPr>
        <w:spacing w:before="60" w:after="60" w:line="360" w:lineRule="auto"/>
        <w:ind w:firstLine="480"/>
        <w:jc w:val="both"/>
      </w:pPr>
      <w:r>
        <w:rPr>
          <w:rFonts w:hint="eastAsia"/>
        </w:rPr>
        <w:t>所有价格调动，由甲方通过本合同约定邮箱向乙方发送附件四《价格确认单》或价格调整邮件，并应在运输任务书中明确适用价格。该通知方式不构成甲方单方定价权，乙方有权依据本合同第六条进行价格复核</w:t>
      </w:r>
      <w:r>
        <w:t>。</w:t>
      </w:r>
    </w:p>
    <w:p w14:paraId="500FB855">
      <w:pPr>
        <w:spacing w:before="60" w:after="60" w:line="360" w:lineRule="auto"/>
        <w:ind w:firstLine="480"/>
        <w:jc w:val="both"/>
        <w:rPr>
          <w:rFonts w:hint="default"/>
          <w:b/>
          <w:bCs/>
          <w:lang w:val="en-US" w:eastAsia="zh-CN"/>
        </w:rPr>
      </w:pPr>
      <w:r>
        <w:rPr>
          <w:b/>
          <w:bCs/>
        </w:rPr>
        <w:t>5.</w:t>
      </w:r>
      <w:r>
        <w:rPr>
          <w:rFonts w:hint="eastAsia"/>
          <w:b/>
          <w:bCs/>
          <w:lang w:val="en-US" w:eastAsia="zh-CN"/>
        </w:rPr>
        <w:t>3</w:t>
      </w:r>
      <w:r>
        <w:rPr>
          <w:b/>
          <w:bCs/>
        </w:rPr>
        <w:t xml:space="preserve">  </w:t>
      </w:r>
      <w:r>
        <w:rPr>
          <w:rFonts w:hint="eastAsia"/>
          <w:b/>
          <w:bCs/>
          <w:lang w:val="en-US" w:eastAsia="zh-CN"/>
        </w:rPr>
        <w:t>价格构成</w:t>
      </w:r>
    </w:p>
    <w:p w14:paraId="653D1A08">
      <w:pPr>
        <w:spacing w:before="60" w:after="60" w:line="360" w:lineRule="auto"/>
        <w:ind w:firstLine="480"/>
        <w:jc w:val="both"/>
        <w:rPr>
          <w:rFonts w:hint="eastAsia"/>
        </w:rPr>
      </w:pPr>
      <w:r>
        <w:rPr>
          <w:rFonts w:hint="eastAsia"/>
        </w:rPr>
        <w:t>本合同约定的运价为含税价（增值税税率9%），已包含车辆使用、司机工资、能源费、通行费、保险费等乙方为完成运输所需的全部费用。除双方另有约定外，甲方无需支付其他任何费用。</w:t>
      </w:r>
    </w:p>
    <w:p w14:paraId="107419B3">
      <w:pPr>
        <w:pStyle w:val="2"/>
        <w:spacing w:before="200" w:after="100" w:line="360" w:lineRule="auto"/>
        <w:jc w:val="left"/>
        <w:rPr>
          <w:rFonts w:hint="eastAsia" w:ascii="宋体" w:hAnsi="宋体" w:eastAsia="宋体"/>
          <w:lang w:eastAsia="zh-CN"/>
        </w:rPr>
      </w:pPr>
      <w:r>
        <w:rPr>
          <w:rFonts w:ascii="宋体" w:hAnsi="宋体" w:eastAsia="宋体"/>
        </w:rPr>
        <w:t xml:space="preserve">第六条  </w:t>
      </w:r>
      <w:r>
        <w:rPr>
          <w:rFonts w:hint="eastAsia" w:ascii="宋体" w:hAnsi="宋体" w:eastAsia="宋体"/>
          <w:lang w:val="en-US" w:eastAsia="zh-CN"/>
        </w:rPr>
        <w:t>价格复核与执行调整</w:t>
      </w:r>
    </w:p>
    <w:p w14:paraId="510AAFBC">
      <w:pPr>
        <w:spacing w:before="60" w:after="60" w:line="360" w:lineRule="auto"/>
        <w:ind w:firstLine="480"/>
        <w:jc w:val="both"/>
        <w:rPr>
          <w:rFonts w:hint="eastAsia" w:eastAsia="仿宋_GB2312"/>
          <w:b/>
          <w:bCs/>
          <w:lang w:eastAsia="zh-CN"/>
        </w:rPr>
      </w:pPr>
      <w:r>
        <w:rPr>
          <w:b/>
          <w:bCs/>
        </w:rPr>
        <w:t xml:space="preserve">6.1  </w:t>
      </w:r>
      <w:r>
        <w:rPr>
          <w:rFonts w:hint="eastAsia"/>
          <w:b/>
          <w:bCs/>
          <w:lang w:val="en-US" w:eastAsia="zh-CN"/>
        </w:rPr>
        <w:t>价格复核</w:t>
      </w:r>
    </w:p>
    <w:p w14:paraId="1052BDC9">
      <w:pPr>
        <w:spacing w:before="60" w:after="60" w:line="360" w:lineRule="auto"/>
        <w:ind w:firstLine="480"/>
        <w:jc w:val="both"/>
        <w:rPr>
          <w:rFonts w:hint="eastAsia"/>
        </w:rPr>
      </w:pPr>
      <w:r>
        <w:rPr>
          <w:rFonts w:hint="eastAsia"/>
        </w:rPr>
        <w:t>甲方发出价格调整通知或运输任务书后，乙方有权在2个工作日内结合同期市场运价、执行成本（能源、通行费、人力）、返程配载条件、装卸效率等因素进行复核。如乙方认为价格条件不足以覆盖合理刚性支出，或可能导致项目进入承压执行状态，乙方应通过约定邮箱向甲方发送书面《复核意见书》，载明依据和建议。</w:t>
      </w:r>
    </w:p>
    <w:p w14:paraId="5147908D">
      <w:pPr>
        <w:spacing w:before="60" w:after="60" w:line="360" w:lineRule="auto"/>
        <w:ind w:firstLine="480"/>
        <w:jc w:val="both"/>
        <w:rPr>
          <w:rFonts w:hint="eastAsia"/>
          <w:b/>
          <w:bCs/>
        </w:rPr>
      </w:pPr>
      <w:r>
        <w:rPr>
          <w:b/>
          <w:bCs/>
        </w:rPr>
        <w:t xml:space="preserve">6.2  </w:t>
      </w:r>
      <w:r>
        <w:rPr>
          <w:rFonts w:hint="eastAsia"/>
          <w:b/>
          <w:bCs/>
        </w:rPr>
        <w:t>执行调整情形</w:t>
      </w:r>
    </w:p>
    <w:p w14:paraId="090AE757">
      <w:pPr>
        <w:spacing w:before="60" w:after="60" w:line="360" w:lineRule="auto"/>
        <w:ind w:firstLine="480"/>
        <w:jc w:val="both"/>
        <w:rPr>
          <w:rFonts w:hint="eastAsia"/>
        </w:rPr>
      </w:pPr>
      <w:r>
        <w:rPr>
          <w:rFonts w:hint="eastAsia"/>
        </w:rPr>
        <w:t>经复核出现下列情形之一的，乙方有权书面提出执行调整建议：</w:t>
      </w:r>
    </w:p>
    <w:p w14:paraId="280DDD92">
      <w:pPr>
        <w:spacing w:before="60" w:after="60" w:line="360" w:lineRule="auto"/>
        <w:ind w:firstLine="480"/>
        <w:jc w:val="both"/>
        <w:rPr>
          <w:rFonts w:hint="eastAsia"/>
        </w:rPr>
      </w:pPr>
      <w:r>
        <w:rPr>
          <w:rFonts w:hint="eastAsia"/>
        </w:rPr>
        <w:t>（1）价格条件低于乙方的合理运营成本线；</w:t>
      </w:r>
    </w:p>
    <w:p w14:paraId="682C5720">
      <w:pPr>
        <w:spacing w:before="60" w:after="60" w:line="360" w:lineRule="auto"/>
        <w:ind w:firstLine="480"/>
        <w:jc w:val="both"/>
        <w:rPr>
          <w:rFonts w:hint="eastAsia"/>
        </w:rPr>
      </w:pPr>
      <w:r>
        <w:rPr>
          <w:rFonts w:hint="eastAsia"/>
        </w:rPr>
        <w:t>（2）甲方连续2个月未完成历史运费的结算与支付；</w:t>
      </w:r>
    </w:p>
    <w:p w14:paraId="2B88F30C">
      <w:pPr>
        <w:spacing w:before="60" w:after="60" w:line="360" w:lineRule="auto"/>
        <w:ind w:firstLine="480"/>
        <w:jc w:val="both"/>
        <w:rPr>
          <w:rFonts w:hint="eastAsia"/>
        </w:rPr>
      </w:pPr>
      <w:r>
        <w:rPr>
          <w:rFonts w:hint="eastAsia"/>
        </w:rPr>
        <w:t>（3）装卸场地、道路通行、返程货源等执行条件发生重大不利变化；</w:t>
      </w:r>
    </w:p>
    <w:p w14:paraId="066E4E6B">
      <w:pPr>
        <w:spacing w:before="60" w:after="60" w:line="360" w:lineRule="auto"/>
        <w:ind w:firstLine="480"/>
        <w:jc w:val="both"/>
        <w:rPr>
          <w:rFonts w:hint="eastAsia"/>
        </w:rPr>
      </w:pPr>
      <w:r>
        <w:rPr>
          <w:rFonts w:hint="eastAsia"/>
        </w:rPr>
        <w:t>（4）其他足以导致继续按原规模执行将产生明显不公平后果的情形。</w:t>
      </w:r>
    </w:p>
    <w:p w14:paraId="18039FD2">
      <w:pPr>
        <w:spacing w:before="60" w:after="60" w:line="360" w:lineRule="auto"/>
        <w:ind w:firstLine="480"/>
        <w:jc w:val="both"/>
        <w:rPr>
          <w:rFonts w:hint="eastAsia" w:eastAsia="仿宋_GB2312"/>
          <w:b/>
          <w:bCs/>
          <w:lang w:eastAsia="zh-CN"/>
        </w:rPr>
      </w:pPr>
      <w:r>
        <w:rPr>
          <w:b/>
          <w:bCs/>
        </w:rPr>
        <w:t>6.</w:t>
      </w:r>
      <w:r>
        <w:rPr>
          <w:rFonts w:hint="eastAsia"/>
          <w:b/>
          <w:bCs/>
          <w:lang w:val="en-US" w:eastAsia="zh-CN"/>
        </w:rPr>
        <w:t>3</w:t>
      </w:r>
      <w:r>
        <w:rPr>
          <w:b/>
          <w:bCs/>
        </w:rPr>
        <w:t xml:space="preserve">  </w:t>
      </w:r>
      <w:r>
        <w:rPr>
          <w:rFonts w:hint="eastAsia"/>
          <w:b/>
          <w:bCs/>
        </w:rPr>
        <w:t>执行调整</w:t>
      </w:r>
      <w:r>
        <w:rPr>
          <w:rFonts w:hint="eastAsia"/>
          <w:b/>
          <w:bCs/>
          <w:lang w:val="en-US" w:eastAsia="zh-CN"/>
        </w:rPr>
        <w:t>方式</w:t>
      </w:r>
    </w:p>
    <w:p w14:paraId="310FDCE2">
      <w:pPr>
        <w:spacing w:before="60" w:after="60" w:line="360" w:lineRule="auto"/>
        <w:ind w:firstLine="480"/>
        <w:jc w:val="both"/>
        <w:rPr>
          <w:rFonts w:hint="eastAsia"/>
        </w:rPr>
      </w:pPr>
      <w:r>
        <w:rPr>
          <w:rFonts w:hint="eastAsia"/>
        </w:rPr>
        <w:t>乙方可单独或组合采取以下方式：</w:t>
      </w:r>
    </w:p>
    <w:p w14:paraId="00DF7495">
      <w:pPr>
        <w:spacing w:before="60" w:after="60" w:line="360" w:lineRule="auto"/>
        <w:ind w:firstLine="480"/>
        <w:jc w:val="both"/>
        <w:rPr>
          <w:rFonts w:hint="eastAsia"/>
        </w:rPr>
      </w:pPr>
      <w:r>
        <w:rPr>
          <w:rFonts w:hint="eastAsia"/>
        </w:rPr>
        <w:t>（1）缩量执行：减少特定线路或批次的承接运量；</w:t>
      </w:r>
    </w:p>
    <w:p w14:paraId="4E664E02">
      <w:pPr>
        <w:spacing w:before="60" w:after="60" w:line="360" w:lineRule="auto"/>
        <w:ind w:firstLine="480"/>
        <w:jc w:val="both"/>
        <w:rPr>
          <w:rFonts w:hint="eastAsia"/>
        </w:rPr>
      </w:pPr>
      <w:r>
        <w:rPr>
          <w:rFonts w:hint="eastAsia"/>
        </w:rPr>
        <w:t>（2）暂停新增投放：暂停接受新的运输任务或新增车辆投入；</w:t>
      </w:r>
    </w:p>
    <w:p w14:paraId="070D381F">
      <w:pPr>
        <w:spacing w:before="60" w:after="60" w:line="360" w:lineRule="auto"/>
        <w:ind w:firstLine="480"/>
        <w:jc w:val="both"/>
        <w:rPr>
          <w:rFonts w:hint="eastAsia"/>
        </w:rPr>
      </w:pPr>
      <w:r>
        <w:rPr>
          <w:rFonts w:hint="eastAsia"/>
        </w:rPr>
        <w:t>（3）阶段停运：对特定线路或批次暂停执行，直至条件恢复；</w:t>
      </w:r>
    </w:p>
    <w:p w14:paraId="4D1AC3FE">
      <w:pPr>
        <w:spacing w:before="60" w:after="60" w:line="360" w:lineRule="auto"/>
        <w:ind w:firstLine="480"/>
        <w:jc w:val="both"/>
        <w:rPr>
          <w:rFonts w:hint="eastAsia"/>
        </w:rPr>
      </w:pPr>
      <w:r>
        <w:rPr>
          <w:rFonts w:hint="eastAsia"/>
        </w:rPr>
        <w:t>（4）条件重谈：要求重新协商价格、运量或执行条件。</w:t>
      </w:r>
    </w:p>
    <w:p w14:paraId="649BA680">
      <w:pPr>
        <w:spacing w:before="60" w:after="60" w:line="360" w:lineRule="auto"/>
        <w:ind w:firstLine="480"/>
        <w:jc w:val="both"/>
        <w:rPr>
          <w:rFonts w:hint="default" w:eastAsia="仿宋_GB2312"/>
          <w:b/>
          <w:bCs/>
          <w:lang w:val="en-US" w:eastAsia="zh-CN"/>
        </w:rPr>
      </w:pPr>
      <w:r>
        <w:rPr>
          <w:b/>
          <w:bCs/>
        </w:rPr>
        <w:t>6.</w:t>
      </w:r>
      <w:r>
        <w:rPr>
          <w:rFonts w:hint="eastAsia"/>
          <w:b/>
          <w:bCs/>
          <w:lang w:val="en-US" w:eastAsia="zh-CN"/>
        </w:rPr>
        <w:t>4</w:t>
      </w:r>
      <w:r>
        <w:rPr>
          <w:b/>
          <w:bCs/>
        </w:rPr>
        <w:t xml:space="preserve">  </w:t>
      </w:r>
      <w:r>
        <w:rPr>
          <w:rFonts w:hint="eastAsia"/>
          <w:b/>
          <w:bCs/>
          <w:lang w:val="en-US" w:eastAsia="zh-CN"/>
        </w:rPr>
        <w:t>调整程序</w:t>
      </w:r>
    </w:p>
    <w:p w14:paraId="3E3310D4">
      <w:pPr>
        <w:spacing w:before="60" w:after="60" w:line="360" w:lineRule="auto"/>
        <w:ind w:firstLine="480"/>
        <w:jc w:val="both"/>
        <w:rPr>
          <w:rFonts w:hint="eastAsia"/>
        </w:rPr>
      </w:pPr>
      <w:r>
        <w:rPr>
          <w:rFonts w:hint="eastAsia"/>
        </w:rPr>
        <w:t>乙方提出调整建议时，应通过约定邮箱发送附件七《缩量执行、暂停投放、停运重谈通知单》，载明触发原因、影响范围和建议措施。甲方应在收到通知后</w:t>
      </w:r>
      <w:r>
        <w:rPr>
          <w:rFonts w:hint="eastAsia"/>
          <w:lang w:eastAsia="zh-CN"/>
        </w:rPr>
        <w:t>【</w:t>
      </w:r>
      <w:r>
        <w:rPr>
          <w:rFonts w:hint="eastAsia"/>
        </w:rPr>
        <w:t>3</w:t>
      </w:r>
      <w:r>
        <w:rPr>
          <w:rFonts w:hint="eastAsia"/>
          <w:lang w:eastAsia="zh-CN"/>
        </w:rPr>
        <w:t>】</w:t>
      </w:r>
      <w:r>
        <w:rPr>
          <w:rFonts w:hint="eastAsia"/>
        </w:rPr>
        <w:t>个</w:t>
      </w:r>
      <w:r>
        <w:rPr>
          <w:rFonts w:hint="eastAsia"/>
          <w:b/>
          <w:bCs/>
        </w:rPr>
        <w:t>工作日</w:t>
      </w:r>
      <w:r>
        <w:rPr>
          <w:rFonts w:hint="eastAsia"/>
        </w:rPr>
        <w:t>内组织会商并书面反馈。会商期间，双方应优先保障在途任务和已承诺任务。任何一方不得将对方依据本条约定的调整行为主张为违约。</w:t>
      </w:r>
    </w:p>
    <w:p w14:paraId="57439252">
      <w:pPr>
        <w:spacing w:before="60" w:after="60" w:line="360" w:lineRule="auto"/>
        <w:ind w:firstLine="480"/>
        <w:jc w:val="both"/>
        <w:rPr>
          <w:rFonts w:hint="eastAsia"/>
        </w:rPr>
      </w:pPr>
      <w:r>
        <w:rPr>
          <w:rFonts w:hint="eastAsia"/>
        </w:rPr>
        <w:t>当价格、回款、执行条件等恢复至合理水平后，双方应协商确认后恢复执行。</w:t>
      </w:r>
    </w:p>
    <w:p w14:paraId="50C3168B">
      <w:pPr>
        <w:pStyle w:val="2"/>
        <w:spacing w:before="200" w:after="100" w:line="360" w:lineRule="auto"/>
        <w:jc w:val="left"/>
        <w:rPr>
          <w:rFonts w:hint="eastAsia" w:ascii="宋体" w:hAnsi="宋体" w:eastAsia="宋体"/>
          <w:lang w:eastAsia="zh-CN"/>
        </w:rPr>
      </w:pPr>
      <w:r>
        <w:rPr>
          <w:rFonts w:ascii="宋体" w:hAnsi="宋体" w:eastAsia="宋体"/>
        </w:rPr>
        <w:t xml:space="preserve">第七条  </w:t>
      </w:r>
      <w:r>
        <w:rPr>
          <w:rFonts w:hint="eastAsia" w:ascii="宋体" w:hAnsi="宋体" w:eastAsia="宋体"/>
          <w:lang w:val="en-US" w:eastAsia="zh-CN"/>
        </w:rPr>
        <w:t>结算与支付</w:t>
      </w:r>
    </w:p>
    <w:p w14:paraId="6744AAC2">
      <w:pPr>
        <w:spacing w:before="60" w:after="60" w:line="360" w:lineRule="auto"/>
        <w:ind w:firstLine="480"/>
        <w:jc w:val="both"/>
        <w:rPr>
          <w:rFonts w:hint="eastAsia"/>
          <w:b/>
          <w:bCs/>
        </w:rPr>
      </w:pPr>
      <w:r>
        <w:rPr>
          <w:b/>
          <w:bCs/>
        </w:rPr>
        <w:t xml:space="preserve">7.1  </w:t>
      </w:r>
      <w:r>
        <w:rPr>
          <w:rFonts w:hint="eastAsia"/>
          <w:b/>
          <w:bCs/>
        </w:rPr>
        <w:t>结算依据</w:t>
      </w:r>
    </w:p>
    <w:p w14:paraId="6E282092">
      <w:pPr>
        <w:spacing w:before="60" w:after="60" w:line="360" w:lineRule="auto"/>
        <w:ind w:firstLine="480"/>
        <w:jc w:val="both"/>
        <w:rPr>
          <w:rFonts w:hint="eastAsia"/>
        </w:rPr>
      </w:pPr>
      <w:r>
        <w:rPr>
          <w:rFonts w:hint="eastAsia"/>
        </w:rPr>
        <w:t>运费结算以单票为原则，结算依据包括但不限于：</w:t>
      </w:r>
    </w:p>
    <w:p w14:paraId="39022AD5">
      <w:pPr>
        <w:spacing w:before="60" w:after="60" w:line="360" w:lineRule="auto"/>
        <w:ind w:firstLine="480"/>
        <w:jc w:val="both"/>
        <w:rPr>
          <w:rFonts w:hint="eastAsia"/>
        </w:rPr>
      </w:pPr>
      <w:r>
        <w:rPr>
          <w:rFonts w:hint="eastAsia"/>
        </w:rPr>
        <w:t>（1）运输任务书及邮件确认记录；</w:t>
      </w:r>
    </w:p>
    <w:p w14:paraId="63402C6E">
      <w:pPr>
        <w:spacing w:before="60" w:after="60" w:line="360" w:lineRule="auto"/>
        <w:ind w:firstLine="480"/>
        <w:jc w:val="both"/>
        <w:rPr>
          <w:rFonts w:hint="eastAsia"/>
        </w:rPr>
      </w:pPr>
      <w:r>
        <w:rPr>
          <w:rFonts w:hint="eastAsia"/>
        </w:rPr>
        <w:t>（2）盖章运单、过磅单；</w:t>
      </w:r>
    </w:p>
    <w:p w14:paraId="54F9639F">
      <w:pPr>
        <w:spacing w:before="60" w:after="60" w:line="360" w:lineRule="auto"/>
        <w:ind w:firstLine="480"/>
        <w:jc w:val="both"/>
        <w:rPr>
          <w:rFonts w:hint="eastAsia"/>
        </w:rPr>
      </w:pPr>
      <w:r>
        <w:rPr>
          <w:rFonts w:hint="eastAsia"/>
        </w:rPr>
        <w:t>（3）T-Box等系统采集的运营数据；</w:t>
      </w:r>
    </w:p>
    <w:p w14:paraId="4C826C06">
      <w:pPr>
        <w:spacing w:before="60" w:after="60" w:line="360" w:lineRule="auto"/>
        <w:ind w:firstLine="480"/>
        <w:jc w:val="both"/>
        <w:rPr>
          <w:rFonts w:hint="eastAsia"/>
        </w:rPr>
      </w:pPr>
      <w:r>
        <w:rPr>
          <w:rFonts w:hint="eastAsia"/>
        </w:rPr>
        <w:t>（4）收货方签收的回单或电子回单；</w:t>
      </w:r>
    </w:p>
    <w:p w14:paraId="5057D3A1">
      <w:pPr>
        <w:spacing w:before="60" w:after="60" w:line="360" w:lineRule="auto"/>
        <w:ind w:firstLine="480"/>
        <w:jc w:val="both"/>
        <w:rPr>
          <w:rFonts w:hint="eastAsia"/>
        </w:rPr>
      </w:pPr>
      <w:r>
        <w:rPr>
          <w:rFonts w:hint="eastAsia"/>
        </w:rPr>
        <w:t>（5）双方确认的附件五《结算与对账确认单》。</w:t>
      </w:r>
    </w:p>
    <w:p w14:paraId="57C3F5B6">
      <w:pPr>
        <w:spacing w:before="60" w:after="60" w:line="360" w:lineRule="auto"/>
        <w:ind w:firstLine="480"/>
        <w:jc w:val="both"/>
        <w:rPr>
          <w:rFonts w:hint="eastAsia"/>
        </w:rPr>
      </w:pPr>
      <w:r>
        <w:rPr>
          <w:rFonts w:hint="eastAsia"/>
        </w:rPr>
        <w:t>当系统数据与过磅单不一致时，以双方共同核实的过磅单为准；如无法核实，以甲方过磅数据为暂定依据，但乙方可在收到对账单后48小时内提出异议并共同复核。</w:t>
      </w:r>
    </w:p>
    <w:p w14:paraId="545EAAB1">
      <w:pPr>
        <w:spacing w:before="60" w:after="60" w:line="360" w:lineRule="auto"/>
        <w:ind w:firstLine="480"/>
        <w:jc w:val="both"/>
        <w:rPr>
          <w:rFonts w:hint="eastAsia"/>
          <w:b/>
          <w:bCs/>
        </w:rPr>
      </w:pPr>
      <w:r>
        <w:rPr>
          <w:b/>
          <w:bCs/>
        </w:rPr>
        <w:t xml:space="preserve">7.2  </w:t>
      </w:r>
      <w:r>
        <w:rPr>
          <w:rFonts w:hint="eastAsia"/>
          <w:b/>
          <w:bCs/>
        </w:rPr>
        <w:t>结算周期</w:t>
      </w:r>
    </w:p>
    <w:p w14:paraId="4EC73505">
      <w:pPr>
        <w:spacing w:before="60" w:after="60" w:line="360" w:lineRule="auto"/>
        <w:ind w:firstLine="480"/>
        <w:jc w:val="both"/>
        <w:rPr>
          <w:rFonts w:hint="eastAsia"/>
        </w:rPr>
      </w:pPr>
      <w:r>
        <w:rPr>
          <w:rFonts w:hint="eastAsia"/>
        </w:rPr>
        <w:t>运费按月结算，结算周期为自然月。乙方应于次月第5个工作日前，根据上月已完成运输任务的凭证生成《月度结算单》并提交甲方。甲方应在收到后5个工作日内完成核对确认。</w:t>
      </w:r>
    </w:p>
    <w:p w14:paraId="0587F967">
      <w:pPr>
        <w:spacing w:before="60" w:after="60" w:line="360" w:lineRule="auto"/>
        <w:ind w:firstLine="480"/>
        <w:jc w:val="both"/>
        <w:rPr>
          <w:rFonts w:hint="eastAsia" w:eastAsia="仿宋_GB2312"/>
          <w:b/>
          <w:bCs/>
          <w:lang w:eastAsia="zh-CN"/>
        </w:rPr>
      </w:pPr>
      <w:r>
        <w:rPr>
          <w:b/>
          <w:bCs/>
        </w:rPr>
        <w:t>7.</w:t>
      </w:r>
      <w:r>
        <w:rPr>
          <w:rFonts w:hint="eastAsia"/>
          <w:b/>
          <w:bCs/>
          <w:lang w:val="en-US" w:eastAsia="zh-CN"/>
        </w:rPr>
        <w:t>3</w:t>
      </w:r>
      <w:r>
        <w:rPr>
          <w:b/>
          <w:bCs/>
        </w:rPr>
        <w:t xml:space="preserve">  </w:t>
      </w:r>
      <w:r>
        <w:rPr>
          <w:rFonts w:hint="eastAsia"/>
          <w:b/>
          <w:bCs/>
          <w:lang w:val="en-US" w:eastAsia="zh-CN"/>
        </w:rPr>
        <w:t>支付</w:t>
      </w:r>
    </w:p>
    <w:p w14:paraId="4B8F682D">
      <w:pPr>
        <w:spacing w:before="60" w:after="60" w:line="360" w:lineRule="auto"/>
        <w:ind w:firstLine="480"/>
        <w:jc w:val="both"/>
        <w:rPr>
          <w:rFonts w:hint="eastAsia"/>
          <w:lang w:eastAsia="zh-CN"/>
        </w:rPr>
      </w:pPr>
      <w:r>
        <w:rPr>
          <w:rFonts w:hint="eastAsia"/>
        </w:rPr>
        <w:t>甲方确认无误后，应于当月30日前将上月运费全额支付至乙方指定账户。甲方付款前，乙方应开具等额、合法、有效的增值税专用发票（税率9%）。因乙方未及时提供发票导致付款顺延的，甲方不承担逾期付款责任</w:t>
      </w:r>
      <w:r>
        <w:rPr>
          <w:rFonts w:hint="eastAsia"/>
          <w:lang w:eastAsia="zh-CN"/>
        </w:rPr>
        <w:t>。</w:t>
      </w:r>
    </w:p>
    <w:p w14:paraId="1DBD1D60">
      <w:pPr>
        <w:spacing w:before="60" w:after="60" w:line="360" w:lineRule="auto"/>
        <w:ind w:firstLine="480"/>
        <w:jc w:val="both"/>
        <w:rPr>
          <w:rFonts w:hint="eastAsia"/>
          <w:lang w:eastAsia="zh-CN"/>
        </w:rPr>
      </w:pPr>
      <w:r>
        <w:rPr>
          <w:rFonts w:hint="eastAsia"/>
          <w:lang w:eastAsia="zh-CN"/>
        </w:rPr>
        <w:t>乙方指定收款账户信息如下：</w:t>
      </w:r>
    </w:p>
    <w:p w14:paraId="7B40D6D6">
      <w:pPr>
        <w:spacing w:before="60" w:after="60" w:line="360" w:lineRule="auto"/>
        <w:ind w:firstLine="480"/>
        <w:jc w:val="both"/>
        <w:rPr>
          <w:rFonts w:hint="eastAsia"/>
          <w:lang w:eastAsia="zh-CN"/>
        </w:rPr>
      </w:pPr>
      <w:r>
        <w:rPr>
          <w:rFonts w:hint="eastAsia"/>
          <w:lang w:eastAsia="zh-CN"/>
        </w:rPr>
        <w:t>A）主收款账户：</w:t>
      </w:r>
    </w:p>
    <w:p w14:paraId="542453C7">
      <w:pPr>
        <w:spacing w:before="60" w:after="60" w:line="360" w:lineRule="auto"/>
        <w:ind w:firstLine="480"/>
        <w:jc w:val="both"/>
        <w:rPr>
          <w:rFonts w:hint="eastAsia"/>
          <w:lang w:eastAsia="zh-CN"/>
        </w:rPr>
      </w:pPr>
      <w:r>
        <w:rPr>
          <w:rFonts w:hint="eastAsia"/>
          <w:lang w:eastAsia="zh-CN"/>
        </w:rPr>
        <w:t>户　　名：______________________________</w:t>
      </w:r>
    </w:p>
    <w:p w14:paraId="4AF3FE33">
      <w:pPr>
        <w:spacing w:before="60" w:after="60" w:line="360" w:lineRule="auto"/>
        <w:ind w:firstLine="480"/>
        <w:jc w:val="both"/>
        <w:rPr>
          <w:rFonts w:hint="eastAsia"/>
          <w:lang w:eastAsia="zh-CN"/>
        </w:rPr>
      </w:pPr>
      <w:r>
        <w:rPr>
          <w:rFonts w:hint="eastAsia"/>
          <w:lang w:eastAsia="zh-CN"/>
        </w:rPr>
        <w:t>账　　号：______________________________</w:t>
      </w:r>
    </w:p>
    <w:p w14:paraId="209502C8">
      <w:pPr>
        <w:spacing w:before="60" w:after="60" w:line="360" w:lineRule="auto"/>
        <w:ind w:firstLine="480"/>
        <w:jc w:val="both"/>
        <w:rPr>
          <w:rFonts w:hint="eastAsia"/>
          <w:lang w:eastAsia="zh-CN"/>
        </w:rPr>
      </w:pPr>
      <w:r>
        <w:rPr>
          <w:rFonts w:hint="eastAsia"/>
          <w:lang w:eastAsia="zh-CN"/>
        </w:rPr>
        <w:t>开 户 行：______________________________</w:t>
      </w:r>
    </w:p>
    <w:p w14:paraId="63F1565E">
      <w:pPr>
        <w:spacing w:before="60" w:after="60" w:line="360" w:lineRule="auto"/>
        <w:ind w:firstLine="480"/>
        <w:jc w:val="both"/>
        <w:rPr>
          <w:rFonts w:hint="eastAsia"/>
          <w:lang w:eastAsia="zh-CN"/>
        </w:rPr>
      </w:pPr>
    </w:p>
    <w:p w14:paraId="3F851FF8">
      <w:pPr>
        <w:spacing w:before="60" w:after="60" w:line="360" w:lineRule="auto"/>
        <w:ind w:firstLine="480"/>
        <w:jc w:val="both"/>
        <w:rPr>
          <w:rFonts w:hint="eastAsia"/>
          <w:lang w:eastAsia="zh-CN"/>
        </w:rPr>
      </w:pPr>
      <w:r>
        <w:rPr>
          <w:rFonts w:hint="eastAsia"/>
          <w:lang w:eastAsia="zh-CN"/>
        </w:rPr>
        <w:t>B）备用收款账户：</w:t>
      </w:r>
    </w:p>
    <w:p w14:paraId="34D7E237">
      <w:pPr>
        <w:spacing w:before="60" w:after="60" w:line="360" w:lineRule="auto"/>
        <w:ind w:firstLine="480"/>
        <w:jc w:val="both"/>
        <w:rPr>
          <w:rFonts w:hint="eastAsia"/>
          <w:lang w:eastAsia="zh-CN"/>
        </w:rPr>
      </w:pPr>
      <w:r>
        <w:rPr>
          <w:rFonts w:hint="eastAsia"/>
          <w:lang w:eastAsia="zh-CN"/>
        </w:rPr>
        <w:t>户　　名：______________________________</w:t>
      </w:r>
    </w:p>
    <w:p w14:paraId="5DDA2773">
      <w:pPr>
        <w:spacing w:before="60" w:after="60" w:line="360" w:lineRule="auto"/>
        <w:ind w:firstLine="480"/>
        <w:jc w:val="both"/>
        <w:rPr>
          <w:rFonts w:hint="eastAsia"/>
          <w:lang w:eastAsia="zh-CN"/>
        </w:rPr>
      </w:pPr>
      <w:r>
        <w:rPr>
          <w:rFonts w:hint="eastAsia"/>
          <w:lang w:eastAsia="zh-CN"/>
        </w:rPr>
        <w:t>账　　号：______________________________</w:t>
      </w:r>
    </w:p>
    <w:p w14:paraId="413DC556">
      <w:pPr>
        <w:spacing w:before="60" w:after="60" w:line="360" w:lineRule="auto"/>
        <w:ind w:firstLine="480"/>
        <w:jc w:val="both"/>
        <w:rPr>
          <w:rFonts w:hint="eastAsia"/>
          <w:lang w:eastAsia="zh-CN"/>
        </w:rPr>
      </w:pPr>
      <w:r>
        <w:rPr>
          <w:rFonts w:hint="eastAsia"/>
          <w:lang w:eastAsia="zh-CN"/>
        </w:rPr>
        <w:t>开 户 行：______________________________</w:t>
      </w:r>
    </w:p>
    <w:p w14:paraId="1E06CEAA">
      <w:pPr>
        <w:spacing w:before="60" w:after="60" w:line="360" w:lineRule="auto"/>
        <w:ind w:firstLine="480"/>
        <w:jc w:val="both"/>
        <w:rPr>
          <w:rFonts w:hint="eastAsia" w:eastAsia="仿宋_GB2312"/>
          <w:b/>
          <w:bCs/>
          <w:lang w:eastAsia="zh-CN"/>
        </w:rPr>
      </w:pPr>
      <w:r>
        <w:rPr>
          <w:b/>
          <w:bCs/>
        </w:rPr>
        <w:t>7.</w:t>
      </w:r>
      <w:r>
        <w:rPr>
          <w:rFonts w:hint="eastAsia"/>
          <w:b/>
          <w:bCs/>
          <w:lang w:val="en-US" w:eastAsia="zh-CN"/>
        </w:rPr>
        <w:t>4</w:t>
      </w:r>
      <w:r>
        <w:rPr>
          <w:b/>
          <w:bCs/>
        </w:rPr>
        <w:t xml:space="preserve">  </w:t>
      </w:r>
      <w:r>
        <w:rPr>
          <w:rFonts w:hint="eastAsia"/>
          <w:b/>
          <w:bCs/>
          <w:lang w:val="en-US" w:eastAsia="zh-CN"/>
        </w:rPr>
        <w:t xml:space="preserve"> 逾期付款责任</w:t>
      </w:r>
    </w:p>
    <w:p w14:paraId="14E1C5DE">
      <w:pPr>
        <w:spacing w:before="60" w:after="60" w:line="360" w:lineRule="auto"/>
        <w:ind w:firstLine="480"/>
        <w:jc w:val="both"/>
        <w:rPr>
          <w:rFonts w:hint="eastAsia"/>
          <w:lang w:eastAsia="zh-CN"/>
        </w:rPr>
      </w:pPr>
      <w:r>
        <w:rPr>
          <w:rFonts w:hint="eastAsia"/>
          <w:lang w:eastAsia="zh-CN"/>
        </w:rPr>
        <w:t>甲方逾期支付运费的，每逾期一日，应按当期应付未付金额的万分之五向乙方支付违约金。逾期超过30日的，乙方有权暂停执行新增任务，直至甲方付清欠款；逾期超过60日的，乙方有权单方解除合同。</w:t>
      </w:r>
    </w:p>
    <w:p w14:paraId="14DD6E97">
      <w:pPr>
        <w:pStyle w:val="2"/>
        <w:spacing w:before="200" w:after="100" w:line="360" w:lineRule="auto"/>
        <w:jc w:val="left"/>
        <w:rPr>
          <w:rFonts w:hint="eastAsia" w:ascii="宋体" w:hAnsi="宋体" w:eastAsia="宋体"/>
        </w:rPr>
      </w:pPr>
      <w:r>
        <w:rPr>
          <w:rFonts w:ascii="宋体" w:hAnsi="宋体" w:eastAsia="宋体"/>
        </w:rPr>
        <w:t xml:space="preserve">第八条  </w:t>
      </w:r>
      <w:r>
        <w:rPr>
          <w:rFonts w:hint="eastAsia" w:ascii="宋体" w:hAnsi="宋体" w:eastAsia="宋体"/>
        </w:rPr>
        <w:t>履约保证金</w:t>
      </w:r>
    </w:p>
    <w:p w14:paraId="0DE8447D">
      <w:pPr>
        <w:spacing w:before="60" w:after="60" w:line="360" w:lineRule="auto"/>
        <w:ind w:firstLine="480"/>
        <w:jc w:val="both"/>
        <w:rPr>
          <w:rFonts w:hint="eastAsia"/>
        </w:rPr>
      </w:pPr>
      <w:r>
        <w:rPr>
          <w:rFonts w:hint="eastAsia"/>
          <w:b/>
          <w:bCs/>
          <w:lang w:val="en-US" w:eastAsia="zh-CN"/>
        </w:rPr>
        <w:t>8</w:t>
      </w:r>
      <w:r>
        <w:rPr>
          <w:b/>
          <w:bCs/>
        </w:rPr>
        <w:t>.1　</w:t>
      </w:r>
      <w:r>
        <w:rPr>
          <w:rFonts w:hint="eastAsia"/>
        </w:rPr>
        <w:t>为保证本合同履行，乙方应在本合同生效后</w:t>
      </w:r>
      <w:r>
        <w:rPr>
          <w:rFonts w:hint="eastAsia"/>
          <w:lang w:eastAsia="zh-CN"/>
        </w:rPr>
        <w:t>【</w:t>
      </w:r>
      <w:r>
        <w:rPr>
          <w:rFonts w:hint="eastAsia"/>
        </w:rPr>
        <w:t>5</w:t>
      </w:r>
      <w:r>
        <w:rPr>
          <w:rFonts w:hint="eastAsia"/>
          <w:lang w:eastAsia="zh-CN"/>
        </w:rPr>
        <w:t>】</w:t>
      </w:r>
      <w:r>
        <w:rPr>
          <w:rFonts w:hint="eastAsia"/>
        </w:rPr>
        <w:t>个工作日内，向甲方支付履约保证金人民币</w:t>
      </w:r>
      <w:r>
        <w:rPr>
          <w:rFonts w:hint="eastAsia"/>
          <w:highlight w:val="yellow"/>
        </w:rPr>
        <w:t>壹佰万元（¥1,000,000.00）</w:t>
      </w:r>
      <w:r>
        <w:t>。</w:t>
      </w:r>
    </w:p>
    <w:p w14:paraId="22983AA4">
      <w:pPr>
        <w:spacing w:before="60" w:after="60" w:line="360" w:lineRule="auto"/>
        <w:ind w:firstLine="480"/>
        <w:jc w:val="both"/>
      </w:pPr>
      <w:r>
        <w:rPr>
          <w:rFonts w:hint="eastAsia"/>
          <w:b/>
          <w:bCs/>
          <w:lang w:val="en-US" w:eastAsia="zh-CN"/>
        </w:rPr>
        <w:t>8</w:t>
      </w:r>
      <w:r>
        <w:rPr>
          <w:b/>
          <w:bCs/>
        </w:rPr>
        <w:t>.2　</w:t>
      </w:r>
      <w:r>
        <w:rPr>
          <w:rFonts w:hint="eastAsia"/>
        </w:rPr>
        <w:t>合同期限届满或解除后，乙方无违约行为的，甲方应在30个工作日内将保证金无息退还乙方</w:t>
      </w:r>
      <w:r>
        <w:t>。</w:t>
      </w:r>
    </w:p>
    <w:p w14:paraId="05BFBB35">
      <w:pPr>
        <w:spacing w:before="60" w:after="60" w:line="360" w:lineRule="auto"/>
        <w:ind w:firstLine="480"/>
        <w:jc w:val="both"/>
        <w:rPr>
          <w:rFonts w:hint="eastAsia"/>
        </w:rPr>
      </w:pPr>
      <w:r>
        <w:rPr>
          <w:rFonts w:hint="eastAsia"/>
          <w:b/>
          <w:bCs/>
          <w:lang w:val="en-US" w:eastAsia="zh-CN"/>
        </w:rPr>
        <w:t>8</w:t>
      </w:r>
      <w:r>
        <w:rPr>
          <w:b/>
          <w:bCs/>
        </w:rPr>
        <w:t>.</w:t>
      </w:r>
      <w:r>
        <w:rPr>
          <w:rFonts w:hint="eastAsia"/>
          <w:b/>
          <w:bCs/>
          <w:lang w:val="en-US" w:eastAsia="zh-CN"/>
        </w:rPr>
        <w:t>3</w:t>
      </w:r>
      <w:r>
        <w:rPr>
          <w:b/>
          <w:bCs/>
        </w:rPr>
        <w:t>　</w:t>
      </w:r>
      <w:r>
        <w:rPr>
          <w:rFonts w:hint="eastAsia"/>
        </w:rPr>
        <w:t>乙方发生违约行为的，甲方有权从保证金中扣除相应违约金或赔偿金，不足部分有权继续向乙方追偿。甲方扣除保证金后，乙方应在10个工作日内补足至原金额。</w:t>
      </w:r>
    </w:p>
    <w:p w14:paraId="450E6724">
      <w:pPr>
        <w:pStyle w:val="2"/>
        <w:spacing w:before="200" w:after="100" w:line="360" w:lineRule="auto"/>
        <w:jc w:val="left"/>
        <w:rPr>
          <w:rFonts w:hint="eastAsia" w:ascii="宋体" w:hAnsi="宋体" w:eastAsia="宋体"/>
        </w:rPr>
      </w:pPr>
      <w:r>
        <w:rPr>
          <w:rFonts w:ascii="宋体" w:hAnsi="宋体" w:eastAsia="宋体"/>
        </w:rPr>
        <w:t>第</w:t>
      </w:r>
      <w:r>
        <w:rPr>
          <w:rFonts w:hint="eastAsia" w:ascii="宋体" w:hAnsi="宋体" w:eastAsia="宋体"/>
          <w:lang w:val="en-US" w:eastAsia="zh-CN"/>
        </w:rPr>
        <w:t>九</w:t>
      </w:r>
      <w:r>
        <w:rPr>
          <w:rFonts w:ascii="宋体" w:hAnsi="宋体" w:eastAsia="宋体"/>
        </w:rPr>
        <w:t xml:space="preserve">条  </w:t>
      </w:r>
      <w:r>
        <w:rPr>
          <w:rFonts w:hint="eastAsia" w:ascii="宋体" w:hAnsi="宋体" w:eastAsia="宋体"/>
        </w:rPr>
        <w:t>双方权利与义务</w:t>
      </w:r>
    </w:p>
    <w:p w14:paraId="13296CE4">
      <w:pPr>
        <w:spacing w:before="60" w:after="60" w:line="360" w:lineRule="auto"/>
        <w:ind w:firstLine="480"/>
        <w:jc w:val="both"/>
        <w:rPr>
          <w:rFonts w:hint="eastAsia"/>
          <w:b/>
          <w:bCs/>
          <w:lang w:val="en-US" w:eastAsia="zh-CN"/>
        </w:rPr>
      </w:pPr>
      <w:r>
        <w:rPr>
          <w:rFonts w:hint="eastAsia"/>
          <w:b/>
          <w:bCs/>
          <w:lang w:val="en-US" w:eastAsia="zh-CN"/>
        </w:rPr>
        <w:t>9.1 甲方权利与义务</w:t>
      </w:r>
    </w:p>
    <w:p w14:paraId="19D426FE">
      <w:pPr>
        <w:spacing w:before="60" w:after="60" w:line="360" w:lineRule="auto"/>
        <w:ind w:firstLine="480"/>
        <w:jc w:val="both"/>
        <w:rPr>
          <w:rFonts w:hint="eastAsia"/>
          <w:b w:val="0"/>
          <w:bCs w:val="0"/>
          <w:lang w:val="en-US" w:eastAsia="zh-CN"/>
        </w:rPr>
      </w:pPr>
      <w:r>
        <w:rPr>
          <w:rFonts w:hint="eastAsia"/>
          <w:b w:val="0"/>
          <w:bCs w:val="0"/>
          <w:lang w:val="en-US" w:eastAsia="zh-CN"/>
        </w:rPr>
        <w:t>（1）有权对乙方的运输服务进行监督、检查，对不符合约定的事项提出书面整改意见。</w:t>
      </w:r>
    </w:p>
    <w:p w14:paraId="3616A5B7">
      <w:pPr>
        <w:spacing w:before="60" w:after="60" w:line="360" w:lineRule="auto"/>
        <w:ind w:firstLine="480"/>
        <w:jc w:val="both"/>
        <w:rPr>
          <w:rFonts w:hint="eastAsia"/>
          <w:b w:val="0"/>
          <w:bCs w:val="0"/>
          <w:lang w:val="en-US" w:eastAsia="zh-CN"/>
        </w:rPr>
      </w:pPr>
      <w:r>
        <w:rPr>
          <w:rFonts w:hint="eastAsia"/>
          <w:b w:val="0"/>
          <w:bCs w:val="0"/>
          <w:lang w:val="en-US" w:eastAsia="zh-CN"/>
        </w:rPr>
        <w:t>（2）有权对乙方使用的车辆资质、安全状况等进行检查，对于不符合要求的，有权要求乙方立即更换。</w:t>
      </w:r>
    </w:p>
    <w:p w14:paraId="3E034149">
      <w:pPr>
        <w:spacing w:before="60" w:after="60" w:line="360" w:lineRule="auto"/>
        <w:ind w:firstLine="480"/>
        <w:jc w:val="both"/>
        <w:rPr>
          <w:rFonts w:hint="eastAsia"/>
          <w:b w:val="0"/>
          <w:bCs w:val="0"/>
          <w:lang w:val="en-US" w:eastAsia="zh-CN"/>
        </w:rPr>
      </w:pPr>
      <w:r>
        <w:rPr>
          <w:rFonts w:hint="eastAsia"/>
          <w:b w:val="0"/>
          <w:bCs w:val="0"/>
          <w:lang w:val="en-US" w:eastAsia="zh-CN"/>
        </w:rPr>
        <w:t>（3）应根据生产、销售变化调整、取消或变更运输指令，但应提前24小时通过约定邮箱通知乙方。因甲方变更指令造成乙方车辆空驶、压车等直接损失的，甲方应按照【元/车/天】的标准予以赔偿。</w:t>
      </w:r>
    </w:p>
    <w:p w14:paraId="2B175135">
      <w:pPr>
        <w:spacing w:before="60" w:after="60" w:line="360" w:lineRule="auto"/>
        <w:ind w:firstLine="480"/>
        <w:jc w:val="both"/>
        <w:rPr>
          <w:rFonts w:hint="eastAsia"/>
          <w:b w:val="0"/>
          <w:bCs w:val="0"/>
          <w:lang w:val="en-US" w:eastAsia="zh-CN"/>
        </w:rPr>
      </w:pPr>
      <w:r>
        <w:rPr>
          <w:rFonts w:hint="eastAsia"/>
          <w:b w:val="0"/>
          <w:bCs w:val="0"/>
          <w:lang w:val="en-US" w:eastAsia="zh-CN"/>
        </w:rPr>
        <w:t>（4）应按约提供真实、及时、完整的货源信息、运输计划、价格通知和结算基础资料，并保证任务信息、运输要求和结算依据之间一致。</w:t>
      </w:r>
    </w:p>
    <w:p w14:paraId="60E6DFB0">
      <w:pPr>
        <w:spacing w:before="60" w:after="60" w:line="360" w:lineRule="auto"/>
        <w:ind w:firstLine="480"/>
        <w:jc w:val="both"/>
        <w:rPr>
          <w:rFonts w:hint="eastAsia"/>
          <w:b/>
          <w:bCs/>
          <w:lang w:val="en-US" w:eastAsia="zh-CN"/>
        </w:rPr>
      </w:pPr>
      <w:r>
        <w:rPr>
          <w:rFonts w:hint="eastAsia"/>
          <w:b w:val="0"/>
          <w:bCs w:val="0"/>
          <w:lang w:val="en-US" w:eastAsia="zh-CN"/>
        </w:rPr>
        <w:t>（5）在乙方提出价格复核或执行调整建议后，应及时组织会商并书面反馈，不得无故拖延。</w:t>
      </w:r>
    </w:p>
    <w:p w14:paraId="1E4200B7">
      <w:pPr>
        <w:spacing w:before="60" w:after="60" w:line="360" w:lineRule="auto"/>
        <w:ind w:firstLine="480"/>
        <w:jc w:val="both"/>
        <w:rPr>
          <w:rFonts w:hint="eastAsia"/>
          <w:b/>
          <w:bCs/>
          <w:lang w:val="en-US" w:eastAsia="zh-CN"/>
        </w:rPr>
      </w:pPr>
      <w:r>
        <w:rPr>
          <w:rFonts w:hint="eastAsia"/>
          <w:b/>
          <w:bCs/>
          <w:lang w:val="en-US" w:eastAsia="zh-CN"/>
        </w:rPr>
        <w:t>9.2 乙方权利与义务</w:t>
      </w:r>
    </w:p>
    <w:p w14:paraId="5EEAC4F3">
      <w:pPr>
        <w:spacing w:before="60" w:after="60" w:line="360" w:lineRule="auto"/>
        <w:ind w:firstLine="480"/>
        <w:jc w:val="both"/>
        <w:rPr>
          <w:rFonts w:hint="eastAsia"/>
          <w:b w:val="0"/>
          <w:bCs w:val="0"/>
          <w:lang w:val="en-US" w:eastAsia="zh-CN"/>
        </w:rPr>
      </w:pPr>
      <w:r>
        <w:rPr>
          <w:rFonts w:hint="eastAsia"/>
          <w:b w:val="0"/>
          <w:bCs w:val="0"/>
          <w:lang w:val="en-US" w:eastAsia="zh-CN"/>
        </w:rPr>
        <w:t>（1）保证其使用的全部运力资源均已接入数字化调度系统，并接受统一调度与监控。</w:t>
      </w:r>
    </w:p>
    <w:p w14:paraId="68FDD8A4">
      <w:pPr>
        <w:spacing w:before="60" w:after="60" w:line="360" w:lineRule="auto"/>
        <w:ind w:firstLine="480"/>
        <w:jc w:val="both"/>
        <w:rPr>
          <w:rFonts w:hint="eastAsia"/>
          <w:b w:val="0"/>
          <w:bCs w:val="0"/>
          <w:lang w:val="en-US" w:eastAsia="zh-CN"/>
        </w:rPr>
      </w:pPr>
      <w:r>
        <w:rPr>
          <w:rFonts w:hint="eastAsia"/>
          <w:b w:val="0"/>
          <w:bCs w:val="0"/>
          <w:lang w:val="en-US" w:eastAsia="zh-CN"/>
        </w:rPr>
        <w:t>（2）对因乙方自身原因（包括但不限于管理失误、操作违规、未按指令执行等）造成的货物毁损、灭失、短少、污染、超期等直接损失，承担相应赔偿责任。对于市场价格波动、政策变化、甲方或收货方原因、现场条件变化等非乙方可控原因造成的损失，乙方不承担赔偿责任。</w:t>
      </w:r>
    </w:p>
    <w:p w14:paraId="65D67A06">
      <w:pPr>
        <w:spacing w:before="60" w:after="60" w:line="360" w:lineRule="auto"/>
        <w:ind w:firstLine="480"/>
        <w:jc w:val="both"/>
        <w:rPr>
          <w:rFonts w:hint="eastAsia"/>
          <w:b w:val="0"/>
          <w:bCs w:val="0"/>
          <w:lang w:val="en-US" w:eastAsia="zh-CN"/>
        </w:rPr>
      </w:pPr>
      <w:r>
        <w:rPr>
          <w:rFonts w:hint="eastAsia"/>
          <w:b w:val="0"/>
          <w:bCs w:val="0"/>
          <w:lang w:val="en-US" w:eastAsia="zh-CN"/>
        </w:rPr>
        <w:t>（3）应为其运输的货物及使用的车辆购买足额保险，险种包括但不限于货物运输险、第三者责任险（保额不低于【100万元】/车）。乙方应确保其调用的第三方车辆已购买相应保险。</w:t>
      </w:r>
    </w:p>
    <w:p w14:paraId="131CC436">
      <w:pPr>
        <w:spacing w:before="60" w:after="60" w:line="360" w:lineRule="auto"/>
        <w:ind w:firstLine="480"/>
        <w:jc w:val="both"/>
        <w:rPr>
          <w:rFonts w:hint="eastAsia"/>
          <w:b w:val="0"/>
          <w:bCs w:val="0"/>
          <w:lang w:val="en-US" w:eastAsia="zh-CN"/>
        </w:rPr>
      </w:pPr>
      <w:r>
        <w:rPr>
          <w:rFonts w:hint="eastAsia"/>
          <w:b w:val="0"/>
          <w:bCs w:val="0"/>
          <w:lang w:val="en-US" w:eastAsia="zh-CN"/>
        </w:rPr>
        <w:t>（4）对接触到的甲方商业秘密（包括但不限于货主信息、价格数据、运营数据）负有保密义务，保密期限为本合同有效期内及终止后3年。</w:t>
      </w:r>
    </w:p>
    <w:p w14:paraId="5F9CCEFE">
      <w:pPr>
        <w:spacing w:before="60" w:after="60" w:line="360" w:lineRule="auto"/>
        <w:ind w:firstLine="480"/>
        <w:jc w:val="both"/>
        <w:rPr>
          <w:rFonts w:hint="eastAsia"/>
          <w:b w:val="0"/>
          <w:bCs w:val="0"/>
        </w:rPr>
      </w:pPr>
      <w:r>
        <w:rPr>
          <w:rFonts w:hint="eastAsia"/>
          <w:b w:val="0"/>
          <w:bCs w:val="0"/>
          <w:lang w:val="en-US" w:eastAsia="zh-CN"/>
        </w:rPr>
        <w:t>（5）乙方不得在未经甲方书面同意的情况下，将本合同项下权利义务整体转让给第三方。但乙方调用第三方车辆执行具体运输任务，不视为转让合同权利义务。</w:t>
      </w:r>
    </w:p>
    <w:p w14:paraId="15A7D161">
      <w:pPr>
        <w:pStyle w:val="2"/>
        <w:spacing w:before="200" w:after="100" w:line="360" w:lineRule="auto"/>
        <w:jc w:val="left"/>
        <w:rPr>
          <w:rFonts w:hint="eastAsia" w:ascii="宋体" w:hAnsi="宋体" w:eastAsia="宋体"/>
          <w:lang w:eastAsia="zh-CN"/>
        </w:rPr>
      </w:pPr>
      <w:r>
        <w:rPr>
          <w:rFonts w:ascii="宋体" w:hAnsi="宋体" w:eastAsia="宋体"/>
        </w:rPr>
        <w:t xml:space="preserve">第十条  </w:t>
      </w:r>
      <w:r>
        <w:rPr>
          <w:rFonts w:hint="eastAsia" w:ascii="宋体" w:hAnsi="宋体" w:eastAsia="宋体"/>
          <w:lang w:val="en-US" w:eastAsia="zh-CN"/>
        </w:rPr>
        <w:t>违约责任</w:t>
      </w:r>
    </w:p>
    <w:p w14:paraId="161F002F">
      <w:pPr>
        <w:spacing w:before="60" w:after="60" w:line="360" w:lineRule="auto"/>
        <w:ind w:firstLine="480"/>
        <w:jc w:val="both"/>
        <w:rPr>
          <w:rFonts w:hint="eastAsia"/>
          <w:b/>
          <w:bCs/>
          <w:lang w:val="en-US" w:eastAsia="zh-CN"/>
        </w:rPr>
      </w:pPr>
      <w:r>
        <w:rPr>
          <w:rFonts w:hint="eastAsia"/>
          <w:b/>
          <w:bCs/>
          <w:lang w:val="en-US" w:eastAsia="zh-CN"/>
        </w:rPr>
        <w:t>10.1 甲方违约责任</w:t>
      </w:r>
    </w:p>
    <w:p w14:paraId="2F593BCD">
      <w:pPr>
        <w:spacing w:before="60" w:after="60" w:line="360" w:lineRule="auto"/>
        <w:ind w:firstLine="480"/>
        <w:jc w:val="both"/>
        <w:rPr>
          <w:rFonts w:hint="eastAsia"/>
          <w:lang w:eastAsia="zh-CN"/>
        </w:rPr>
      </w:pPr>
      <w:r>
        <w:rPr>
          <w:rFonts w:hint="eastAsia"/>
        </w:rPr>
        <w:t>除逾期付款责任（见7.4条）外，甲方违反本合同约定义务，给乙方造成直接损失的，应赔偿乙方实际直接损失。甲方未完成年度基础运量的，按本合同第2.2款承担违约责任</w:t>
      </w:r>
      <w:r>
        <w:rPr>
          <w:rFonts w:hint="eastAsia"/>
          <w:lang w:eastAsia="zh-CN"/>
        </w:rPr>
        <w:t>。</w:t>
      </w:r>
    </w:p>
    <w:p w14:paraId="436BA984">
      <w:pPr>
        <w:spacing w:before="60" w:after="60" w:line="360" w:lineRule="auto"/>
        <w:ind w:firstLine="480"/>
        <w:jc w:val="both"/>
        <w:rPr>
          <w:rFonts w:hint="eastAsia"/>
          <w:b/>
          <w:bCs/>
          <w:lang w:val="en-US" w:eastAsia="zh-CN"/>
        </w:rPr>
      </w:pPr>
      <w:r>
        <w:rPr>
          <w:rFonts w:hint="eastAsia"/>
          <w:b/>
          <w:bCs/>
          <w:lang w:val="en-US" w:eastAsia="zh-CN"/>
        </w:rPr>
        <w:t>10.2 甲方违约责任</w:t>
      </w:r>
    </w:p>
    <w:p w14:paraId="77C14986">
      <w:pPr>
        <w:spacing w:before="60" w:after="60" w:line="360" w:lineRule="auto"/>
        <w:ind w:firstLine="480"/>
        <w:jc w:val="both"/>
        <w:rPr>
          <w:rFonts w:hint="eastAsia"/>
          <w:lang w:val="en-US" w:eastAsia="zh-CN"/>
        </w:rPr>
      </w:pPr>
      <w:r>
        <w:rPr>
          <w:rFonts w:hint="eastAsia"/>
          <w:lang w:val="en-US" w:eastAsia="zh-CN"/>
        </w:rPr>
        <w:t>（1）超期送达：因乙方自身原因（不可抗力或甲方原因除外），未按运输任务书约定期限将货物送达目的地，每逾期一日，应按该批次运费的【0.1%】向甲方支付违约金，但单批次违约金总额不超过该批次运费的【5%】。</w:t>
      </w:r>
    </w:p>
    <w:p w14:paraId="06C6CBB6">
      <w:pPr>
        <w:spacing w:before="60" w:after="60" w:line="360" w:lineRule="auto"/>
        <w:ind w:firstLine="480"/>
        <w:jc w:val="both"/>
        <w:rPr>
          <w:rFonts w:hint="eastAsia"/>
          <w:lang w:val="en-US" w:eastAsia="zh-CN"/>
        </w:rPr>
      </w:pPr>
      <w:r>
        <w:rPr>
          <w:rFonts w:hint="eastAsia"/>
          <w:lang w:val="en-US" w:eastAsia="zh-CN"/>
        </w:rPr>
        <w:t>（2）货损货差：因乙方自身原因，造成货物毁损、灭失、短少、污染的，乙方应按该批次货物的实际直接损失（按甲方采购价或市场公允价计算，不包括预期利润）赔偿甲方。乙方赔偿后，货物残值归乙方所有。</w:t>
      </w:r>
    </w:p>
    <w:p w14:paraId="7E50D150">
      <w:pPr>
        <w:spacing w:before="60" w:after="60" w:line="360" w:lineRule="auto"/>
        <w:ind w:firstLine="480"/>
        <w:jc w:val="both"/>
        <w:rPr>
          <w:rFonts w:hint="eastAsia"/>
          <w:lang w:val="en-US" w:eastAsia="zh-CN"/>
        </w:rPr>
      </w:pPr>
      <w:r>
        <w:rPr>
          <w:rFonts w:hint="eastAsia"/>
          <w:lang w:val="en-US" w:eastAsia="zh-CN"/>
        </w:rPr>
        <w:t>（3）车辆违规：乙方使用不符合附件二约定标准的车辆执行运输任务，甲方有权按每车次【5000元】收取违约金，并有权要求乙方立即纠正。</w:t>
      </w:r>
    </w:p>
    <w:p w14:paraId="31AAD674">
      <w:pPr>
        <w:spacing w:before="60" w:after="60" w:line="360" w:lineRule="auto"/>
        <w:ind w:firstLine="480"/>
        <w:jc w:val="both"/>
        <w:rPr>
          <w:rFonts w:hint="eastAsia"/>
          <w:lang w:val="en-US" w:eastAsia="zh-CN"/>
        </w:rPr>
      </w:pPr>
      <w:r>
        <w:rPr>
          <w:rFonts w:hint="eastAsia"/>
          <w:lang w:val="en-US" w:eastAsia="zh-CN"/>
        </w:rPr>
        <w:t>（4）数据造假：乙方或乙方管理的车辆驾驶员篡改系统数据、过磅数据的，甲方有权按每车次【1万元】收取违约金，并有权解除合同。</w:t>
      </w:r>
    </w:p>
    <w:p w14:paraId="751DD304">
      <w:pPr>
        <w:spacing w:before="60" w:after="60" w:line="360" w:lineRule="auto"/>
        <w:ind w:firstLine="480"/>
        <w:jc w:val="both"/>
      </w:pPr>
    </w:p>
    <w:p w14:paraId="407F2F67">
      <w:pPr>
        <w:spacing w:before="60" w:after="60" w:line="360" w:lineRule="auto"/>
        <w:ind w:firstLine="480"/>
        <w:jc w:val="both"/>
        <w:rPr>
          <w:rFonts w:hint="eastAsia"/>
          <w:b/>
          <w:bCs/>
          <w:lang w:val="en-US" w:eastAsia="zh-CN"/>
        </w:rPr>
      </w:pPr>
      <w:r>
        <w:rPr>
          <w:rFonts w:hint="eastAsia"/>
          <w:b/>
          <w:bCs/>
          <w:lang w:val="en-US" w:eastAsia="zh-CN"/>
        </w:rPr>
        <w:t>10.3 责任限制</w:t>
      </w:r>
    </w:p>
    <w:p w14:paraId="485CAA8A">
      <w:pPr>
        <w:spacing w:before="60" w:after="60" w:line="360" w:lineRule="auto"/>
        <w:ind w:firstLine="480"/>
        <w:jc w:val="both"/>
        <w:rPr>
          <w:rFonts w:hint="eastAsia"/>
        </w:rPr>
      </w:pPr>
      <w:r>
        <w:rPr>
          <w:rFonts w:hint="eastAsia"/>
        </w:rPr>
        <w:t>（1）在任何情况下，乙方不承担间接损失、机会损失、预期利益损失、商誉损失以及因甲方与第三方之间的纠纷所产生的扩大损失。</w:t>
      </w:r>
    </w:p>
    <w:p w14:paraId="52458407">
      <w:pPr>
        <w:spacing w:before="60" w:after="60" w:line="360" w:lineRule="auto"/>
        <w:ind w:firstLine="480"/>
        <w:jc w:val="both"/>
        <w:rPr>
          <w:rFonts w:hint="eastAsia"/>
        </w:rPr>
      </w:pPr>
      <w:r>
        <w:rPr>
          <w:rFonts w:hint="eastAsia"/>
        </w:rPr>
        <w:t>（2）本合同项下乙方承担的累计赔偿总额，以本合同有效期内乙方已从甲方收取的运费总额为上限。但因乙方故意或重大过失造成的损失不受此限。</w:t>
      </w:r>
    </w:p>
    <w:p w14:paraId="26D1A9B9">
      <w:pPr>
        <w:spacing w:before="60" w:after="60" w:line="360" w:lineRule="auto"/>
        <w:ind w:firstLine="480"/>
        <w:jc w:val="both"/>
        <w:rPr>
          <w:rFonts w:hint="eastAsia"/>
        </w:rPr>
      </w:pPr>
      <w:r>
        <w:rPr>
          <w:rFonts w:hint="eastAsia"/>
        </w:rPr>
        <w:t>（3）因不可抗力、国家政策变化、政府行为、场站条件变化、返程货源变化、甲方未按时支付运费等非乙方可控原因导致的任何损失，乙方不承担违约责任。</w:t>
      </w:r>
    </w:p>
    <w:p w14:paraId="38B3E337">
      <w:pPr>
        <w:pStyle w:val="2"/>
        <w:spacing w:before="200" w:after="100" w:line="360" w:lineRule="auto"/>
        <w:jc w:val="left"/>
        <w:rPr>
          <w:rFonts w:hint="eastAsia" w:ascii="宋体" w:hAnsi="宋体" w:eastAsia="宋体"/>
        </w:rPr>
      </w:pPr>
      <w:r>
        <w:rPr>
          <w:rFonts w:ascii="宋体" w:hAnsi="宋体" w:eastAsia="宋体"/>
        </w:rPr>
        <w:t>第十</w:t>
      </w:r>
      <w:r>
        <w:rPr>
          <w:rFonts w:hint="eastAsia" w:ascii="宋体" w:hAnsi="宋体" w:eastAsia="宋体"/>
          <w:lang w:val="en-US" w:eastAsia="zh-CN"/>
        </w:rPr>
        <w:t>一</w:t>
      </w:r>
      <w:r>
        <w:rPr>
          <w:rFonts w:ascii="宋体" w:hAnsi="宋体" w:eastAsia="宋体"/>
        </w:rPr>
        <w:t xml:space="preserve">条  </w:t>
      </w:r>
      <w:r>
        <w:rPr>
          <w:rFonts w:hint="eastAsia" w:ascii="宋体" w:hAnsi="宋体" w:eastAsia="宋体"/>
        </w:rPr>
        <w:t>合同解除与终止</w:t>
      </w:r>
    </w:p>
    <w:p w14:paraId="56E6000B">
      <w:pPr>
        <w:spacing w:before="60" w:after="60" w:line="360" w:lineRule="auto"/>
        <w:ind w:firstLine="480"/>
        <w:jc w:val="both"/>
        <w:rPr>
          <w:rFonts w:hint="eastAsia"/>
          <w:b/>
          <w:bCs/>
          <w:lang w:val="en-US" w:eastAsia="zh-CN"/>
        </w:rPr>
      </w:pPr>
      <w:r>
        <w:rPr>
          <w:rFonts w:hint="eastAsia"/>
          <w:b/>
          <w:bCs/>
          <w:lang w:val="en-US" w:eastAsia="zh-CN"/>
        </w:rPr>
        <w:t>11.1 甲方单方解除权</w:t>
      </w:r>
    </w:p>
    <w:p w14:paraId="56DF42A5">
      <w:pPr>
        <w:spacing w:before="60" w:after="60" w:line="360" w:lineRule="auto"/>
        <w:ind w:firstLine="480"/>
        <w:jc w:val="both"/>
        <w:rPr>
          <w:rFonts w:hint="eastAsia"/>
        </w:rPr>
      </w:pPr>
      <w:r>
        <w:rPr>
          <w:rFonts w:hint="eastAsia"/>
        </w:rPr>
        <w:t>发生下列情形之一，甲方有权书面通知乙方解除合同：</w:t>
      </w:r>
    </w:p>
    <w:p w14:paraId="3FFE0BCE">
      <w:pPr>
        <w:spacing w:before="60" w:after="60" w:line="360" w:lineRule="auto"/>
        <w:ind w:firstLine="480"/>
        <w:jc w:val="both"/>
        <w:rPr>
          <w:rFonts w:hint="eastAsia"/>
        </w:rPr>
      </w:pPr>
      <w:r>
        <w:rPr>
          <w:rFonts w:hint="eastAsia"/>
        </w:rPr>
        <w:t>（1）乙方存在重大资质瑕疵（如无道路运输经营许可证）且未在15日内完成整改；</w:t>
      </w:r>
    </w:p>
    <w:p w14:paraId="4F965C5B">
      <w:pPr>
        <w:spacing w:before="60" w:after="60" w:line="360" w:lineRule="auto"/>
        <w:ind w:firstLine="480"/>
        <w:jc w:val="both"/>
        <w:rPr>
          <w:rFonts w:hint="eastAsia"/>
        </w:rPr>
      </w:pPr>
      <w:r>
        <w:rPr>
          <w:rFonts w:hint="eastAsia"/>
        </w:rPr>
        <w:t>（2）乙方发生重大安全责任事故，造成人员死亡或直接损失超过100万元，且经认定乙方负主要责任；</w:t>
      </w:r>
    </w:p>
    <w:p w14:paraId="498BEB3A">
      <w:pPr>
        <w:spacing w:before="60" w:after="60" w:line="360" w:lineRule="auto"/>
        <w:ind w:firstLine="480"/>
        <w:jc w:val="both"/>
        <w:rPr>
          <w:rFonts w:hint="eastAsia"/>
        </w:rPr>
      </w:pPr>
      <w:r>
        <w:rPr>
          <w:rFonts w:hint="eastAsia"/>
        </w:rPr>
        <w:t>（3）乙方无正当理由，连续30日拒绝执行已确认且具备执行条件的核心线路运输任务，造成甲方重大直接损失。</w:t>
      </w:r>
    </w:p>
    <w:p w14:paraId="39AC3B9A">
      <w:pPr>
        <w:spacing w:before="60" w:after="60" w:line="360" w:lineRule="auto"/>
        <w:ind w:firstLine="480"/>
        <w:jc w:val="both"/>
        <w:rPr>
          <w:rFonts w:hint="eastAsia"/>
          <w:b/>
          <w:bCs/>
          <w:lang w:val="en-US" w:eastAsia="zh-CN"/>
        </w:rPr>
      </w:pPr>
      <w:r>
        <w:rPr>
          <w:rFonts w:hint="eastAsia"/>
          <w:b/>
          <w:bCs/>
          <w:lang w:val="en-US" w:eastAsia="zh-CN"/>
        </w:rPr>
        <w:t>11.2 乙方单方解除权</w:t>
      </w:r>
    </w:p>
    <w:p w14:paraId="1929644F">
      <w:pPr>
        <w:spacing w:before="60" w:after="60" w:line="360" w:lineRule="auto"/>
        <w:ind w:firstLine="480"/>
        <w:jc w:val="both"/>
        <w:rPr>
          <w:rFonts w:hint="eastAsia"/>
        </w:rPr>
      </w:pPr>
      <w:r>
        <w:rPr>
          <w:rFonts w:hint="eastAsia"/>
        </w:rPr>
        <w:t>发生下列情形之一，乙方有权书面通知甲方解除合同：</w:t>
      </w:r>
    </w:p>
    <w:p w14:paraId="3E21DFC9">
      <w:pPr>
        <w:spacing w:before="60" w:after="60" w:line="360" w:lineRule="auto"/>
        <w:ind w:firstLine="480"/>
        <w:jc w:val="both"/>
        <w:rPr>
          <w:rFonts w:hint="eastAsia"/>
        </w:rPr>
      </w:pPr>
      <w:r>
        <w:rPr>
          <w:rFonts w:hint="eastAsia"/>
        </w:rPr>
        <w:t>（1）甲方逾期支付运费超过60日；</w:t>
      </w:r>
    </w:p>
    <w:p w14:paraId="533A91E9">
      <w:pPr>
        <w:spacing w:before="60" w:after="60" w:line="360" w:lineRule="auto"/>
        <w:ind w:firstLine="480"/>
        <w:jc w:val="both"/>
        <w:rPr>
          <w:rFonts w:hint="eastAsia"/>
        </w:rPr>
      </w:pPr>
      <w:r>
        <w:rPr>
          <w:rFonts w:hint="eastAsia"/>
        </w:rPr>
        <w:t>（2）甲方连续两个合同年度实际委托运量均低于当年度基础运量的80%（按本合同第2.2款）；</w:t>
      </w:r>
    </w:p>
    <w:p w14:paraId="356C75E2">
      <w:pPr>
        <w:spacing w:before="60" w:after="60" w:line="360" w:lineRule="auto"/>
        <w:ind w:firstLine="480"/>
        <w:jc w:val="both"/>
        <w:rPr>
          <w:rFonts w:hint="eastAsia"/>
        </w:rPr>
      </w:pPr>
      <w:r>
        <w:rPr>
          <w:rFonts w:hint="eastAsia"/>
        </w:rPr>
        <w:t>（3）价格持续严重失衡，且双方在乙方提出重谈后30日内无法达成一致，导致继续履行将对乙方造成明显不公平；</w:t>
      </w:r>
    </w:p>
    <w:p w14:paraId="4D19688B">
      <w:pPr>
        <w:spacing w:before="60" w:after="60" w:line="360" w:lineRule="auto"/>
        <w:ind w:firstLine="480"/>
        <w:jc w:val="both"/>
        <w:rPr>
          <w:rFonts w:hint="eastAsia"/>
        </w:rPr>
      </w:pPr>
      <w:r>
        <w:rPr>
          <w:rFonts w:hint="eastAsia"/>
        </w:rPr>
        <w:t>（4）执行条件发生重大变化（如主要装卸场地关闭、道路长期禁行等），且双方无法在30日内找到替代方案。</w:t>
      </w:r>
    </w:p>
    <w:p w14:paraId="4C546AC2">
      <w:pPr>
        <w:spacing w:before="60" w:after="60" w:line="360" w:lineRule="auto"/>
        <w:ind w:firstLine="480"/>
        <w:jc w:val="both"/>
        <w:rPr>
          <w:rFonts w:hint="eastAsia"/>
          <w:b/>
          <w:bCs/>
          <w:lang w:val="en-US" w:eastAsia="zh-CN"/>
        </w:rPr>
      </w:pPr>
      <w:r>
        <w:rPr>
          <w:rFonts w:hint="eastAsia"/>
          <w:b/>
          <w:bCs/>
          <w:lang w:val="en-US" w:eastAsia="zh-CN"/>
        </w:rPr>
        <w:t>11.3 解除后清理</w:t>
      </w:r>
    </w:p>
    <w:p w14:paraId="5D48BE24">
      <w:pPr>
        <w:spacing w:before="60" w:after="60" w:line="360" w:lineRule="auto"/>
        <w:ind w:firstLine="480"/>
        <w:jc w:val="both"/>
        <w:rPr>
          <w:rFonts w:hint="eastAsia" w:eastAsia="仿宋_GB2312"/>
          <w:lang w:eastAsia="zh-CN"/>
        </w:rPr>
      </w:pPr>
      <w:r>
        <w:rPr>
          <w:rFonts w:hint="eastAsia"/>
        </w:rPr>
        <w:t>合同解除后，双方应在15日内对已完成任务、在途任务、已确认结算事项进行清理，并完成支付。解除前已发生的违约行为，仍按本合同约定承担</w:t>
      </w:r>
      <w:r>
        <w:rPr>
          <w:rFonts w:hint="eastAsia"/>
          <w:lang w:eastAsia="zh-CN"/>
        </w:rPr>
        <w:t>。</w:t>
      </w:r>
    </w:p>
    <w:p w14:paraId="28AAB599">
      <w:pPr>
        <w:pStyle w:val="2"/>
        <w:spacing w:before="200" w:after="100" w:line="360" w:lineRule="auto"/>
        <w:jc w:val="left"/>
        <w:rPr>
          <w:rFonts w:hint="eastAsia" w:ascii="宋体" w:hAnsi="宋体" w:eastAsia="宋体"/>
        </w:rPr>
      </w:pPr>
      <w:r>
        <w:rPr>
          <w:rFonts w:ascii="宋体" w:hAnsi="宋体" w:eastAsia="宋体"/>
        </w:rPr>
        <w:t>第十</w:t>
      </w:r>
      <w:r>
        <w:rPr>
          <w:rFonts w:hint="eastAsia" w:ascii="宋体" w:hAnsi="宋体" w:eastAsia="宋体"/>
          <w:lang w:val="en-US" w:eastAsia="zh-CN"/>
        </w:rPr>
        <w:t>二</w:t>
      </w:r>
      <w:r>
        <w:rPr>
          <w:rFonts w:ascii="宋体" w:hAnsi="宋体" w:eastAsia="宋体"/>
        </w:rPr>
        <w:t xml:space="preserve">条  </w:t>
      </w:r>
      <w:r>
        <w:rPr>
          <w:rFonts w:hint="eastAsia" w:ascii="宋体" w:hAnsi="宋体" w:eastAsia="宋体"/>
        </w:rPr>
        <w:t>不可抗力与情势变更</w:t>
      </w:r>
    </w:p>
    <w:p w14:paraId="0FD52896">
      <w:pPr>
        <w:spacing w:before="60" w:after="60" w:line="360" w:lineRule="auto"/>
        <w:ind w:firstLine="480"/>
        <w:jc w:val="both"/>
        <w:rPr>
          <w:rFonts w:hint="eastAsia"/>
          <w:b/>
          <w:bCs/>
          <w:lang w:val="en-US" w:eastAsia="zh-CN"/>
        </w:rPr>
      </w:pPr>
      <w:r>
        <w:rPr>
          <w:rFonts w:hint="eastAsia"/>
          <w:b/>
          <w:bCs/>
          <w:lang w:val="en-US" w:eastAsia="zh-CN"/>
        </w:rPr>
        <w:t>12.1 不可抗力</w:t>
      </w:r>
    </w:p>
    <w:p w14:paraId="6E1037B5">
      <w:pPr>
        <w:spacing w:before="60" w:after="60" w:line="360" w:lineRule="auto"/>
        <w:ind w:firstLine="480"/>
        <w:jc w:val="both"/>
        <w:rPr>
          <w:rFonts w:hint="eastAsia"/>
        </w:rPr>
      </w:pPr>
      <w:r>
        <w:rPr>
          <w:rFonts w:hint="eastAsia"/>
        </w:rPr>
        <w:t>因不可抗力（定义见《中华人民共和国民法典》，包括但不限于自然灾害、战争、政府封控、重大公共卫生事件等）导致合同无法履行的，受影响方应及时通知对方、采取减损措施，并提供相应证明，依法免除相应责任。</w:t>
      </w:r>
    </w:p>
    <w:p w14:paraId="00E27A0E">
      <w:pPr>
        <w:spacing w:before="60" w:after="60" w:line="360" w:lineRule="auto"/>
        <w:ind w:firstLine="480"/>
        <w:jc w:val="both"/>
        <w:rPr>
          <w:rFonts w:hint="eastAsia"/>
          <w:b/>
          <w:bCs/>
          <w:lang w:val="en-US" w:eastAsia="zh-CN"/>
        </w:rPr>
      </w:pPr>
      <w:r>
        <w:rPr>
          <w:rFonts w:hint="eastAsia"/>
          <w:b/>
          <w:bCs/>
          <w:lang w:val="en-US" w:eastAsia="zh-CN"/>
        </w:rPr>
        <w:t>12.2 情势变更</w:t>
      </w:r>
    </w:p>
    <w:p w14:paraId="2BB8FCB9">
      <w:pPr>
        <w:spacing w:before="60" w:after="60" w:line="360" w:lineRule="auto"/>
        <w:ind w:firstLine="480"/>
        <w:jc w:val="both"/>
        <w:rPr>
          <w:rFonts w:hint="eastAsia"/>
        </w:rPr>
      </w:pPr>
      <w:r>
        <w:rPr>
          <w:rFonts w:hint="eastAsia"/>
        </w:rPr>
        <w:t>订立合同时无法预见且不属于正常商业风险的重大变化（如国家调整能源价格政策、主要道路长期封闭、补贴政策取消等），导致合同目的不能实现或继续履行显失公平的，双方应协商变更或解除合同，互不承担违约责任。</w:t>
      </w:r>
    </w:p>
    <w:p w14:paraId="5A352DB8">
      <w:pPr>
        <w:spacing w:before="60" w:after="60" w:line="360" w:lineRule="auto"/>
        <w:ind w:firstLine="480"/>
        <w:jc w:val="both"/>
        <w:rPr>
          <w:rFonts w:hint="eastAsia"/>
          <w:b/>
          <w:bCs/>
          <w:lang w:val="en-US" w:eastAsia="zh-CN"/>
        </w:rPr>
      </w:pPr>
      <w:r>
        <w:rPr>
          <w:rFonts w:hint="eastAsia"/>
          <w:b/>
          <w:bCs/>
          <w:lang w:val="en-US" w:eastAsia="zh-CN"/>
        </w:rPr>
        <w:t>12.3 与执行调整的关系</w:t>
      </w:r>
    </w:p>
    <w:p w14:paraId="24D3AF5E">
      <w:pPr>
        <w:spacing w:before="60" w:after="60" w:line="360" w:lineRule="auto"/>
        <w:ind w:firstLine="480"/>
        <w:jc w:val="both"/>
        <w:rPr>
          <w:rFonts w:hint="eastAsia"/>
        </w:rPr>
      </w:pPr>
      <w:r>
        <w:rPr>
          <w:rFonts w:hint="eastAsia"/>
        </w:rPr>
        <w:t>市场调节价机制下的正常价格波动，应优先适用第六条“价格复核与执行调整”机制，不直接适用本条免责条款。</w:t>
      </w:r>
    </w:p>
    <w:p w14:paraId="0C247591">
      <w:pPr>
        <w:pStyle w:val="2"/>
        <w:spacing w:before="200" w:after="100" w:line="360" w:lineRule="auto"/>
        <w:jc w:val="left"/>
        <w:rPr>
          <w:rFonts w:hint="eastAsia" w:ascii="宋体" w:hAnsi="宋体" w:eastAsia="宋体"/>
        </w:rPr>
      </w:pPr>
      <w:r>
        <w:rPr>
          <w:rFonts w:ascii="宋体" w:hAnsi="宋体" w:eastAsia="宋体"/>
        </w:rPr>
        <w:t>第十</w:t>
      </w:r>
      <w:r>
        <w:rPr>
          <w:rFonts w:hint="eastAsia" w:ascii="宋体" w:hAnsi="宋体" w:eastAsia="宋体"/>
          <w:lang w:val="en-US" w:eastAsia="zh-CN"/>
        </w:rPr>
        <w:t>三</w:t>
      </w:r>
      <w:r>
        <w:rPr>
          <w:rFonts w:ascii="宋体" w:hAnsi="宋体" w:eastAsia="宋体"/>
        </w:rPr>
        <w:t xml:space="preserve">条  </w:t>
      </w:r>
      <w:r>
        <w:rPr>
          <w:rFonts w:hint="eastAsia" w:ascii="宋体" w:hAnsi="宋体" w:eastAsia="宋体"/>
        </w:rPr>
        <w:t>保密、通知与送达</w:t>
      </w:r>
    </w:p>
    <w:p w14:paraId="512E62E7">
      <w:pPr>
        <w:spacing w:before="60" w:after="60" w:line="360" w:lineRule="auto"/>
        <w:ind w:firstLine="480"/>
        <w:jc w:val="both"/>
        <w:rPr>
          <w:rFonts w:hint="eastAsia"/>
        </w:rPr>
      </w:pPr>
      <w:r>
        <w:rPr>
          <w:rFonts w:hint="eastAsia"/>
          <w:b/>
          <w:bCs/>
          <w:lang w:val="en-US" w:eastAsia="zh-CN"/>
        </w:rPr>
        <w:t xml:space="preserve">13.1 </w:t>
      </w:r>
      <w:r>
        <w:rPr>
          <w:rFonts w:hint="eastAsia"/>
        </w:rPr>
        <w:t>双方应对本合同内容及履行过程中知悉的对方商业秘密严格保密。保密义务在本合同终止后持续3年有效。违反保密义务的一方应赔偿对方因此遭受的直接损失。</w:t>
      </w:r>
    </w:p>
    <w:p w14:paraId="7A883120">
      <w:pPr>
        <w:spacing w:before="60" w:after="60" w:line="360" w:lineRule="auto"/>
        <w:ind w:firstLine="480"/>
        <w:jc w:val="both"/>
        <w:rPr>
          <w:rFonts w:hint="eastAsia"/>
        </w:rPr>
      </w:pPr>
      <w:r>
        <w:rPr>
          <w:rFonts w:hint="eastAsia"/>
          <w:b/>
          <w:bCs/>
          <w:lang w:val="en-US" w:eastAsia="zh-CN"/>
        </w:rPr>
        <w:t>13.2</w:t>
      </w:r>
      <w:r>
        <w:rPr>
          <w:rFonts w:hint="eastAsia"/>
        </w:rPr>
        <w:t xml:space="preserve"> 双方确认的合同首部电子邮箱为合同履行过程中的主要通知和留痕地址。以电子邮件方式发送通知的，以发件方收到邮件服务器系统自动回执之时为送达时间。任何一方变更联系方式，应提前3个工作日书面通知对方，否则原联系方式送达仍视为有效。</w:t>
      </w:r>
    </w:p>
    <w:p w14:paraId="17507A44">
      <w:pPr>
        <w:spacing w:before="60" w:after="60" w:line="360" w:lineRule="auto"/>
        <w:ind w:firstLine="480"/>
        <w:jc w:val="both"/>
        <w:rPr>
          <w:rFonts w:hint="eastAsia"/>
        </w:rPr>
      </w:pPr>
      <w:r>
        <w:rPr>
          <w:rFonts w:hint="eastAsia"/>
          <w:b/>
          <w:bCs/>
          <w:lang w:val="en-US" w:eastAsia="zh-CN"/>
        </w:rPr>
        <w:t>13.3</w:t>
      </w:r>
      <w:r>
        <w:rPr>
          <w:rFonts w:hint="eastAsia"/>
        </w:rPr>
        <w:t xml:space="preserve"> 双方确认的送达地址同时作为司法文书送达地址。</w:t>
      </w:r>
    </w:p>
    <w:p w14:paraId="39E16EC0">
      <w:pPr>
        <w:pStyle w:val="2"/>
        <w:spacing w:before="200" w:after="100" w:line="360" w:lineRule="auto"/>
        <w:jc w:val="left"/>
        <w:rPr>
          <w:rFonts w:hint="eastAsia" w:ascii="宋体" w:hAnsi="宋体" w:eastAsia="宋体"/>
        </w:rPr>
      </w:pPr>
      <w:r>
        <w:rPr>
          <w:rFonts w:ascii="宋体" w:hAnsi="宋体" w:eastAsia="宋体"/>
        </w:rPr>
        <w:t>第十</w:t>
      </w:r>
      <w:r>
        <w:rPr>
          <w:rFonts w:hint="eastAsia" w:ascii="宋体" w:hAnsi="宋体" w:eastAsia="宋体"/>
          <w:lang w:val="en-US" w:eastAsia="zh-CN"/>
        </w:rPr>
        <w:t>四</w:t>
      </w:r>
      <w:r>
        <w:rPr>
          <w:rFonts w:ascii="宋体" w:hAnsi="宋体" w:eastAsia="宋体"/>
        </w:rPr>
        <w:t xml:space="preserve">条  </w:t>
      </w:r>
      <w:r>
        <w:rPr>
          <w:rFonts w:hint="eastAsia" w:ascii="宋体" w:hAnsi="宋体" w:eastAsia="宋体"/>
        </w:rPr>
        <w:t>争议解决</w:t>
      </w:r>
    </w:p>
    <w:p w14:paraId="182F4EE1">
      <w:pPr>
        <w:spacing w:before="60" w:after="60" w:line="360" w:lineRule="auto"/>
        <w:ind w:firstLine="480"/>
        <w:jc w:val="both"/>
        <w:rPr>
          <w:rFonts w:hint="eastAsia"/>
        </w:rPr>
      </w:pPr>
      <w:r>
        <w:rPr>
          <w:rFonts w:hint="eastAsia"/>
        </w:rPr>
        <w:t>凡因本合同引起的或与本合同有关的任何争议，应友好协商解决；协商不成的，任何一方均有权向</w:t>
      </w:r>
      <w:r>
        <w:rPr>
          <w:rFonts w:hint="eastAsia"/>
          <w:lang w:eastAsia="zh-CN"/>
        </w:rPr>
        <w:t>【</w:t>
      </w:r>
      <w:r>
        <w:rPr>
          <w:rFonts w:hint="eastAsia"/>
        </w:rPr>
        <w:t>甲方</w:t>
      </w:r>
      <w:r>
        <w:rPr>
          <w:rFonts w:hint="eastAsia"/>
          <w:lang w:eastAsia="zh-CN"/>
        </w:rPr>
        <w:t>】</w:t>
      </w:r>
      <w:r>
        <w:rPr>
          <w:rFonts w:hint="eastAsia"/>
        </w:rPr>
        <w:t>所在地</w:t>
      </w:r>
      <w:r>
        <w:rPr>
          <w:rFonts w:hint="eastAsia"/>
          <w:lang w:eastAsia="zh-CN"/>
        </w:rPr>
        <w:t>（</w:t>
      </w:r>
      <w:r>
        <w:rPr>
          <w:rFonts w:hint="eastAsia"/>
          <w:lang w:val="en-US" w:eastAsia="zh-CN"/>
        </w:rPr>
        <w:t xml:space="preserve">       </w:t>
      </w:r>
      <w:r>
        <w:rPr>
          <w:rFonts w:hint="eastAsia"/>
          <w:lang w:eastAsia="zh-CN"/>
        </w:rPr>
        <w:t>）</w:t>
      </w:r>
      <w:r>
        <w:rPr>
          <w:rFonts w:hint="eastAsia"/>
        </w:rPr>
        <w:t>有管辖权的人民法院提起诉讼</w:t>
      </w:r>
    </w:p>
    <w:p w14:paraId="561BCB19">
      <w:pPr>
        <w:pStyle w:val="2"/>
        <w:spacing w:before="200" w:after="100" w:line="360" w:lineRule="auto"/>
        <w:jc w:val="left"/>
        <w:rPr>
          <w:rFonts w:hint="eastAsia" w:ascii="宋体" w:hAnsi="宋体" w:eastAsia="宋体"/>
        </w:rPr>
      </w:pPr>
      <w:r>
        <w:rPr>
          <w:rFonts w:ascii="宋体" w:hAnsi="宋体" w:eastAsia="宋体"/>
        </w:rPr>
        <w:t>第十</w:t>
      </w:r>
      <w:r>
        <w:rPr>
          <w:rFonts w:hint="eastAsia" w:ascii="宋体" w:hAnsi="宋体" w:eastAsia="宋体"/>
          <w:lang w:val="en-US" w:eastAsia="zh-CN"/>
        </w:rPr>
        <w:t>五</w:t>
      </w:r>
      <w:r>
        <w:rPr>
          <w:rFonts w:ascii="宋体" w:hAnsi="宋体" w:eastAsia="宋体"/>
        </w:rPr>
        <w:t>条  其他</w:t>
      </w:r>
    </w:p>
    <w:p w14:paraId="034B583A">
      <w:pPr>
        <w:spacing w:before="60" w:after="60" w:line="360" w:lineRule="auto"/>
        <w:ind w:firstLine="480"/>
        <w:jc w:val="both"/>
        <w:rPr>
          <w:rFonts w:hint="eastAsia"/>
        </w:rPr>
      </w:pPr>
      <w:r>
        <w:rPr>
          <w:b/>
          <w:bCs/>
        </w:rPr>
        <w:t>1</w:t>
      </w:r>
      <w:r>
        <w:rPr>
          <w:rFonts w:hint="eastAsia"/>
          <w:b/>
          <w:bCs/>
          <w:lang w:val="en-US" w:eastAsia="zh-CN"/>
        </w:rPr>
        <w:t>1</w:t>
      </w:r>
      <w:r>
        <w:rPr>
          <w:b/>
          <w:bCs/>
        </w:rPr>
        <w:t>.1　</w:t>
      </w:r>
      <w:r>
        <w:t>本协议附件为协议不可分割的组成部分，与正文具有同等法律效力。若附件与正文冲突，以正文为准。</w:t>
      </w:r>
    </w:p>
    <w:p w14:paraId="7C8449E3">
      <w:pPr>
        <w:spacing w:before="60" w:after="60" w:line="360" w:lineRule="auto"/>
        <w:ind w:firstLine="480"/>
        <w:jc w:val="both"/>
        <w:rPr>
          <w:rFonts w:hint="eastAsia"/>
        </w:rPr>
      </w:pPr>
      <w:r>
        <w:rPr>
          <w:b/>
          <w:bCs/>
        </w:rPr>
        <w:t>1</w:t>
      </w:r>
      <w:r>
        <w:rPr>
          <w:rFonts w:hint="eastAsia"/>
          <w:b/>
          <w:bCs/>
          <w:lang w:val="en-US" w:eastAsia="zh-CN"/>
        </w:rPr>
        <w:t>1</w:t>
      </w:r>
      <w:r>
        <w:rPr>
          <w:b/>
          <w:bCs/>
        </w:rPr>
        <w:t>.2　</w:t>
      </w:r>
      <w:r>
        <w:t>本协议一式【</w:t>
      </w:r>
      <w:r>
        <w:rPr>
          <w:rFonts w:hint="eastAsia"/>
          <w:lang w:val="en-US" w:eastAsia="zh-CN"/>
        </w:rPr>
        <w:t>陆</w:t>
      </w:r>
      <w:r>
        <w:t>】份，甲乙双方各执【</w:t>
      </w:r>
      <w:r>
        <w:rPr>
          <w:rFonts w:hint="eastAsia"/>
          <w:lang w:val="en-US" w:eastAsia="zh-CN"/>
        </w:rPr>
        <w:t>叁</w:t>
      </w:r>
      <w:r>
        <w:t>】份，具有同等法律效力。</w:t>
      </w:r>
    </w:p>
    <w:p w14:paraId="7A1378BC">
      <w:pPr>
        <w:spacing w:before="60" w:after="60" w:line="360" w:lineRule="auto"/>
        <w:ind w:firstLine="480"/>
        <w:jc w:val="both"/>
        <w:rPr>
          <w:rFonts w:hint="eastAsia"/>
        </w:rPr>
      </w:pPr>
      <w:r>
        <w:rPr>
          <w:b/>
          <w:bCs/>
        </w:rPr>
        <w:t>1</w:t>
      </w:r>
      <w:r>
        <w:rPr>
          <w:rFonts w:hint="eastAsia"/>
          <w:b/>
          <w:bCs/>
          <w:lang w:val="en-US" w:eastAsia="zh-CN"/>
        </w:rPr>
        <w:t>1</w:t>
      </w:r>
      <w:r>
        <w:rPr>
          <w:b/>
          <w:bCs/>
        </w:rPr>
        <w:t>.3　</w:t>
      </w:r>
      <w:r>
        <w:t>本协议自双方盖章之日起生效。</w:t>
      </w:r>
    </w:p>
    <w:p w14:paraId="580BAB06">
      <w:pPr>
        <w:spacing w:before="60" w:after="60" w:line="360" w:lineRule="auto"/>
        <w:ind w:firstLine="480"/>
        <w:jc w:val="both"/>
        <w:rPr>
          <w:rFonts w:hint="eastAsia"/>
        </w:rPr>
      </w:pPr>
      <w:r>
        <w:rPr>
          <w:b/>
          <w:bCs/>
        </w:rPr>
        <w:t>1</w:t>
      </w:r>
      <w:r>
        <w:rPr>
          <w:rFonts w:hint="eastAsia"/>
          <w:b/>
          <w:bCs/>
          <w:lang w:val="en-US" w:eastAsia="zh-CN"/>
        </w:rPr>
        <w:t>1</w:t>
      </w:r>
      <w:r>
        <w:rPr>
          <w:b/>
          <w:bCs/>
        </w:rPr>
        <w:t>.4　</w:t>
      </w:r>
      <w:r>
        <w:t>本协议未尽事宜，双方可另行签订补充协议，补充协议与本协议具有同等法律效力。</w:t>
      </w:r>
    </w:p>
    <w:p w14:paraId="52ACE037">
      <w:pPr>
        <w:rPr>
          <w:rFonts w:hint="eastAsia"/>
        </w:rPr>
      </w:pPr>
    </w:p>
    <w:p w14:paraId="4D22926B">
      <w:pPr>
        <w:pBdr>
          <w:bottom w:val="none" w:color="auto" w:sz="0" w:space="0"/>
        </w:pBdr>
        <w:spacing w:before="0" w:after="0"/>
        <w:rPr>
          <w:rFonts w:hint="eastAsia"/>
        </w:rPr>
      </w:pPr>
      <w:r>
        <w:rPr>
          <w:rFonts w:hint="eastAsia"/>
        </w:rPr>
        <w:br w:type="page"/>
      </w:r>
    </w:p>
    <w:p w14:paraId="132A762D">
      <w:pPr>
        <w:spacing w:before="200" w:after="200"/>
        <w:jc w:val="center"/>
        <w:rPr>
          <w:rFonts w:hint="eastAsia"/>
          <w:b/>
          <w:bCs/>
        </w:rPr>
      </w:pPr>
    </w:p>
    <w:p w14:paraId="4257F70D">
      <w:pPr>
        <w:spacing w:before="200" w:after="200"/>
        <w:jc w:val="center"/>
        <w:rPr>
          <w:rFonts w:hint="eastAsia"/>
        </w:rPr>
      </w:pPr>
      <w:r>
        <w:rPr>
          <w:b/>
          <w:bCs/>
        </w:rPr>
        <w:t>（本页为协议签署页，无正文。请加盖骑缝章。）</w:t>
      </w:r>
    </w:p>
    <w:p w14:paraId="43AD81F1">
      <w:pPr>
        <w:spacing w:before="60" w:after="60" w:line="360" w:lineRule="auto"/>
        <w:ind w:firstLine="480"/>
        <w:jc w:val="both"/>
        <w:rPr>
          <w:rFonts w:hint="eastAsia"/>
        </w:rPr>
      </w:pPr>
      <w:r>
        <w:t>在签署本协议时，各当事人对本协议的所有条款均已阅悉且无异议，并对本协议约定的各当事人之间权利、义务和责任条款的法律含义有准确无误的理解。</w:t>
      </w:r>
    </w:p>
    <w:p w14:paraId="725EDAAE">
      <w:pPr>
        <w:rPr>
          <w:rFonts w:hint="eastAsia"/>
        </w:rPr>
      </w:pPr>
    </w:p>
    <w:p w14:paraId="40707608">
      <w:pPr>
        <w:spacing w:before="60" w:after="60" w:line="360" w:lineRule="auto"/>
        <w:jc w:val="both"/>
      </w:pPr>
      <w:r>
        <w:t>甲方（盖章）：</w:t>
      </w:r>
    </w:p>
    <w:p w14:paraId="3B7D7D3D">
      <w:pPr>
        <w:spacing w:before="60" w:after="60" w:line="360" w:lineRule="auto"/>
        <w:jc w:val="both"/>
        <w:rPr>
          <w:rFonts w:hint="eastAsia"/>
        </w:rPr>
      </w:pPr>
    </w:p>
    <w:p w14:paraId="3ECDE25B">
      <w:pPr>
        <w:spacing w:before="60" w:after="60" w:line="360" w:lineRule="auto"/>
        <w:jc w:val="both"/>
        <w:rPr>
          <w:rFonts w:hint="eastAsia"/>
        </w:rPr>
      </w:pPr>
      <w:r>
        <w:rPr>
          <w:rFonts w:hint="eastAsia"/>
        </w:rPr>
        <w:t xml:space="preserve">法定代表人（或授权代表）签字： </w:t>
      </w:r>
    </w:p>
    <w:p w14:paraId="4695ECB2">
      <w:pPr>
        <w:spacing w:before="60" w:after="60" w:line="360" w:lineRule="auto"/>
        <w:jc w:val="both"/>
        <w:rPr>
          <w:rFonts w:hint="eastAsia"/>
        </w:rPr>
      </w:pPr>
    </w:p>
    <w:p w14:paraId="7B719253">
      <w:pPr>
        <w:spacing w:before="60" w:after="60" w:line="360" w:lineRule="auto"/>
        <w:jc w:val="both"/>
        <w:rPr>
          <w:rFonts w:hint="eastAsia"/>
        </w:rPr>
      </w:pPr>
      <w:r>
        <w:t>日    期：　　　年　　　月　　　日</w:t>
      </w:r>
    </w:p>
    <w:p w14:paraId="6B3E9A34">
      <w:pPr>
        <w:rPr>
          <w:rFonts w:hint="eastAsia"/>
        </w:rPr>
      </w:pPr>
    </w:p>
    <w:p w14:paraId="00E393DB">
      <w:pPr>
        <w:rPr>
          <w:rFonts w:hint="eastAsia"/>
        </w:rPr>
      </w:pPr>
    </w:p>
    <w:p w14:paraId="75914E51">
      <w:pPr>
        <w:rPr>
          <w:rFonts w:hint="eastAsia"/>
        </w:rPr>
      </w:pPr>
    </w:p>
    <w:p w14:paraId="12444F65">
      <w:pPr>
        <w:rPr>
          <w:rFonts w:hint="eastAsia"/>
        </w:rPr>
      </w:pPr>
    </w:p>
    <w:p w14:paraId="5DA66F6C">
      <w:pPr>
        <w:spacing w:before="60" w:after="60" w:line="360" w:lineRule="auto"/>
        <w:jc w:val="both"/>
      </w:pPr>
      <w:r>
        <w:t>乙方（盖章）：</w:t>
      </w:r>
    </w:p>
    <w:p w14:paraId="3CC6FD32">
      <w:pPr>
        <w:spacing w:before="60" w:after="60" w:line="360" w:lineRule="auto"/>
        <w:jc w:val="both"/>
      </w:pPr>
    </w:p>
    <w:p w14:paraId="557A22DA">
      <w:pPr>
        <w:spacing w:before="60" w:after="60" w:line="360" w:lineRule="auto"/>
        <w:jc w:val="both"/>
        <w:rPr>
          <w:rFonts w:hint="eastAsia"/>
        </w:rPr>
      </w:pPr>
      <w:r>
        <w:rPr>
          <w:rFonts w:hint="eastAsia"/>
        </w:rPr>
        <w:t xml:space="preserve">法定代表人（或授权代表）签字： </w:t>
      </w:r>
    </w:p>
    <w:p w14:paraId="3C24311C">
      <w:pPr>
        <w:spacing w:before="60" w:after="60" w:line="360" w:lineRule="auto"/>
        <w:jc w:val="both"/>
        <w:rPr>
          <w:rFonts w:hint="eastAsia"/>
        </w:rPr>
      </w:pPr>
    </w:p>
    <w:p w14:paraId="4997EED8">
      <w:pPr>
        <w:spacing w:before="60" w:after="60" w:line="360" w:lineRule="auto"/>
        <w:jc w:val="both"/>
        <w:rPr>
          <w:rFonts w:hint="eastAsia"/>
        </w:rPr>
      </w:pPr>
      <w:r>
        <w:t>日    期：　　　年　　　月　　　日</w:t>
      </w:r>
    </w:p>
    <w:p w14:paraId="64B2B2A7">
      <w:pPr>
        <w:rPr>
          <w:rFonts w:hint="eastAsia"/>
        </w:rPr>
      </w:pPr>
    </w:p>
    <w:p w14:paraId="367C96DF">
      <w:pPr>
        <w:widowControl/>
        <w:rPr>
          <w:rFonts w:hint="eastAsia"/>
        </w:rPr>
      </w:pPr>
      <w:r>
        <w:rPr>
          <w:rFonts w:hint="eastAsia"/>
        </w:rPr>
        <w:br w:type="page"/>
      </w:r>
    </w:p>
    <w:p w14:paraId="0E621B45">
      <w:pPr>
        <w:rPr>
          <w:rFonts w:hint="eastAsia"/>
        </w:rPr>
      </w:pPr>
    </w:p>
    <w:p w14:paraId="64B4B98F">
      <w:pPr>
        <w:spacing w:after="200"/>
        <w:rPr>
          <w:rFonts w:hint="eastAsia" w:ascii="仿宋" w:hAnsi="仿宋" w:eastAsia="仿宋" w:cs="黑体"/>
          <w:b/>
          <w:bCs/>
          <w:sz w:val="28"/>
          <w:szCs w:val="28"/>
        </w:rPr>
      </w:pPr>
      <w:r>
        <w:rPr>
          <w:rFonts w:ascii="仿宋" w:hAnsi="仿宋" w:eastAsia="仿宋" w:cs="黑体"/>
          <w:b/>
          <w:bCs/>
          <w:sz w:val="28"/>
          <w:szCs w:val="28"/>
        </w:rPr>
        <w:t>附件一：</w:t>
      </w:r>
      <w:r>
        <w:rPr>
          <w:rFonts w:hint="eastAsia" w:ascii="仿宋" w:hAnsi="仿宋" w:eastAsia="仿宋" w:cs="黑体"/>
          <w:b/>
          <w:bCs/>
          <w:sz w:val="28"/>
          <w:szCs w:val="28"/>
          <w:lang w:val="en-US" w:eastAsia="zh-CN"/>
        </w:rPr>
        <w:t>运输服务清单</w:t>
      </w:r>
      <w:r>
        <w:rPr>
          <w:rFonts w:ascii="仿宋" w:hAnsi="仿宋" w:eastAsia="仿宋" w:cs="黑体"/>
          <w:b/>
          <w:bCs/>
          <w:sz w:val="28"/>
          <w:szCs w:val="28"/>
        </w:rPr>
        <w:t>（模板）</w:t>
      </w:r>
    </w:p>
    <w:tbl>
      <w:tblPr>
        <w:tblW w:w="500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507"/>
        <w:gridCol w:w="6999"/>
      </w:tblGrid>
      <w:tr w14:paraId="05527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886" w:type="pct"/>
            <w:shd w:val="clear" w:color="auto" w:fill="FFFFFF"/>
            <w:tcMar>
              <w:top w:w="120" w:type="dxa"/>
              <w:left w:w="0" w:type="dxa"/>
              <w:bottom w:w="120" w:type="dxa"/>
              <w:right w:w="192" w:type="dxa"/>
            </w:tcMar>
            <w:vAlign w:val="center"/>
          </w:tcPr>
          <w:p w14:paraId="47B7CC73">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项目</w:t>
            </w:r>
          </w:p>
        </w:tc>
        <w:tc>
          <w:tcPr>
            <w:tcW w:w="4113" w:type="pct"/>
            <w:shd w:val="clear" w:color="auto" w:fill="FFFFFF"/>
            <w:tcMar>
              <w:top w:w="120" w:type="dxa"/>
              <w:left w:w="192" w:type="dxa"/>
              <w:bottom w:w="120" w:type="dxa"/>
              <w:right w:w="192" w:type="dxa"/>
            </w:tcMar>
            <w:vAlign w:val="center"/>
          </w:tcPr>
          <w:p w14:paraId="5C9F70A7">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内容</w:t>
            </w:r>
          </w:p>
        </w:tc>
      </w:tr>
      <w:tr w14:paraId="3C21F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86" w:type="pct"/>
            <w:shd w:val="clear" w:color="auto" w:fill="FFFFFF"/>
            <w:tcMar>
              <w:top w:w="120" w:type="dxa"/>
              <w:left w:w="0" w:type="dxa"/>
              <w:bottom w:w="120" w:type="dxa"/>
              <w:right w:w="192" w:type="dxa"/>
            </w:tcMar>
            <w:vAlign w:val="center"/>
          </w:tcPr>
          <w:p w14:paraId="23A61C01">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甲方</w:t>
            </w:r>
          </w:p>
        </w:tc>
        <w:tc>
          <w:tcPr>
            <w:tcW w:w="4113" w:type="pct"/>
            <w:shd w:val="clear" w:color="auto" w:fill="FFFFFF"/>
            <w:tcMar>
              <w:top w:w="120" w:type="dxa"/>
              <w:left w:w="192" w:type="dxa"/>
              <w:bottom w:w="120" w:type="dxa"/>
              <w:right w:w="0" w:type="dxa"/>
            </w:tcMar>
            <w:vAlign w:val="center"/>
          </w:tcPr>
          <w:p w14:paraId="08E0EEA7">
            <w:pPr>
              <w:snapToGrid w:val="0"/>
              <w:spacing w:before="60" w:after="60" w:line="240" w:lineRule="auto"/>
              <w:ind w:left="0" w:leftChars="0" w:right="0" w:rightChars="0" w:firstLine="0" w:firstLineChars="0"/>
              <w:jc w:val="center"/>
              <w:rPr>
                <w:rFonts w:hint="default"/>
                <w:b w:val="0"/>
                <w:bCs/>
                <w:lang w:val="en-US" w:eastAsia="zh-CN"/>
              </w:rPr>
            </w:pPr>
          </w:p>
        </w:tc>
      </w:tr>
      <w:tr w14:paraId="1C284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86" w:type="pct"/>
            <w:shd w:val="clear" w:color="auto" w:fill="FFFFFF"/>
            <w:tcMar>
              <w:top w:w="120" w:type="dxa"/>
              <w:left w:w="0" w:type="dxa"/>
              <w:bottom w:w="120" w:type="dxa"/>
              <w:right w:w="192" w:type="dxa"/>
            </w:tcMar>
            <w:vAlign w:val="center"/>
          </w:tcPr>
          <w:p w14:paraId="24ACAEBF">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乙方</w:t>
            </w:r>
          </w:p>
        </w:tc>
        <w:tc>
          <w:tcPr>
            <w:tcW w:w="4113" w:type="pct"/>
            <w:shd w:val="clear" w:color="auto" w:fill="FFFFFF"/>
            <w:tcMar>
              <w:top w:w="120" w:type="dxa"/>
              <w:left w:w="192" w:type="dxa"/>
              <w:bottom w:w="120" w:type="dxa"/>
              <w:right w:w="0" w:type="dxa"/>
            </w:tcMar>
            <w:vAlign w:val="center"/>
          </w:tcPr>
          <w:p w14:paraId="4D4E650E">
            <w:pPr>
              <w:snapToGrid w:val="0"/>
              <w:spacing w:before="60" w:after="60" w:line="240" w:lineRule="auto"/>
              <w:ind w:left="0" w:leftChars="0" w:right="0" w:rightChars="0" w:firstLine="0" w:firstLineChars="0"/>
              <w:jc w:val="center"/>
              <w:rPr>
                <w:rFonts w:hint="default"/>
                <w:b w:val="0"/>
                <w:bCs/>
                <w:lang w:val="en-US" w:eastAsia="zh-CN"/>
              </w:rPr>
            </w:pPr>
          </w:p>
        </w:tc>
      </w:tr>
      <w:tr w14:paraId="16457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86" w:type="pct"/>
            <w:shd w:val="clear" w:color="auto" w:fill="FFFFFF"/>
            <w:tcMar>
              <w:top w:w="120" w:type="dxa"/>
              <w:left w:w="0" w:type="dxa"/>
              <w:bottom w:w="120" w:type="dxa"/>
              <w:right w:w="192" w:type="dxa"/>
            </w:tcMar>
            <w:vAlign w:val="center"/>
          </w:tcPr>
          <w:p w14:paraId="2D07C649">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服务区域</w:t>
            </w:r>
          </w:p>
        </w:tc>
        <w:tc>
          <w:tcPr>
            <w:tcW w:w="4113" w:type="pct"/>
            <w:shd w:val="clear" w:color="auto" w:fill="FFFFFF"/>
            <w:tcMar>
              <w:top w:w="120" w:type="dxa"/>
              <w:left w:w="192" w:type="dxa"/>
              <w:bottom w:w="120" w:type="dxa"/>
              <w:right w:w="0" w:type="dxa"/>
            </w:tcMar>
            <w:vAlign w:val="center"/>
          </w:tcPr>
          <w:p w14:paraId="55B3A376">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黄骅港区域至山西省灵石、孝义、介休等地区</w:t>
            </w:r>
          </w:p>
        </w:tc>
      </w:tr>
      <w:tr w14:paraId="3E995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886" w:type="pct"/>
            <w:shd w:val="clear" w:color="auto" w:fill="FFFFFF"/>
            <w:tcMar>
              <w:top w:w="120" w:type="dxa"/>
              <w:left w:w="0" w:type="dxa"/>
              <w:bottom w:w="120" w:type="dxa"/>
              <w:right w:w="192" w:type="dxa"/>
            </w:tcMar>
            <w:vAlign w:val="center"/>
          </w:tcPr>
          <w:p w14:paraId="375B6709">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主要货类</w:t>
            </w:r>
          </w:p>
        </w:tc>
        <w:tc>
          <w:tcPr>
            <w:tcW w:w="4113" w:type="pct"/>
            <w:shd w:val="clear" w:color="auto" w:fill="FFFFFF"/>
            <w:tcMar>
              <w:top w:w="120" w:type="dxa"/>
              <w:left w:w="192" w:type="dxa"/>
              <w:bottom w:w="120" w:type="dxa"/>
              <w:right w:w="0" w:type="dxa"/>
            </w:tcMar>
            <w:vAlign w:val="center"/>
          </w:tcPr>
          <w:p w14:paraId="7879B481">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铝矾土、煤炭及双方确认的其他货类</w:t>
            </w:r>
          </w:p>
        </w:tc>
      </w:tr>
      <w:tr w14:paraId="285CF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86" w:type="pct"/>
            <w:shd w:val="clear" w:color="auto" w:fill="FFFFFF"/>
            <w:tcMar>
              <w:top w:w="120" w:type="dxa"/>
              <w:left w:w="0" w:type="dxa"/>
              <w:bottom w:w="120" w:type="dxa"/>
              <w:right w:w="192" w:type="dxa"/>
            </w:tcMar>
            <w:vAlign w:val="center"/>
          </w:tcPr>
          <w:p w14:paraId="3E820A33">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主要线路</w:t>
            </w:r>
          </w:p>
        </w:tc>
        <w:tc>
          <w:tcPr>
            <w:tcW w:w="4113" w:type="pct"/>
            <w:shd w:val="clear" w:color="auto" w:fill="FFFFFF"/>
            <w:tcMar>
              <w:top w:w="120" w:type="dxa"/>
              <w:left w:w="192" w:type="dxa"/>
              <w:bottom w:w="120" w:type="dxa"/>
              <w:right w:w="0" w:type="dxa"/>
            </w:tcMar>
            <w:vAlign w:val="center"/>
          </w:tcPr>
          <w:p w14:paraId="6F6D4608">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（1）孝义→黄骅港（煤炭）</w:t>
            </w:r>
            <w:r>
              <w:rPr>
                <w:rFonts w:hint="default"/>
                <w:b w:val="0"/>
                <w:bCs/>
                <w:lang w:val="en-US" w:eastAsia="zh-CN"/>
              </w:rPr>
              <w:br w:type="textWrapping"/>
            </w:r>
            <w:r>
              <w:rPr>
                <w:rFonts w:hint="default"/>
                <w:b w:val="0"/>
                <w:bCs/>
                <w:lang w:val="en-US" w:eastAsia="zh-CN"/>
              </w:rPr>
              <w:t>（2）黄骅港→孝义（铝矾土）</w:t>
            </w:r>
          </w:p>
        </w:tc>
      </w:tr>
      <w:tr w14:paraId="24D03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rHeight w:val="90" w:hRule="atLeast"/>
        </w:trPr>
        <w:tc>
          <w:tcPr>
            <w:tcW w:w="886" w:type="pct"/>
            <w:shd w:val="clear" w:color="auto" w:fill="FFFFFF"/>
            <w:tcMar>
              <w:top w:w="120" w:type="dxa"/>
              <w:left w:w="0" w:type="dxa"/>
              <w:bottom w:w="120" w:type="dxa"/>
              <w:right w:w="192" w:type="dxa"/>
            </w:tcMar>
            <w:vAlign w:val="center"/>
          </w:tcPr>
          <w:p w14:paraId="6CC6E490">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运输方式</w:t>
            </w:r>
          </w:p>
        </w:tc>
        <w:tc>
          <w:tcPr>
            <w:tcW w:w="4113" w:type="pct"/>
            <w:shd w:val="clear" w:color="auto" w:fill="FFFFFF"/>
            <w:tcMar>
              <w:top w:w="120" w:type="dxa"/>
              <w:left w:w="192" w:type="dxa"/>
              <w:bottom w:w="120" w:type="dxa"/>
              <w:right w:w="0" w:type="dxa"/>
            </w:tcMar>
            <w:vAlign w:val="center"/>
          </w:tcPr>
          <w:p w14:paraId="4A316EE5">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新能源重卡（纯电动/氢能/氢电混合）往返运输</w:t>
            </w:r>
          </w:p>
        </w:tc>
      </w:tr>
      <w:tr w14:paraId="3894B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86" w:type="pct"/>
            <w:shd w:val="clear" w:color="auto" w:fill="FFFFFF"/>
            <w:tcMar>
              <w:top w:w="120" w:type="dxa"/>
              <w:left w:w="0" w:type="dxa"/>
              <w:bottom w:w="120" w:type="dxa"/>
              <w:right w:w="192" w:type="dxa"/>
            </w:tcMar>
            <w:vAlign w:val="center"/>
          </w:tcPr>
          <w:p w14:paraId="6BC843FB">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计划周期</w:t>
            </w:r>
          </w:p>
        </w:tc>
        <w:tc>
          <w:tcPr>
            <w:tcW w:w="4113" w:type="pct"/>
            <w:shd w:val="clear" w:color="auto" w:fill="FFFFFF"/>
            <w:tcMar>
              <w:top w:w="120" w:type="dxa"/>
              <w:left w:w="192" w:type="dxa"/>
              <w:bottom w:w="120" w:type="dxa"/>
              <w:right w:w="0" w:type="dxa"/>
            </w:tcMar>
            <w:vAlign w:val="center"/>
          </w:tcPr>
          <w:p w14:paraId="005309AB">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w:t>
            </w:r>
            <w:r>
              <w:rPr>
                <w:rFonts w:hint="eastAsia"/>
                <w:b w:val="0"/>
                <w:bCs/>
                <w:lang w:val="en-US" w:eastAsia="zh-CN"/>
              </w:rPr>
              <w:t xml:space="preserve">  </w:t>
            </w:r>
            <w:r>
              <w:rPr>
                <w:rFonts w:hint="default"/>
                <w:b w:val="0"/>
                <w:bCs/>
                <w:lang w:val="en-US" w:eastAsia="zh-CN"/>
              </w:rPr>
              <w:t>]年[</w:t>
            </w:r>
            <w:r>
              <w:rPr>
                <w:rFonts w:hint="eastAsia"/>
                <w:b w:val="0"/>
                <w:bCs/>
                <w:lang w:val="en-US" w:eastAsia="zh-CN"/>
              </w:rPr>
              <w:t xml:space="preserve">  </w:t>
            </w:r>
            <w:r>
              <w:rPr>
                <w:rFonts w:hint="default"/>
                <w:b w:val="0"/>
                <w:bCs/>
                <w:lang w:val="en-US" w:eastAsia="zh-CN"/>
              </w:rPr>
              <w:t>]月[</w:t>
            </w:r>
            <w:r>
              <w:rPr>
                <w:rFonts w:hint="eastAsia"/>
                <w:b w:val="0"/>
                <w:bCs/>
                <w:lang w:val="en-US" w:eastAsia="zh-CN"/>
              </w:rPr>
              <w:t xml:space="preserve">  </w:t>
            </w:r>
            <w:r>
              <w:rPr>
                <w:rFonts w:hint="default"/>
                <w:b w:val="0"/>
                <w:bCs/>
                <w:lang w:val="en-US" w:eastAsia="zh-CN"/>
              </w:rPr>
              <w:t>]日至[</w:t>
            </w:r>
            <w:r>
              <w:rPr>
                <w:rFonts w:hint="eastAsia"/>
                <w:b w:val="0"/>
                <w:bCs/>
                <w:lang w:val="en-US" w:eastAsia="zh-CN"/>
              </w:rPr>
              <w:t xml:space="preserve">  </w:t>
            </w:r>
            <w:r>
              <w:rPr>
                <w:rFonts w:hint="default"/>
                <w:b w:val="0"/>
                <w:bCs/>
                <w:lang w:val="en-US" w:eastAsia="zh-CN"/>
              </w:rPr>
              <w:t>]年[</w:t>
            </w:r>
            <w:r>
              <w:rPr>
                <w:rFonts w:hint="eastAsia"/>
                <w:b w:val="0"/>
                <w:bCs/>
                <w:lang w:val="en-US" w:eastAsia="zh-CN"/>
              </w:rPr>
              <w:t xml:space="preserve">  </w:t>
            </w:r>
            <w:r>
              <w:rPr>
                <w:rFonts w:hint="default"/>
                <w:b w:val="0"/>
                <w:bCs/>
                <w:lang w:val="en-US" w:eastAsia="zh-CN"/>
              </w:rPr>
              <w:t>]月[</w:t>
            </w:r>
            <w:r>
              <w:rPr>
                <w:rFonts w:hint="eastAsia"/>
                <w:b w:val="0"/>
                <w:bCs/>
                <w:lang w:val="en-US" w:eastAsia="zh-CN"/>
              </w:rPr>
              <w:t xml:space="preserve">  </w:t>
            </w:r>
            <w:r>
              <w:rPr>
                <w:rFonts w:hint="default"/>
                <w:b w:val="0"/>
                <w:bCs/>
                <w:lang w:val="en-US" w:eastAsia="zh-CN"/>
              </w:rPr>
              <w:t>]日</w:t>
            </w:r>
          </w:p>
        </w:tc>
      </w:tr>
      <w:tr w14:paraId="10DB3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86" w:type="pct"/>
            <w:shd w:val="clear" w:color="auto" w:fill="FFFFFF"/>
            <w:tcMar>
              <w:top w:w="120" w:type="dxa"/>
              <w:left w:w="0" w:type="dxa"/>
              <w:bottom w:w="120" w:type="dxa"/>
              <w:right w:w="192" w:type="dxa"/>
            </w:tcMar>
            <w:vAlign w:val="center"/>
          </w:tcPr>
          <w:p w14:paraId="70C5104A">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计划总量</w:t>
            </w:r>
          </w:p>
        </w:tc>
        <w:tc>
          <w:tcPr>
            <w:tcW w:w="4113" w:type="pct"/>
            <w:shd w:val="clear" w:color="auto" w:fill="FFFFFF"/>
            <w:tcMar>
              <w:top w:w="120" w:type="dxa"/>
              <w:left w:w="192" w:type="dxa"/>
              <w:bottom w:w="120" w:type="dxa"/>
              <w:right w:w="0" w:type="dxa"/>
            </w:tcMar>
            <w:vAlign w:val="center"/>
          </w:tcPr>
          <w:p w14:paraId="60B302BB">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600万吨（年度基础运量200万吨/年）</w:t>
            </w:r>
          </w:p>
        </w:tc>
      </w:tr>
      <w:tr w14:paraId="1D55A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86" w:type="pct"/>
            <w:shd w:val="clear" w:color="auto" w:fill="FFFFFF"/>
            <w:tcMar>
              <w:top w:w="120" w:type="dxa"/>
              <w:left w:w="0" w:type="dxa"/>
              <w:bottom w:w="120" w:type="dxa"/>
              <w:right w:w="192" w:type="dxa"/>
            </w:tcMar>
            <w:vAlign w:val="center"/>
          </w:tcPr>
          <w:p w14:paraId="65517E94">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执行依据</w:t>
            </w:r>
          </w:p>
        </w:tc>
        <w:tc>
          <w:tcPr>
            <w:tcW w:w="4113" w:type="pct"/>
            <w:shd w:val="clear" w:color="auto" w:fill="FFFFFF"/>
            <w:tcMar>
              <w:top w:w="120" w:type="dxa"/>
              <w:left w:w="192" w:type="dxa"/>
              <w:bottom w:w="120" w:type="dxa"/>
              <w:right w:w="0" w:type="dxa"/>
            </w:tcMar>
            <w:vAlign w:val="center"/>
          </w:tcPr>
          <w:p w14:paraId="62E80E2C">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以本合同约定邮箱下达的运输任务书（本附件一）、盖章运单、计划表、系统数据为准</w:t>
            </w:r>
          </w:p>
        </w:tc>
      </w:tr>
      <w:tr w14:paraId="11D74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86" w:type="pct"/>
            <w:shd w:val="clear" w:color="auto" w:fill="FFFFFF"/>
            <w:tcMar>
              <w:top w:w="120" w:type="dxa"/>
              <w:left w:w="0" w:type="dxa"/>
              <w:bottom w:w="120" w:type="dxa"/>
              <w:right w:w="192" w:type="dxa"/>
            </w:tcMar>
            <w:vAlign w:val="center"/>
          </w:tcPr>
          <w:p w14:paraId="36555159">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时效要求</w:t>
            </w:r>
          </w:p>
        </w:tc>
        <w:tc>
          <w:tcPr>
            <w:tcW w:w="4113" w:type="pct"/>
            <w:shd w:val="clear" w:color="auto" w:fill="FFFFFF"/>
            <w:tcMar>
              <w:top w:w="120" w:type="dxa"/>
              <w:left w:w="192" w:type="dxa"/>
              <w:bottom w:w="120" w:type="dxa"/>
              <w:right w:w="0" w:type="dxa"/>
            </w:tcMar>
            <w:vAlign w:val="center"/>
          </w:tcPr>
          <w:p w14:paraId="7A4575FC">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单程运输时间（自提货完成起至卸货完成止）不超过【12】小时</w:t>
            </w:r>
          </w:p>
        </w:tc>
      </w:tr>
      <w:tr w14:paraId="785CD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86" w:type="pct"/>
            <w:shd w:val="clear" w:color="auto" w:fill="FFFFFF"/>
            <w:tcMar>
              <w:top w:w="120" w:type="dxa"/>
              <w:left w:w="0" w:type="dxa"/>
              <w:bottom w:w="120" w:type="dxa"/>
              <w:right w:w="192" w:type="dxa"/>
            </w:tcMar>
            <w:vAlign w:val="center"/>
          </w:tcPr>
          <w:p w14:paraId="59B3EB97">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装货要求</w:t>
            </w:r>
          </w:p>
        </w:tc>
        <w:tc>
          <w:tcPr>
            <w:tcW w:w="4113" w:type="pct"/>
            <w:shd w:val="clear" w:color="auto" w:fill="FFFFFF"/>
            <w:tcMar>
              <w:top w:w="120" w:type="dxa"/>
              <w:left w:w="192" w:type="dxa"/>
              <w:bottom w:w="120" w:type="dxa"/>
              <w:right w:w="0" w:type="dxa"/>
            </w:tcMar>
            <w:vAlign w:val="center"/>
          </w:tcPr>
          <w:p w14:paraId="2BF73167">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按甲方指定地点及时间装货，乙方应检验货物外观及数量</w:t>
            </w:r>
          </w:p>
        </w:tc>
      </w:tr>
      <w:tr w14:paraId="29AED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886" w:type="pct"/>
            <w:shd w:val="clear" w:color="auto" w:fill="FFFFFF"/>
            <w:tcMar>
              <w:top w:w="120" w:type="dxa"/>
              <w:left w:w="0" w:type="dxa"/>
              <w:bottom w:w="120" w:type="dxa"/>
              <w:right w:w="192" w:type="dxa"/>
            </w:tcMar>
            <w:vAlign w:val="center"/>
          </w:tcPr>
          <w:p w14:paraId="26FAE441">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卸货要求</w:t>
            </w:r>
          </w:p>
        </w:tc>
        <w:tc>
          <w:tcPr>
            <w:tcW w:w="4113" w:type="pct"/>
            <w:shd w:val="clear" w:color="auto" w:fill="FFFFFF"/>
            <w:tcMar>
              <w:top w:w="120" w:type="dxa"/>
              <w:left w:w="192" w:type="dxa"/>
              <w:bottom w:w="120" w:type="dxa"/>
              <w:right w:w="0" w:type="dxa"/>
            </w:tcMar>
            <w:vAlign w:val="center"/>
          </w:tcPr>
          <w:p w14:paraId="3BC21FF6">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按收货方指定地点卸货，配合签收及单据回传</w:t>
            </w:r>
          </w:p>
        </w:tc>
      </w:tr>
      <w:tr w14:paraId="64FAF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886" w:type="pct"/>
            <w:shd w:val="clear" w:color="auto" w:fill="FFFFFF"/>
            <w:tcMar>
              <w:top w:w="120" w:type="dxa"/>
              <w:left w:w="0" w:type="dxa"/>
              <w:bottom w:w="120" w:type="dxa"/>
              <w:right w:w="192" w:type="dxa"/>
            </w:tcMar>
            <w:vAlign w:val="center"/>
          </w:tcPr>
          <w:p w14:paraId="12DCD9F5">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现场联系人</w:t>
            </w:r>
          </w:p>
        </w:tc>
        <w:tc>
          <w:tcPr>
            <w:tcW w:w="4113" w:type="pct"/>
            <w:shd w:val="clear" w:color="auto" w:fill="FFFFFF"/>
            <w:tcMar>
              <w:top w:w="120" w:type="dxa"/>
              <w:left w:w="192" w:type="dxa"/>
              <w:bottom w:w="120" w:type="dxa"/>
              <w:right w:w="0" w:type="dxa"/>
            </w:tcMar>
            <w:vAlign w:val="center"/>
          </w:tcPr>
          <w:p w14:paraId="280CF153">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甲方：[</w:t>
            </w:r>
            <w:r>
              <w:rPr>
                <w:rFonts w:hint="eastAsia"/>
                <w:b w:val="0"/>
                <w:bCs/>
                <w:lang w:val="en-US" w:eastAsia="zh-CN"/>
              </w:rPr>
              <w:t xml:space="preserve">  </w:t>
            </w:r>
            <w:r>
              <w:rPr>
                <w:rFonts w:hint="default"/>
                <w:b w:val="0"/>
                <w:bCs/>
                <w:lang w:val="en-US" w:eastAsia="zh-CN"/>
              </w:rPr>
              <w:t>]；乙方：[</w:t>
            </w:r>
            <w:r>
              <w:rPr>
                <w:rFonts w:hint="eastAsia"/>
                <w:b w:val="0"/>
                <w:bCs/>
                <w:lang w:val="en-US" w:eastAsia="zh-CN"/>
              </w:rPr>
              <w:t xml:space="preserve">   </w:t>
            </w:r>
            <w:r>
              <w:rPr>
                <w:rFonts w:hint="default"/>
                <w:b w:val="0"/>
                <w:bCs/>
                <w:lang w:val="en-US" w:eastAsia="zh-CN"/>
              </w:rPr>
              <w:t>]</w:t>
            </w:r>
          </w:p>
        </w:tc>
      </w:tr>
      <w:tr w14:paraId="68208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886" w:type="pct"/>
            <w:shd w:val="clear" w:color="auto" w:fill="FFFFFF"/>
            <w:tcMar>
              <w:top w:w="120" w:type="dxa"/>
              <w:left w:w="0" w:type="dxa"/>
              <w:bottom w:w="120" w:type="dxa"/>
              <w:right w:w="192" w:type="dxa"/>
            </w:tcMar>
            <w:vAlign w:val="center"/>
          </w:tcPr>
          <w:p w14:paraId="6E1046F4">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备注</w:t>
            </w:r>
          </w:p>
        </w:tc>
        <w:tc>
          <w:tcPr>
            <w:tcW w:w="4113" w:type="pct"/>
            <w:shd w:val="clear" w:color="auto" w:fill="FFFFFF"/>
            <w:tcMar>
              <w:top w:w="120" w:type="dxa"/>
              <w:left w:w="192" w:type="dxa"/>
              <w:bottom w:w="120" w:type="dxa"/>
              <w:right w:w="0" w:type="dxa"/>
            </w:tcMar>
            <w:vAlign w:val="center"/>
          </w:tcPr>
          <w:p w14:paraId="201243C5">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具体批次任务以邮件下达的运输任务书为准</w:t>
            </w:r>
          </w:p>
        </w:tc>
      </w:tr>
    </w:tbl>
    <w:p w14:paraId="2E53C248">
      <w:pPr>
        <w:spacing w:after="200"/>
        <w:rPr>
          <w:rFonts w:hint="eastAsia"/>
        </w:rPr>
      </w:pPr>
      <w:r>
        <w:rPr>
          <w:rFonts w:hint="eastAsia"/>
        </w:rPr>
        <w:t>本清单用于确认合同项下服务范围和计划口径，不单独替代具体运输任务书。</w:t>
      </w:r>
    </w:p>
    <w:p w14:paraId="697A539D">
      <w:pPr>
        <w:spacing w:after="200"/>
        <w:rPr>
          <w:rFonts w:hint="eastAsia"/>
        </w:rPr>
      </w:pPr>
      <w:r>
        <w:rPr>
          <w:rFonts w:hint="eastAsia"/>
        </w:rPr>
        <w:t>具体批次执行仍以甲方通过约定邮箱下达的运输任务书及其附件为准。</w:t>
      </w:r>
    </w:p>
    <w:p w14:paraId="26891298">
      <w:pPr>
        <w:spacing w:after="200"/>
        <w:rPr>
          <w:rFonts w:hint="eastAsia"/>
        </w:rPr>
      </w:pPr>
      <w:r>
        <w:rPr>
          <w:rFonts w:hint="eastAsia"/>
        </w:rPr>
        <w:t xml:space="preserve">甲方（盖章）：______________ </w:t>
      </w:r>
      <w:r>
        <w:rPr>
          <w:rFonts w:hint="eastAsia"/>
          <w:lang w:val="en-US" w:eastAsia="zh-CN"/>
        </w:rPr>
        <w:t xml:space="preserve">   </w:t>
      </w:r>
      <w:r>
        <w:rPr>
          <w:rFonts w:hint="eastAsia"/>
        </w:rPr>
        <w:t>乙方（盖章）：______________</w:t>
      </w:r>
    </w:p>
    <w:p w14:paraId="78D9C5C7">
      <w:pPr>
        <w:spacing w:after="200"/>
        <w:rPr>
          <w:rFonts w:hint="eastAsia"/>
        </w:rPr>
      </w:pPr>
      <w:r>
        <w:rPr>
          <w:rFonts w:hint="eastAsia"/>
        </w:rPr>
        <w:t xml:space="preserve">日期：_________年____月____日 </w:t>
      </w:r>
      <w:r>
        <w:rPr>
          <w:rFonts w:hint="eastAsia"/>
          <w:lang w:val="en-US" w:eastAsia="zh-CN"/>
        </w:rPr>
        <w:t xml:space="preserve">  </w:t>
      </w:r>
      <w:r>
        <w:rPr>
          <w:rFonts w:hint="eastAsia"/>
        </w:rPr>
        <w:t>日期：_________年____月____日</w:t>
      </w:r>
    </w:p>
    <w:p w14:paraId="005D62EA">
      <w:pPr>
        <w:widowControl/>
        <w:rPr>
          <w:rFonts w:hint="eastAsia"/>
        </w:rPr>
      </w:pPr>
      <w:r>
        <w:rPr>
          <w:rFonts w:hint="eastAsia"/>
        </w:rPr>
        <w:br w:type="page"/>
      </w:r>
    </w:p>
    <w:p w14:paraId="00C5D050">
      <w:pPr>
        <w:spacing w:after="200"/>
        <w:rPr>
          <w:rFonts w:ascii="仿宋" w:hAnsi="仿宋" w:eastAsia="仿宋" w:cs="黑体"/>
          <w:b/>
          <w:sz w:val="28"/>
          <w:szCs w:val="28"/>
        </w:rPr>
      </w:pPr>
      <w:r>
        <w:rPr>
          <w:rFonts w:ascii="仿宋" w:hAnsi="仿宋" w:eastAsia="仿宋" w:cs="黑体"/>
          <w:b/>
          <w:sz w:val="28"/>
          <w:szCs w:val="28"/>
        </w:rPr>
        <w:t>附件二：</w:t>
      </w:r>
      <w:r>
        <w:rPr>
          <w:rFonts w:hint="eastAsia" w:ascii="仿宋" w:hAnsi="仿宋" w:eastAsia="仿宋" w:cs="黑体"/>
          <w:b/>
          <w:sz w:val="28"/>
          <w:szCs w:val="28"/>
        </w:rPr>
        <w:t>车辆技术标准与配置要求确认单</w:t>
      </w:r>
      <w:r>
        <w:rPr>
          <w:rFonts w:ascii="仿宋" w:hAnsi="仿宋" w:eastAsia="仿宋" w:cs="黑体"/>
          <w:b/>
          <w:sz w:val="28"/>
          <w:szCs w:val="28"/>
        </w:rPr>
        <w:t>（模板）</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815"/>
        <w:gridCol w:w="1002"/>
        <w:gridCol w:w="5126"/>
        <w:gridCol w:w="1555"/>
      </w:tblGrid>
      <w:tr w14:paraId="4C2AA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0" w:type="auto"/>
            <w:shd w:val="clear" w:color="auto" w:fill="FFFFFF"/>
            <w:tcMar>
              <w:top w:w="120" w:type="dxa"/>
              <w:left w:w="0" w:type="dxa"/>
              <w:bottom w:w="120" w:type="dxa"/>
              <w:right w:w="192" w:type="dxa"/>
            </w:tcMar>
            <w:vAlign w:val="center"/>
          </w:tcPr>
          <w:p w14:paraId="31084AD7">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类别</w:t>
            </w:r>
          </w:p>
        </w:tc>
        <w:tc>
          <w:tcPr>
            <w:tcW w:w="0" w:type="auto"/>
            <w:shd w:val="clear" w:color="auto" w:fill="FFFFFF"/>
            <w:tcMar>
              <w:top w:w="120" w:type="dxa"/>
              <w:left w:w="192" w:type="dxa"/>
              <w:bottom w:w="120" w:type="dxa"/>
              <w:right w:w="192" w:type="dxa"/>
            </w:tcMar>
            <w:vAlign w:val="center"/>
          </w:tcPr>
          <w:p w14:paraId="25EFDA56">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项目</w:t>
            </w:r>
          </w:p>
        </w:tc>
        <w:tc>
          <w:tcPr>
            <w:tcW w:w="5126" w:type="dxa"/>
            <w:shd w:val="clear" w:color="auto" w:fill="FFFFFF"/>
            <w:tcMar>
              <w:top w:w="120" w:type="dxa"/>
              <w:left w:w="192" w:type="dxa"/>
              <w:bottom w:w="120" w:type="dxa"/>
              <w:right w:w="192" w:type="dxa"/>
            </w:tcMar>
            <w:vAlign w:val="center"/>
          </w:tcPr>
          <w:p w14:paraId="62C60491">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确认标准</w:t>
            </w:r>
          </w:p>
        </w:tc>
        <w:tc>
          <w:tcPr>
            <w:tcW w:w="1555" w:type="dxa"/>
            <w:shd w:val="clear" w:color="auto" w:fill="FFFFFF"/>
            <w:tcMar>
              <w:top w:w="120" w:type="dxa"/>
              <w:left w:w="192" w:type="dxa"/>
              <w:bottom w:w="120" w:type="dxa"/>
              <w:right w:w="192" w:type="dxa"/>
            </w:tcMar>
            <w:vAlign w:val="center"/>
          </w:tcPr>
          <w:p w14:paraId="2D806480">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备注</w:t>
            </w:r>
          </w:p>
        </w:tc>
      </w:tr>
      <w:tr w14:paraId="5F68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2B852896">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车辆基础</w:t>
            </w:r>
          </w:p>
        </w:tc>
        <w:tc>
          <w:tcPr>
            <w:tcW w:w="0" w:type="auto"/>
            <w:shd w:val="clear" w:color="auto" w:fill="FFFFFF"/>
            <w:tcMar>
              <w:top w:w="120" w:type="dxa"/>
              <w:left w:w="192" w:type="dxa"/>
              <w:bottom w:w="120" w:type="dxa"/>
              <w:right w:w="192" w:type="dxa"/>
            </w:tcMar>
            <w:vAlign w:val="center"/>
          </w:tcPr>
          <w:p w14:paraId="626506C8">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车辆类型</w:t>
            </w:r>
          </w:p>
        </w:tc>
        <w:tc>
          <w:tcPr>
            <w:tcW w:w="5126" w:type="dxa"/>
            <w:shd w:val="clear" w:color="auto" w:fill="FFFFFF"/>
            <w:tcMar>
              <w:top w:w="120" w:type="dxa"/>
              <w:left w:w="192" w:type="dxa"/>
              <w:bottom w:w="120" w:type="dxa"/>
              <w:right w:w="192" w:type="dxa"/>
            </w:tcMar>
            <w:vAlign w:val="center"/>
          </w:tcPr>
          <w:p w14:paraId="5B1716B2">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 纯电动牵引车 □ 氢燃料牵引车</w:t>
            </w:r>
          </w:p>
          <w:p w14:paraId="30A8FFA5">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 xml:space="preserve"> □ 其他：________</w:t>
            </w:r>
          </w:p>
        </w:tc>
        <w:tc>
          <w:tcPr>
            <w:tcW w:w="1555" w:type="dxa"/>
            <w:shd w:val="clear" w:color="auto" w:fill="FFFFFF"/>
            <w:tcMar>
              <w:top w:w="120" w:type="dxa"/>
              <w:left w:w="192" w:type="dxa"/>
              <w:bottom w:w="120" w:type="dxa"/>
              <w:right w:w="0" w:type="dxa"/>
            </w:tcMar>
            <w:vAlign w:val="center"/>
          </w:tcPr>
          <w:p w14:paraId="05EAEE8E">
            <w:pPr>
              <w:snapToGrid w:val="0"/>
              <w:spacing w:before="60" w:after="60" w:line="240" w:lineRule="auto"/>
              <w:ind w:left="0" w:leftChars="0" w:right="0" w:rightChars="0" w:firstLine="0" w:firstLineChars="0"/>
              <w:jc w:val="center"/>
              <w:rPr>
                <w:rFonts w:hint="default"/>
                <w:b w:val="0"/>
                <w:bCs/>
                <w:lang w:val="en-US" w:eastAsia="zh-CN"/>
              </w:rPr>
            </w:pPr>
          </w:p>
        </w:tc>
      </w:tr>
      <w:tr w14:paraId="0D3EA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2CB11D9D">
            <w:pPr>
              <w:snapToGrid w:val="0"/>
              <w:spacing w:before="60" w:after="60" w:line="240" w:lineRule="auto"/>
              <w:ind w:left="0" w:leftChars="0" w:right="0" w:rightChars="0" w:firstLine="0" w:firstLineChars="0"/>
              <w:jc w:val="center"/>
              <w:rPr>
                <w:rFonts w:hint="default"/>
                <w:b w:val="0"/>
                <w:bCs/>
                <w:lang w:val="en-US" w:eastAsia="zh-CN"/>
              </w:rPr>
            </w:pPr>
          </w:p>
        </w:tc>
        <w:tc>
          <w:tcPr>
            <w:tcW w:w="0" w:type="auto"/>
            <w:shd w:val="clear" w:color="auto" w:fill="FFFFFF"/>
            <w:tcMar>
              <w:top w:w="120" w:type="dxa"/>
              <w:left w:w="192" w:type="dxa"/>
              <w:bottom w:w="120" w:type="dxa"/>
              <w:right w:w="192" w:type="dxa"/>
            </w:tcMar>
            <w:vAlign w:val="center"/>
          </w:tcPr>
          <w:p w14:paraId="2F9940FA">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品牌要求</w:t>
            </w:r>
          </w:p>
        </w:tc>
        <w:tc>
          <w:tcPr>
            <w:tcW w:w="5126" w:type="dxa"/>
            <w:shd w:val="clear" w:color="auto" w:fill="FFFFFF"/>
            <w:tcMar>
              <w:top w:w="120" w:type="dxa"/>
              <w:left w:w="192" w:type="dxa"/>
              <w:bottom w:w="120" w:type="dxa"/>
              <w:right w:w="192" w:type="dxa"/>
            </w:tcMar>
            <w:vAlign w:val="center"/>
          </w:tcPr>
          <w:p w14:paraId="7F20770D">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w:t>
            </w:r>
          </w:p>
        </w:tc>
        <w:tc>
          <w:tcPr>
            <w:tcW w:w="1555" w:type="dxa"/>
            <w:shd w:val="clear" w:color="auto" w:fill="FFFFFF"/>
            <w:tcMar>
              <w:top w:w="120" w:type="dxa"/>
              <w:left w:w="192" w:type="dxa"/>
              <w:bottom w:w="120" w:type="dxa"/>
              <w:right w:w="0" w:type="dxa"/>
            </w:tcMar>
            <w:vAlign w:val="center"/>
          </w:tcPr>
          <w:p w14:paraId="71ED248B">
            <w:pPr>
              <w:snapToGrid w:val="0"/>
              <w:spacing w:before="60" w:after="60" w:line="240" w:lineRule="auto"/>
              <w:ind w:left="0" w:leftChars="0" w:right="0" w:rightChars="0" w:firstLine="0" w:firstLineChars="0"/>
              <w:jc w:val="center"/>
              <w:rPr>
                <w:rFonts w:hint="default"/>
                <w:b w:val="0"/>
                <w:bCs/>
                <w:lang w:val="en-US" w:eastAsia="zh-CN"/>
              </w:rPr>
            </w:pPr>
          </w:p>
        </w:tc>
      </w:tr>
      <w:tr w14:paraId="56F8A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7A0E2DBA">
            <w:pPr>
              <w:snapToGrid w:val="0"/>
              <w:spacing w:before="60" w:after="60" w:line="240" w:lineRule="auto"/>
              <w:ind w:left="0" w:leftChars="0" w:right="0" w:rightChars="0" w:firstLine="0" w:firstLineChars="0"/>
              <w:jc w:val="center"/>
              <w:rPr>
                <w:rFonts w:hint="default"/>
                <w:b w:val="0"/>
                <w:bCs/>
                <w:lang w:val="en-US" w:eastAsia="zh-CN"/>
              </w:rPr>
            </w:pPr>
          </w:p>
        </w:tc>
        <w:tc>
          <w:tcPr>
            <w:tcW w:w="0" w:type="auto"/>
            <w:shd w:val="clear" w:color="auto" w:fill="FFFFFF"/>
            <w:tcMar>
              <w:top w:w="120" w:type="dxa"/>
              <w:left w:w="192" w:type="dxa"/>
              <w:bottom w:w="120" w:type="dxa"/>
              <w:right w:w="192" w:type="dxa"/>
            </w:tcMar>
            <w:vAlign w:val="center"/>
          </w:tcPr>
          <w:p w14:paraId="1467770E">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车辆年限</w:t>
            </w:r>
          </w:p>
        </w:tc>
        <w:tc>
          <w:tcPr>
            <w:tcW w:w="5126" w:type="dxa"/>
            <w:shd w:val="clear" w:color="auto" w:fill="FFFFFF"/>
            <w:tcMar>
              <w:top w:w="120" w:type="dxa"/>
              <w:left w:w="192" w:type="dxa"/>
              <w:bottom w:w="120" w:type="dxa"/>
              <w:right w:w="192" w:type="dxa"/>
            </w:tcMar>
            <w:vAlign w:val="center"/>
          </w:tcPr>
          <w:p w14:paraId="3CF08F25">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车龄 ≤ ________ 个月</w:t>
            </w:r>
          </w:p>
        </w:tc>
        <w:tc>
          <w:tcPr>
            <w:tcW w:w="1555" w:type="dxa"/>
            <w:shd w:val="clear" w:color="auto" w:fill="FFFFFF"/>
            <w:tcMar>
              <w:top w:w="120" w:type="dxa"/>
              <w:left w:w="192" w:type="dxa"/>
              <w:bottom w:w="120" w:type="dxa"/>
              <w:right w:w="0" w:type="dxa"/>
            </w:tcMar>
            <w:vAlign w:val="center"/>
          </w:tcPr>
          <w:p w14:paraId="0195EB00">
            <w:pPr>
              <w:snapToGrid w:val="0"/>
              <w:spacing w:before="60" w:after="60" w:line="240" w:lineRule="auto"/>
              <w:ind w:left="0" w:leftChars="0" w:right="0" w:rightChars="0" w:firstLine="0" w:firstLineChars="0"/>
              <w:jc w:val="center"/>
              <w:rPr>
                <w:rFonts w:hint="default"/>
                <w:b w:val="0"/>
                <w:bCs/>
                <w:lang w:val="en-US" w:eastAsia="zh-CN"/>
              </w:rPr>
            </w:pPr>
          </w:p>
        </w:tc>
      </w:tr>
      <w:tr w14:paraId="2F01F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61527A5B">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核心配置</w:t>
            </w:r>
          </w:p>
        </w:tc>
        <w:tc>
          <w:tcPr>
            <w:tcW w:w="0" w:type="auto"/>
            <w:shd w:val="clear" w:color="auto" w:fill="FFFFFF"/>
            <w:tcMar>
              <w:top w:w="120" w:type="dxa"/>
              <w:left w:w="192" w:type="dxa"/>
              <w:bottom w:w="120" w:type="dxa"/>
              <w:right w:w="192" w:type="dxa"/>
            </w:tcMar>
            <w:vAlign w:val="center"/>
          </w:tcPr>
          <w:p w14:paraId="07904F67">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电池容量</w:t>
            </w:r>
          </w:p>
        </w:tc>
        <w:tc>
          <w:tcPr>
            <w:tcW w:w="5126" w:type="dxa"/>
            <w:shd w:val="clear" w:color="auto" w:fill="FFFFFF"/>
            <w:tcMar>
              <w:top w:w="120" w:type="dxa"/>
              <w:left w:w="192" w:type="dxa"/>
              <w:bottom w:w="120" w:type="dxa"/>
              <w:right w:w="192" w:type="dxa"/>
            </w:tcMar>
            <w:vAlign w:val="center"/>
          </w:tcPr>
          <w:p w14:paraId="51D5779C">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 ________ kWh</w:t>
            </w:r>
          </w:p>
        </w:tc>
        <w:tc>
          <w:tcPr>
            <w:tcW w:w="1555" w:type="dxa"/>
            <w:shd w:val="clear" w:color="auto" w:fill="FFFFFF"/>
            <w:tcMar>
              <w:top w:w="120" w:type="dxa"/>
              <w:left w:w="192" w:type="dxa"/>
              <w:bottom w:w="120" w:type="dxa"/>
              <w:right w:w="0" w:type="dxa"/>
            </w:tcMar>
            <w:vAlign w:val="center"/>
          </w:tcPr>
          <w:p w14:paraId="3B7A626B">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纯电动适用</w:t>
            </w:r>
          </w:p>
        </w:tc>
      </w:tr>
      <w:tr w14:paraId="1C0EB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39D7C5EF">
            <w:pPr>
              <w:snapToGrid w:val="0"/>
              <w:spacing w:before="60" w:after="60" w:line="240" w:lineRule="auto"/>
              <w:ind w:left="0" w:leftChars="0" w:right="0" w:rightChars="0" w:firstLine="0" w:firstLineChars="0"/>
              <w:jc w:val="center"/>
              <w:rPr>
                <w:rFonts w:hint="default"/>
                <w:b w:val="0"/>
                <w:bCs/>
                <w:lang w:val="en-US" w:eastAsia="zh-CN"/>
              </w:rPr>
            </w:pPr>
          </w:p>
        </w:tc>
        <w:tc>
          <w:tcPr>
            <w:tcW w:w="0" w:type="auto"/>
            <w:shd w:val="clear" w:color="auto" w:fill="FFFFFF"/>
            <w:tcMar>
              <w:top w:w="120" w:type="dxa"/>
              <w:left w:w="192" w:type="dxa"/>
              <w:bottom w:w="120" w:type="dxa"/>
              <w:right w:w="192" w:type="dxa"/>
            </w:tcMar>
            <w:vAlign w:val="center"/>
          </w:tcPr>
          <w:p w14:paraId="17A922BA">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满载续航</w:t>
            </w:r>
          </w:p>
        </w:tc>
        <w:tc>
          <w:tcPr>
            <w:tcW w:w="5126" w:type="dxa"/>
            <w:shd w:val="clear" w:color="auto" w:fill="FFFFFF"/>
            <w:tcMar>
              <w:top w:w="120" w:type="dxa"/>
              <w:left w:w="192" w:type="dxa"/>
              <w:bottom w:w="120" w:type="dxa"/>
              <w:right w:w="192" w:type="dxa"/>
            </w:tcMar>
            <w:vAlign w:val="center"/>
          </w:tcPr>
          <w:p w14:paraId="6526EB16">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 ________ 公里</w:t>
            </w:r>
          </w:p>
        </w:tc>
        <w:tc>
          <w:tcPr>
            <w:tcW w:w="1555" w:type="dxa"/>
            <w:shd w:val="clear" w:color="auto" w:fill="FFFFFF"/>
            <w:tcMar>
              <w:top w:w="120" w:type="dxa"/>
              <w:left w:w="192" w:type="dxa"/>
              <w:bottom w:w="120" w:type="dxa"/>
              <w:right w:w="0" w:type="dxa"/>
            </w:tcMar>
            <w:vAlign w:val="center"/>
          </w:tcPr>
          <w:p w14:paraId="1D6C1898">
            <w:pPr>
              <w:snapToGrid w:val="0"/>
              <w:spacing w:before="60" w:after="60" w:line="240" w:lineRule="auto"/>
              <w:ind w:left="0" w:leftChars="0" w:right="0" w:rightChars="0" w:firstLine="0" w:firstLineChars="0"/>
              <w:jc w:val="center"/>
              <w:rPr>
                <w:rFonts w:hint="default"/>
                <w:b w:val="0"/>
                <w:bCs/>
                <w:lang w:val="en-US" w:eastAsia="zh-CN"/>
              </w:rPr>
            </w:pPr>
          </w:p>
        </w:tc>
      </w:tr>
      <w:tr w14:paraId="1F51A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01F56FF8">
            <w:pPr>
              <w:snapToGrid w:val="0"/>
              <w:spacing w:before="60" w:after="60" w:line="240" w:lineRule="auto"/>
              <w:ind w:left="0" w:leftChars="0" w:right="0" w:rightChars="0" w:firstLine="0" w:firstLineChars="0"/>
              <w:jc w:val="center"/>
              <w:rPr>
                <w:rFonts w:hint="default"/>
                <w:b w:val="0"/>
                <w:bCs/>
                <w:lang w:val="en-US" w:eastAsia="zh-CN"/>
              </w:rPr>
            </w:pPr>
          </w:p>
        </w:tc>
        <w:tc>
          <w:tcPr>
            <w:tcW w:w="0" w:type="auto"/>
            <w:shd w:val="clear" w:color="auto" w:fill="FFFFFF"/>
            <w:tcMar>
              <w:top w:w="120" w:type="dxa"/>
              <w:left w:w="192" w:type="dxa"/>
              <w:bottom w:w="120" w:type="dxa"/>
              <w:right w:w="192" w:type="dxa"/>
            </w:tcMar>
            <w:vAlign w:val="center"/>
          </w:tcPr>
          <w:p w14:paraId="0E043A6C">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充电接口</w:t>
            </w:r>
          </w:p>
        </w:tc>
        <w:tc>
          <w:tcPr>
            <w:tcW w:w="5126" w:type="dxa"/>
            <w:shd w:val="clear" w:color="auto" w:fill="FFFFFF"/>
            <w:tcMar>
              <w:top w:w="120" w:type="dxa"/>
              <w:left w:w="192" w:type="dxa"/>
              <w:bottom w:w="120" w:type="dxa"/>
              <w:right w:w="192" w:type="dxa"/>
            </w:tcMar>
            <w:vAlign w:val="center"/>
          </w:tcPr>
          <w:p w14:paraId="208C00C0">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 国标 □ 其他：________</w:t>
            </w:r>
          </w:p>
        </w:tc>
        <w:tc>
          <w:tcPr>
            <w:tcW w:w="1555" w:type="dxa"/>
            <w:shd w:val="clear" w:color="auto" w:fill="FFFFFF"/>
            <w:tcMar>
              <w:top w:w="120" w:type="dxa"/>
              <w:left w:w="192" w:type="dxa"/>
              <w:bottom w:w="120" w:type="dxa"/>
              <w:right w:w="0" w:type="dxa"/>
            </w:tcMar>
            <w:vAlign w:val="center"/>
          </w:tcPr>
          <w:p w14:paraId="20228768">
            <w:pPr>
              <w:snapToGrid w:val="0"/>
              <w:spacing w:before="60" w:after="60" w:line="240" w:lineRule="auto"/>
              <w:ind w:left="0" w:leftChars="0" w:right="0" w:rightChars="0" w:firstLine="0" w:firstLineChars="0"/>
              <w:jc w:val="center"/>
              <w:rPr>
                <w:rFonts w:hint="default"/>
                <w:b w:val="0"/>
                <w:bCs/>
                <w:lang w:val="en-US" w:eastAsia="zh-CN"/>
              </w:rPr>
            </w:pPr>
          </w:p>
        </w:tc>
      </w:tr>
      <w:tr w14:paraId="7AF63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6B8EC36E">
            <w:pPr>
              <w:snapToGrid w:val="0"/>
              <w:spacing w:before="60" w:after="60" w:line="240" w:lineRule="auto"/>
              <w:ind w:left="0" w:leftChars="0" w:right="0" w:rightChars="0" w:firstLine="0" w:firstLineChars="0"/>
              <w:jc w:val="center"/>
              <w:rPr>
                <w:rFonts w:hint="default"/>
                <w:b w:val="0"/>
                <w:bCs/>
                <w:lang w:val="en-US" w:eastAsia="zh-CN"/>
              </w:rPr>
            </w:pPr>
          </w:p>
        </w:tc>
        <w:tc>
          <w:tcPr>
            <w:tcW w:w="0" w:type="auto"/>
            <w:shd w:val="clear" w:color="auto" w:fill="FFFFFF"/>
            <w:tcMar>
              <w:top w:w="120" w:type="dxa"/>
              <w:left w:w="192" w:type="dxa"/>
              <w:bottom w:w="120" w:type="dxa"/>
              <w:right w:w="192" w:type="dxa"/>
            </w:tcMar>
            <w:vAlign w:val="center"/>
          </w:tcPr>
          <w:p w14:paraId="3DEA2D33">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车载终端</w:t>
            </w:r>
          </w:p>
        </w:tc>
        <w:tc>
          <w:tcPr>
            <w:tcW w:w="5126" w:type="dxa"/>
            <w:shd w:val="clear" w:color="auto" w:fill="FFFFFF"/>
            <w:tcMar>
              <w:top w:w="120" w:type="dxa"/>
              <w:left w:w="192" w:type="dxa"/>
              <w:bottom w:w="120" w:type="dxa"/>
              <w:right w:w="192" w:type="dxa"/>
            </w:tcMar>
            <w:vAlign w:val="center"/>
          </w:tcPr>
          <w:p w14:paraId="68620388">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 T-Box □ 其他：________</w:t>
            </w:r>
          </w:p>
        </w:tc>
        <w:tc>
          <w:tcPr>
            <w:tcW w:w="1555" w:type="dxa"/>
            <w:shd w:val="clear" w:color="auto" w:fill="FFFFFF"/>
            <w:tcMar>
              <w:top w:w="120" w:type="dxa"/>
              <w:left w:w="192" w:type="dxa"/>
              <w:bottom w:w="120" w:type="dxa"/>
              <w:right w:w="0" w:type="dxa"/>
            </w:tcMar>
            <w:vAlign w:val="center"/>
          </w:tcPr>
          <w:p w14:paraId="1F6FD051">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须接入调度系统</w:t>
            </w:r>
          </w:p>
        </w:tc>
      </w:tr>
      <w:tr w14:paraId="2D4A3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48B48883">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运营要求</w:t>
            </w:r>
          </w:p>
        </w:tc>
        <w:tc>
          <w:tcPr>
            <w:tcW w:w="0" w:type="auto"/>
            <w:shd w:val="clear" w:color="auto" w:fill="FFFFFF"/>
            <w:tcMar>
              <w:top w:w="120" w:type="dxa"/>
              <w:left w:w="192" w:type="dxa"/>
              <w:bottom w:w="120" w:type="dxa"/>
              <w:right w:w="192" w:type="dxa"/>
            </w:tcMar>
            <w:vAlign w:val="center"/>
          </w:tcPr>
          <w:p w14:paraId="2CCF8A6C">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车辆标识</w:t>
            </w:r>
          </w:p>
        </w:tc>
        <w:tc>
          <w:tcPr>
            <w:tcW w:w="5126" w:type="dxa"/>
            <w:shd w:val="clear" w:color="auto" w:fill="FFFFFF"/>
            <w:tcMar>
              <w:top w:w="120" w:type="dxa"/>
              <w:left w:w="192" w:type="dxa"/>
              <w:bottom w:w="120" w:type="dxa"/>
              <w:right w:w="192" w:type="dxa"/>
            </w:tcMar>
            <w:vAlign w:val="center"/>
          </w:tcPr>
          <w:p w14:paraId="638FE833">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 统一标识，内容：________</w:t>
            </w:r>
          </w:p>
        </w:tc>
        <w:tc>
          <w:tcPr>
            <w:tcW w:w="1555" w:type="dxa"/>
            <w:shd w:val="clear" w:color="auto" w:fill="FFFFFF"/>
            <w:tcMar>
              <w:top w:w="120" w:type="dxa"/>
              <w:left w:w="192" w:type="dxa"/>
              <w:bottom w:w="120" w:type="dxa"/>
              <w:right w:w="0" w:type="dxa"/>
            </w:tcMar>
            <w:vAlign w:val="center"/>
          </w:tcPr>
          <w:p w14:paraId="2FF007CF">
            <w:pPr>
              <w:snapToGrid w:val="0"/>
              <w:spacing w:before="60" w:after="60" w:line="240" w:lineRule="auto"/>
              <w:ind w:left="0" w:leftChars="0" w:right="0" w:rightChars="0" w:firstLine="0" w:firstLineChars="0"/>
              <w:jc w:val="center"/>
              <w:rPr>
                <w:rFonts w:hint="default"/>
                <w:b w:val="0"/>
                <w:bCs/>
                <w:lang w:val="en-US" w:eastAsia="zh-CN"/>
              </w:rPr>
            </w:pPr>
          </w:p>
        </w:tc>
      </w:tr>
      <w:tr w14:paraId="763E4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0CB825F6">
            <w:pPr>
              <w:snapToGrid w:val="0"/>
              <w:spacing w:before="60" w:after="60" w:line="240" w:lineRule="auto"/>
              <w:ind w:left="0" w:leftChars="0" w:right="0" w:rightChars="0" w:firstLine="0" w:firstLineChars="0"/>
              <w:jc w:val="center"/>
              <w:rPr>
                <w:rFonts w:hint="default"/>
                <w:b w:val="0"/>
                <w:bCs/>
                <w:lang w:val="en-US" w:eastAsia="zh-CN"/>
              </w:rPr>
            </w:pPr>
          </w:p>
        </w:tc>
        <w:tc>
          <w:tcPr>
            <w:tcW w:w="0" w:type="auto"/>
            <w:shd w:val="clear" w:color="auto" w:fill="FFFFFF"/>
            <w:tcMar>
              <w:top w:w="120" w:type="dxa"/>
              <w:left w:w="192" w:type="dxa"/>
              <w:bottom w:w="120" w:type="dxa"/>
              <w:right w:w="192" w:type="dxa"/>
            </w:tcMar>
            <w:vAlign w:val="center"/>
          </w:tcPr>
          <w:p w14:paraId="2B6F4F16">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保险配置</w:t>
            </w:r>
          </w:p>
        </w:tc>
        <w:tc>
          <w:tcPr>
            <w:tcW w:w="5126" w:type="dxa"/>
            <w:shd w:val="clear" w:color="auto" w:fill="FFFFFF"/>
            <w:tcMar>
              <w:top w:w="120" w:type="dxa"/>
              <w:left w:w="192" w:type="dxa"/>
              <w:bottom w:w="120" w:type="dxa"/>
              <w:right w:w="192" w:type="dxa"/>
            </w:tcMar>
            <w:vAlign w:val="center"/>
          </w:tcPr>
          <w:p w14:paraId="731FC352">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 交强险 □ 车损险 □ 三者险：_</w:t>
            </w:r>
            <w:r>
              <w:rPr>
                <w:rFonts w:hint="eastAsia"/>
                <w:b w:val="0"/>
                <w:bCs/>
                <w:lang w:val="en-US" w:eastAsia="zh-CN"/>
              </w:rPr>
              <w:t xml:space="preserve"> </w:t>
            </w:r>
            <w:r>
              <w:rPr>
                <w:rFonts w:hint="default"/>
                <w:b w:val="0"/>
                <w:bCs/>
                <w:lang w:val="en-US" w:eastAsia="zh-CN"/>
              </w:rPr>
              <w:t>万元 □ 货物险：万元/车 □ 其他：</w:t>
            </w:r>
          </w:p>
        </w:tc>
        <w:tc>
          <w:tcPr>
            <w:tcW w:w="1555" w:type="dxa"/>
            <w:shd w:val="clear" w:color="auto" w:fill="FFFFFF"/>
            <w:tcMar>
              <w:top w:w="120" w:type="dxa"/>
              <w:left w:w="192" w:type="dxa"/>
              <w:bottom w:w="120" w:type="dxa"/>
              <w:right w:w="0" w:type="dxa"/>
            </w:tcMar>
            <w:vAlign w:val="center"/>
          </w:tcPr>
          <w:p w14:paraId="1F24837C">
            <w:pPr>
              <w:snapToGrid w:val="0"/>
              <w:spacing w:before="60" w:after="60" w:line="240" w:lineRule="auto"/>
              <w:ind w:left="0" w:leftChars="0" w:right="0" w:rightChars="0" w:firstLine="0" w:firstLineChars="0"/>
              <w:jc w:val="center"/>
              <w:rPr>
                <w:rFonts w:hint="default"/>
                <w:b w:val="0"/>
                <w:bCs/>
                <w:lang w:val="en-US" w:eastAsia="zh-CN"/>
              </w:rPr>
            </w:pPr>
          </w:p>
        </w:tc>
      </w:tr>
    </w:tbl>
    <w:p w14:paraId="00D0F1FB">
      <w:pPr>
        <w:keepNext w:val="0"/>
        <w:keepLines w:val="0"/>
        <w:widowControl/>
        <w:suppressLineNumbers w:val="0"/>
        <w:jc w:val="left"/>
      </w:pPr>
    </w:p>
    <w:p w14:paraId="6F7C31AE">
      <w:pPr>
        <w:keepNext w:val="0"/>
        <w:keepLines w:val="0"/>
        <w:widowControl/>
        <w:suppressLineNumbers w:val="0"/>
        <w:jc w:val="left"/>
        <w:rPr>
          <w:rFonts w:hint="default"/>
        </w:rPr>
      </w:pPr>
      <w:r>
        <w:t>甲方确认（盖章）：</w:t>
      </w:r>
      <w:r>
        <w:rPr>
          <w:rFonts w:hint="default"/>
        </w:rPr>
        <w:t> ____________________ 日期： ________</w:t>
      </w:r>
    </w:p>
    <w:p w14:paraId="78B1D107">
      <w:pPr>
        <w:keepNext w:val="0"/>
        <w:keepLines w:val="0"/>
        <w:widowControl/>
        <w:suppressLineNumbers w:val="0"/>
        <w:jc w:val="left"/>
      </w:pPr>
      <w:r>
        <w:rPr>
          <w:rFonts w:hint="default"/>
        </w:rPr>
        <w:br w:type="textWrapping"/>
      </w:r>
      <w:r>
        <w:rPr>
          <w:rFonts w:hint="default"/>
        </w:rPr>
        <w:t>乙方确认（盖章）： ____________________ 日期： ________</w:t>
      </w:r>
    </w:p>
    <w:p w14:paraId="4F1CBBB1">
      <w:pPr>
        <w:spacing w:after="200"/>
        <w:rPr>
          <w:rFonts w:ascii="仿宋" w:hAnsi="仿宋" w:eastAsia="仿宋" w:cs="黑体"/>
          <w:b/>
          <w:sz w:val="28"/>
          <w:szCs w:val="28"/>
        </w:rPr>
      </w:pPr>
    </w:p>
    <w:p w14:paraId="1CC5D046">
      <w:pPr>
        <w:spacing w:after="200"/>
        <w:rPr>
          <w:rFonts w:ascii="仿宋" w:hAnsi="仿宋" w:eastAsia="仿宋" w:cs="黑体"/>
          <w:b/>
          <w:sz w:val="28"/>
          <w:szCs w:val="28"/>
        </w:rPr>
      </w:pPr>
    </w:p>
    <w:p w14:paraId="7FB2E0A4">
      <w:pPr>
        <w:spacing w:after="200"/>
        <w:rPr>
          <w:rFonts w:ascii="仿宋" w:hAnsi="仿宋" w:eastAsia="仿宋" w:cs="黑体"/>
          <w:b/>
          <w:sz w:val="28"/>
          <w:szCs w:val="28"/>
        </w:rPr>
      </w:pPr>
    </w:p>
    <w:p w14:paraId="7D60B02B">
      <w:pPr>
        <w:spacing w:after="200"/>
        <w:rPr>
          <w:rFonts w:ascii="仿宋" w:hAnsi="仿宋" w:eastAsia="仿宋" w:cs="黑体"/>
          <w:b/>
          <w:sz w:val="28"/>
          <w:szCs w:val="28"/>
        </w:rPr>
      </w:pPr>
    </w:p>
    <w:p w14:paraId="31628323">
      <w:pPr>
        <w:spacing w:after="200"/>
        <w:rPr>
          <w:rFonts w:ascii="仿宋" w:hAnsi="仿宋" w:eastAsia="仿宋" w:cs="黑体"/>
          <w:b/>
          <w:sz w:val="28"/>
          <w:szCs w:val="28"/>
        </w:rPr>
      </w:pPr>
      <w:r>
        <w:rPr>
          <w:rFonts w:ascii="仿宋" w:hAnsi="仿宋" w:eastAsia="仿宋" w:cs="黑体"/>
          <w:b/>
          <w:sz w:val="28"/>
          <w:szCs w:val="28"/>
        </w:rPr>
        <w:t>附件三：</w:t>
      </w:r>
      <w:r>
        <w:rPr>
          <w:rFonts w:hint="eastAsia" w:ascii="仿宋" w:hAnsi="仿宋" w:eastAsia="仿宋" w:cs="黑体"/>
          <w:b/>
          <w:sz w:val="28"/>
          <w:szCs w:val="28"/>
        </w:rPr>
        <w:t>合同约定邮箱及通知联系人确认书</w:t>
      </w:r>
      <w:r>
        <w:rPr>
          <w:rFonts w:ascii="仿宋" w:hAnsi="仿宋" w:eastAsia="仿宋" w:cs="黑体"/>
          <w:b/>
          <w:sz w:val="28"/>
          <w:szCs w:val="28"/>
        </w:rPr>
        <w:t>（模板）</w:t>
      </w:r>
    </w:p>
    <w:p w14:paraId="7C23A598">
      <w:pPr>
        <w:spacing w:after="200"/>
        <w:rPr>
          <w:rFonts w:hint="eastAsia" w:ascii="仿宋" w:hAnsi="仿宋" w:eastAsia="仿宋" w:cs="黑体"/>
          <w:b/>
          <w:sz w:val="28"/>
          <w:szCs w:val="28"/>
        </w:rPr>
      </w:pPr>
      <w:r>
        <w:rPr>
          <w:rFonts w:hint="default" w:ascii="仿宋" w:hAnsi="仿宋" w:eastAsia="仿宋" w:cs="黑体"/>
          <w:b/>
          <w:sz w:val="28"/>
          <w:szCs w:val="28"/>
        </w:rPr>
        <w:t>一、确认目的</w:t>
      </w:r>
    </w:p>
    <w:p w14:paraId="7D6BE1E7">
      <w:pPr>
        <w:spacing w:after="200"/>
        <w:ind w:firstLine="480" w:firstLineChars="200"/>
        <w:rPr>
          <w:rFonts w:hint="eastAsia"/>
        </w:rPr>
      </w:pPr>
      <w:r>
        <w:rPr>
          <w:rFonts w:hint="default"/>
        </w:rPr>
        <w:t>用于确认双方合同履行期间的任务下达、价格通知、执行调整、结算对账和争议处理所使用的业务联系人及邮箱地址。</w:t>
      </w:r>
    </w:p>
    <w:p w14:paraId="4B397073">
      <w:pPr>
        <w:spacing w:after="200"/>
        <w:rPr>
          <w:rFonts w:ascii="仿宋" w:hAnsi="仿宋" w:eastAsia="仿宋" w:cs="黑体"/>
          <w:b/>
          <w:sz w:val="28"/>
          <w:szCs w:val="28"/>
        </w:rPr>
      </w:pPr>
      <w:r>
        <w:rPr>
          <w:rFonts w:hint="eastAsia" w:ascii="仿宋" w:hAnsi="仿宋" w:eastAsia="仿宋" w:cs="黑体"/>
          <w:b/>
          <w:sz w:val="28"/>
          <w:szCs w:val="28"/>
        </w:rPr>
        <w:t>二、联系人及送达信息</w:t>
      </w:r>
    </w:p>
    <w:tbl>
      <w:tblP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2089"/>
        <w:gridCol w:w="4717"/>
        <w:gridCol w:w="1694"/>
      </w:tblGrid>
      <w:tr w14:paraId="58834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1229" w:type="pct"/>
            <w:shd w:val="clear" w:color="auto" w:fill="FFFFFF"/>
            <w:tcMar>
              <w:top w:w="120" w:type="dxa"/>
              <w:left w:w="0" w:type="dxa"/>
              <w:bottom w:w="120" w:type="dxa"/>
              <w:right w:w="192" w:type="dxa"/>
            </w:tcMar>
            <w:vAlign w:val="center"/>
          </w:tcPr>
          <w:p w14:paraId="018037E4">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项目</w:t>
            </w:r>
          </w:p>
        </w:tc>
        <w:tc>
          <w:tcPr>
            <w:tcW w:w="2774" w:type="pct"/>
            <w:shd w:val="clear" w:color="auto" w:fill="FFFFFF"/>
            <w:tcMar>
              <w:top w:w="120" w:type="dxa"/>
              <w:left w:w="192" w:type="dxa"/>
              <w:bottom w:w="120" w:type="dxa"/>
              <w:right w:w="192" w:type="dxa"/>
            </w:tcMar>
            <w:vAlign w:val="center"/>
          </w:tcPr>
          <w:p w14:paraId="6C4165A9">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甲方</w:t>
            </w:r>
          </w:p>
        </w:tc>
        <w:tc>
          <w:tcPr>
            <w:tcW w:w="996" w:type="pct"/>
            <w:shd w:val="clear" w:color="auto" w:fill="FFFFFF"/>
            <w:tcMar>
              <w:top w:w="120" w:type="dxa"/>
              <w:left w:w="192" w:type="dxa"/>
              <w:bottom w:w="120" w:type="dxa"/>
              <w:right w:w="192" w:type="dxa"/>
            </w:tcMar>
            <w:vAlign w:val="center"/>
          </w:tcPr>
          <w:p w14:paraId="1D5B341B">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乙方</w:t>
            </w:r>
          </w:p>
        </w:tc>
      </w:tr>
      <w:tr w14:paraId="72773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229" w:type="pct"/>
            <w:shd w:val="clear" w:color="auto" w:fill="FFFFFF"/>
            <w:tcMar>
              <w:top w:w="120" w:type="dxa"/>
              <w:left w:w="0" w:type="dxa"/>
              <w:bottom w:w="120" w:type="dxa"/>
              <w:right w:w="192" w:type="dxa"/>
            </w:tcMar>
            <w:vAlign w:val="center"/>
          </w:tcPr>
          <w:p w14:paraId="2F2EAD21">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单位名称</w:t>
            </w:r>
          </w:p>
        </w:tc>
        <w:tc>
          <w:tcPr>
            <w:tcW w:w="2774" w:type="pct"/>
            <w:shd w:val="clear" w:color="auto" w:fill="FFFFFF"/>
            <w:tcMar>
              <w:top w:w="120" w:type="dxa"/>
              <w:left w:w="192" w:type="dxa"/>
              <w:bottom w:w="120" w:type="dxa"/>
              <w:right w:w="192" w:type="dxa"/>
            </w:tcMar>
            <w:vAlign w:val="center"/>
          </w:tcPr>
          <w:p w14:paraId="69302278">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c>
          <w:tcPr>
            <w:tcW w:w="996" w:type="pct"/>
            <w:shd w:val="clear" w:color="auto" w:fill="FFFFFF"/>
            <w:tcMar>
              <w:top w:w="120" w:type="dxa"/>
              <w:left w:w="192" w:type="dxa"/>
              <w:bottom w:w="120" w:type="dxa"/>
              <w:right w:w="0" w:type="dxa"/>
            </w:tcMar>
            <w:vAlign w:val="center"/>
          </w:tcPr>
          <w:p w14:paraId="5104FB5F">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251FA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229" w:type="pct"/>
            <w:shd w:val="clear" w:color="auto" w:fill="FFFFFF"/>
            <w:tcMar>
              <w:top w:w="120" w:type="dxa"/>
              <w:left w:w="0" w:type="dxa"/>
              <w:bottom w:w="120" w:type="dxa"/>
              <w:right w:w="192" w:type="dxa"/>
            </w:tcMar>
            <w:vAlign w:val="center"/>
          </w:tcPr>
          <w:p w14:paraId="5F7CB56D">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业务联系人</w:t>
            </w:r>
          </w:p>
        </w:tc>
        <w:tc>
          <w:tcPr>
            <w:tcW w:w="2774" w:type="pct"/>
            <w:shd w:val="clear" w:color="auto" w:fill="FFFFFF"/>
            <w:tcMar>
              <w:top w:w="120" w:type="dxa"/>
              <w:left w:w="192" w:type="dxa"/>
              <w:bottom w:w="120" w:type="dxa"/>
              <w:right w:w="192" w:type="dxa"/>
            </w:tcMar>
            <w:vAlign w:val="center"/>
          </w:tcPr>
          <w:p w14:paraId="1CA7A135">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c>
          <w:tcPr>
            <w:tcW w:w="996" w:type="pct"/>
            <w:shd w:val="clear" w:color="auto" w:fill="FFFFFF"/>
            <w:tcMar>
              <w:top w:w="120" w:type="dxa"/>
              <w:left w:w="192" w:type="dxa"/>
              <w:bottom w:w="120" w:type="dxa"/>
              <w:right w:w="0" w:type="dxa"/>
            </w:tcMar>
            <w:vAlign w:val="center"/>
          </w:tcPr>
          <w:p w14:paraId="28FF1807">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5E86B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229" w:type="pct"/>
            <w:shd w:val="clear" w:color="auto" w:fill="FFFFFF"/>
            <w:tcMar>
              <w:top w:w="120" w:type="dxa"/>
              <w:left w:w="0" w:type="dxa"/>
              <w:bottom w:w="120" w:type="dxa"/>
              <w:right w:w="192" w:type="dxa"/>
            </w:tcMar>
            <w:vAlign w:val="center"/>
          </w:tcPr>
          <w:p w14:paraId="62AE686F">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联系电话</w:t>
            </w:r>
          </w:p>
        </w:tc>
        <w:tc>
          <w:tcPr>
            <w:tcW w:w="2774" w:type="pct"/>
            <w:shd w:val="clear" w:color="auto" w:fill="FFFFFF"/>
            <w:tcMar>
              <w:top w:w="120" w:type="dxa"/>
              <w:left w:w="192" w:type="dxa"/>
              <w:bottom w:w="120" w:type="dxa"/>
              <w:right w:w="192" w:type="dxa"/>
            </w:tcMar>
            <w:vAlign w:val="center"/>
          </w:tcPr>
          <w:p w14:paraId="790033E5">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c>
          <w:tcPr>
            <w:tcW w:w="996" w:type="pct"/>
            <w:shd w:val="clear" w:color="auto" w:fill="FFFFFF"/>
            <w:tcMar>
              <w:top w:w="120" w:type="dxa"/>
              <w:left w:w="192" w:type="dxa"/>
              <w:bottom w:w="120" w:type="dxa"/>
              <w:right w:w="0" w:type="dxa"/>
            </w:tcMar>
            <w:vAlign w:val="center"/>
          </w:tcPr>
          <w:p w14:paraId="5CD70CE3">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0DF7B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229" w:type="pct"/>
            <w:shd w:val="clear" w:color="auto" w:fill="FFFFFF"/>
            <w:tcMar>
              <w:top w:w="120" w:type="dxa"/>
              <w:left w:w="0" w:type="dxa"/>
              <w:bottom w:w="120" w:type="dxa"/>
              <w:right w:w="192" w:type="dxa"/>
            </w:tcMar>
            <w:vAlign w:val="center"/>
          </w:tcPr>
          <w:p w14:paraId="16D55F2C">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合同通知邮箱</w:t>
            </w:r>
          </w:p>
        </w:tc>
        <w:tc>
          <w:tcPr>
            <w:tcW w:w="2774" w:type="pct"/>
            <w:shd w:val="clear" w:color="auto" w:fill="FFFFFF"/>
            <w:tcMar>
              <w:top w:w="120" w:type="dxa"/>
              <w:left w:w="192" w:type="dxa"/>
              <w:bottom w:w="120" w:type="dxa"/>
              <w:right w:w="192" w:type="dxa"/>
            </w:tcMar>
            <w:vAlign w:val="center"/>
          </w:tcPr>
          <w:p w14:paraId="34B8943E">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c>
          <w:tcPr>
            <w:tcW w:w="996" w:type="pct"/>
            <w:shd w:val="clear" w:color="auto" w:fill="FFFFFF"/>
            <w:tcMar>
              <w:top w:w="120" w:type="dxa"/>
              <w:left w:w="192" w:type="dxa"/>
              <w:bottom w:w="120" w:type="dxa"/>
              <w:right w:w="0" w:type="dxa"/>
            </w:tcMar>
            <w:vAlign w:val="center"/>
          </w:tcPr>
          <w:p w14:paraId="2F751FA5">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7B9AD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229" w:type="pct"/>
            <w:shd w:val="clear" w:color="auto" w:fill="FFFFFF"/>
            <w:tcMar>
              <w:top w:w="120" w:type="dxa"/>
              <w:left w:w="0" w:type="dxa"/>
              <w:bottom w:w="120" w:type="dxa"/>
              <w:right w:w="192" w:type="dxa"/>
            </w:tcMar>
            <w:vAlign w:val="center"/>
          </w:tcPr>
          <w:p w14:paraId="31A93402">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结算联系人</w:t>
            </w:r>
          </w:p>
        </w:tc>
        <w:tc>
          <w:tcPr>
            <w:tcW w:w="2774" w:type="pct"/>
            <w:shd w:val="clear" w:color="auto" w:fill="FFFFFF"/>
            <w:tcMar>
              <w:top w:w="120" w:type="dxa"/>
              <w:left w:w="192" w:type="dxa"/>
              <w:bottom w:w="120" w:type="dxa"/>
              <w:right w:w="192" w:type="dxa"/>
            </w:tcMar>
            <w:vAlign w:val="center"/>
          </w:tcPr>
          <w:p w14:paraId="735ECEAD">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c>
          <w:tcPr>
            <w:tcW w:w="996" w:type="pct"/>
            <w:shd w:val="clear" w:color="auto" w:fill="FFFFFF"/>
            <w:tcMar>
              <w:top w:w="120" w:type="dxa"/>
              <w:left w:w="192" w:type="dxa"/>
              <w:bottom w:w="120" w:type="dxa"/>
              <w:right w:w="0" w:type="dxa"/>
            </w:tcMar>
            <w:vAlign w:val="center"/>
          </w:tcPr>
          <w:p w14:paraId="2FFCBE75">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18F60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229" w:type="pct"/>
            <w:shd w:val="clear" w:color="auto" w:fill="FFFFFF"/>
            <w:tcMar>
              <w:top w:w="120" w:type="dxa"/>
              <w:left w:w="0" w:type="dxa"/>
              <w:bottom w:w="120" w:type="dxa"/>
              <w:right w:w="192" w:type="dxa"/>
            </w:tcMar>
            <w:vAlign w:val="center"/>
          </w:tcPr>
          <w:p w14:paraId="0C3C4318">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结算邮箱</w:t>
            </w:r>
          </w:p>
        </w:tc>
        <w:tc>
          <w:tcPr>
            <w:tcW w:w="2774" w:type="pct"/>
            <w:shd w:val="clear" w:color="auto" w:fill="FFFFFF"/>
            <w:tcMar>
              <w:top w:w="120" w:type="dxa"/>
              <w:left w:w="192" w:type="dxa"/>
              <w:bottom w:w="120" w:type="dxa"/>
              <w:right w:w="192" w:type="dxa"/>
            </w:tcMar>
            <w:vAlign w:val="center"/>
          </w:tcPr>
          <w:p w14:paraId="366FCBD7">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c>
          <w:tcPr>
            <w:tcW w:w="996" w:type="pct"/>
            <w:shd w:val="clear" w:color="auto" w:fill="FFFFFF"/>
            <w:tcMar>
              <w:top w:w="120" w:type="dxa"/>
              <w:left w:w="192" w:type="dxa"/>
              <w:bottom w:w="120" w:type="dxa"/>
              <w:right w:w="0" w:type="dxa"/>
            </w:tcMar>
            <w:vAlign w:val="center"/>
          </w:tcPr>
          <w:p w14:paraId="371D93D7">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710CF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229" w:type="pct"/>
            <w:shd w:val="clear" w:color="auto" w:fill="FFFFFF"/>
            <w:tcMar>
              <w:top w:w="120" w:type="dxa"/>
              <w:left w:w="0" w:type="dxa"/>
              <w:bottom w:w="120" w:type="dxa"/>
              <w:right w:w="192" w:type="dxa"/>
            </w:tcMar>
            <w:vAlign w:val="center"/>
          </w:tcPr>
          <w:p w14:paraId="7D1C27A5">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紧急事项联系人</w:t>
            </w:r>
          </w:p>
        </w:tc>
        <w:tc>
          <w:tcPr>
            <w:tcW w:w="2774" w:type="pct"/>
            <w:shd w:val="clear" w:color="auto" w:fill="FFFFFF"/>
            <w:tcMar>
              <w:top w:w="120" w:type="dxa"/>
              <w:left w:w="192" w:type="dxa"/>
              <w:bottom w:w="120" w:type="dxa"/>
              <w:right w:w="192" w:type="dxa"/>
            </w:tcMar>
            <w:vAlign w:val="center"/>
          </w:tcPr>
          <w:p w14:paraId="15AA0942">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c>
          <w:tcPr>
            <w:tcW w:w="996" w:type="pct"/>
            <w:shd w:val="clear" w:color="auto" w:fill="FFFFFF"/>
            <w:tcMar>
              <w:top w:w="120" w:type="dxa"/>
              <w:left w:w="192" w:type="dxa"/>
              <w:bottom w:w="120" w:type="dxa"/>
              <w:right w:w="0" w:type="dxa"/>
            </w:tcMar>
            <w:vAlign w:val="center"/>
          </w:tcPr>
          <w:p w14:paraId="29D6A59C">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56CD6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229" w:type="pct"/>
            <w:shd w:val="clear" w:color="auto" w:fill="FFFFFF"/>
            <w:tcMar>
              <w:top w:w="120" w:type="dxa"/>
              <w:left w:w="0" w:type="dxa"/>
              <w:bottom w:w="120" w:type="dxa"/>
              <w:right w:w="192" w:type="dxa"/>
            </w:tcMar>
            <w:vAlign w:val="center"/>
          </w:tcPr>
          <w:p w14:paraId="148C7664">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紧急联系电话</w:t>
            </w:r>
          </w:p>
        </w:tc>
        <w:tc>
          <w:tcPr>
            <w:tcW w:w="2774" w:type="pct"/>
            <w:shd w:val="clear" w:color="auto" w:fill="FFFFFF"/>
            <w:tcMar>
              <w:top w:w="120" w:type="dxa"/>
              <w:left w:w="192" w:type="dxa"/>
              <w:bottom w:w="120" w:type="dxa"/>
              <w:right w:w="192" w:type="dxa"/>
            </w:tcMar>
            <w:vAlign w:val="center"/>
          </w:tcPr>
          <w:p w14:paraId="7764C0A0">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c>
          <w:tcPr>
            <w:tcW w:w="996" w:type="pct"/>
            <w:shd w:val="clear" w:color="auto" w:fill="FFFFFF"/>
            <w:tcMar>
              <w:top w:w="120" w:type="dxa"/>
              <w:left w:w="192" w:type="dxa"/>
              <w:bottom w:w="120" w:type="dxa"/>
              <w:right w:w="0" w:type="dxa"/>
            </w:tcMar>
            <w:vAlign w:val="center"/>
          </w:tcPr>
          <w:p w14:paraId="499BF143">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bl>
    <w:p w14:paraId="3B6639F2">
      <w:pPr>
        <w:spacing w:after="200"/>
        <w:rPr>
          <w:rFonts w:ascii="仿宋" w:hAnsi="仿宋" w:eastAsia="仿宋" w:cs="黑体"/>
          <w:b/>
          <w:sz w:val="28"/>
          <w:szCs w:val="28"/>
        </w:rPr>
      </w:pPr>
      <w:r>
        <w:rPr>
          <w:rFonts w:hint="eastAsia" w:ascii="仿宋" w:hAnsi="仿宋" w:eastAsia="仿宋" w:cs="黑体"/>
          <w:b/>
          <w:sz w:val="28"/>
          <w:szCs w:val="28"/>
          <w:lang w:val="en-US" w:eastAsia="zh-CN"/>
        </w:rPr>
        <w:t>三</w:t>
      </w:r>
      <w:r>
        <w:rPr>
          <w:rFonts w:hint="eastAsia" w:ascii="仿宋" w:hAnsi="仿宋" w:eastAsia="仿宋" w:cs="黑体"/>
          <w:b/>
          <w:sz w:val="28"/>
          <w:szCs w:val="28"/>
        </w:rPr>
        <w:t>、确认规则</w:t>
      </w:r>
    </w:p>
    <w:p w14:paraId="59D390F6">
      <w:pPr>
        <w:spacing w:after="200"/>
        <w:rPr>
          <w:rFonts w:ascii="仿宋" w:hAnsi="仿宋" w:eastAsia="仿宋" w:cs="黑体"/>
          <w:b w:val="0"/>
          <w:bCs/>
          <w:sz w:val="28"/>
          <w:szCs w:val="28"/>
        </w:rPr>
      </w:pPr>
      <w:r>
        <w:rPr>
          <w:rFonts w:hint="eastAsia" w:ascii="仿宋" w:hAnsi="仿宋" w:eastAsia="仿宋" w:cs="黑体"/>
          <w:b w:val="0"/>
          <w:bCs/>
          <w:sz w:val="28"/>
          <w:szCs w:val="28"/>
          <w:lang w:val="en-US" w:eastAsia="zh-CN"/>
        </w:rPr>
        <w:t>1.</w:t>
      </w:r>
      <w:r>
        <w:rPr>
          <w:rFonts w:ascii="仿宋" w:hAnsi="仿宋" w:eastAsia="仿宋" w:cs="黑体"/>
          <w:b w:val="0"/>
          <w:bCs/>
          <w:sz w:val="28"/>
          <w:szCs w:val="28"/>
        </w:rPr>
        <w:t>双方确认，上表邮箱为合同履行的主要通知邮箱。</w:t>
      </w:r>
    </w:p>
    <w:p w14:paraId="422DAB55">
      <w:pPr>
        <w:spacing w:after="200"/>
        <w:rPr>
          <w:rFonts w:ascii="仿宋" w:hAnsi="仿宋" w:eastAsia="仿宋" w:cs="黑体"/>
          <w:b w:val="0"/>
          <w:bCs/>
          <w:sz w:val="28"/>
          <w:szCs w:val="28"/>
        </w:rPr>
      </w:pPr>
      <w:r>
        <w:rPr>
          <w:rFonts w:hint="eastAsia" w:ascii="仿宋" w:hAnsi="仿宋" w:eastAsia="仿宋" w:cs="黑体"/>
          <w:b w:val="0"/>
          <w:bCs/>
          <w:sz w:val="28"/>
          <w:szCs w:val="28"/>
          <w:lang w:val="en-US" w:eastAsia="zh-CN"/>
        </w:rPr>
        <w:t>2.</w:t>
      </w:r>
      <w:r>
        <w:rPr>
          <w:rFonts w:hint="default" w:ascii="仿宋" w:hAnsi="仿宋" w:eastAsia="仿宋" w:cs="黑体"/>
          <w:b w:val="0"/>
          <w:bCs/>
          <w:sz w:val="28"/>
          <w:szCs w:val="28"/>
        </w:rPr>
        <w:t>甲方通过前述邮箱发送的任务邮件、价格通知、调整通知、对账资料，在乙方接收后即产生相应留痕效力。</w:t>
      </w:r>
    </w:p>
    <w:p w14:paraId="2926EDC3">
      <w:pPr>
        <w:spacing w:after="200"/>
        <w:rPr>
          <w:rFonts w:ascii="仿宋" w:hAnsi="仿宋" w:eastAsia="仿宋" w:cs="黑体"/>
          <w:b w:val="0"/>
          <w:bCs/>
          <w:sz w:val="28"/>
          <w:szCs w:val="28"/>
        </w:rPr>
      </w:pPr>
      <w:r>
        <w:rPr>
          <w:rFonts w:hint="eastAsia" w:ascii="仿宋" w:hAnsi="仿宋" w:eastAsia="仿宋" w:cs="黑体"/>
          <w:b w:val="0"/>
          <w:bCs/>
          <w:sz w:val="28"/>
          <w:szCs w:val="28"/>
          <w:lang w:val="en-US" w:eastAsia="zh-CN"/>
        </w:rPr>
        <w:t>3.</w:t>
      </w:r>
      <w:r>
        <w:rPr>
          <w:rFonts w:hint="default" w:ascii="仿宋" w:hAnsi="仿宋" w:eastAsia="仿宋" w:cs="黑体"/>
          <w:b w:val="0"/>
          <w:bCs/>
          <w:sz w:val="28"/>
          <w:szCs w:val="28"/>
        </w:rPr>
        <w:t>乙方通过前述邮箱发送的复核意见、执行调整建议、异常通知、对账反馈，在甲方接收后即产生相应留痕效力。</w:t>
      </w:r>
    </w:p>
    <w:p w14:paraId="557185E3">
      <w:pPr>
        <w:spacing w:after="200"/>
        <w:rPr>
          <w:rFonts w:ascii="仿宋" w:hAnsi="仿宋" w:eastAsia="仿宋" w:cs="黑体"/>
          <w:b w:val="0"/>
          <w:bCs/>
          <w:sz w:val="28"/>
          <w:szCs w:val="28"/>
        </w:rPr>
      </w:pPr>
      <w:r>
        <w:rPr>
          <w:rFonts w:hint="eastAsia" w:ascii="仿宋" w:hAnsi="仿宋" w:eastAsia="仿宋" w:cs="黑体"/>
          <w:b w:val="0"/>
          <w:bCs/>
          <w:sz w:val="28"/>
          <w:szCs w:val="28"/>
          <w:lang w:val="en-US" w:eastAsia="zh-CN"/>
        </w:rPr>
        <w:t>4.</w:t>
      </w:r>
      <w:r>
        <w:rPr>
          <w:rFonts w:hint="default" w:ascii="仿宋" w:hAnsi="仿宋" w:eastAsia="仿宋" w:cs="黑体"/>
          <w:b w:val="0"/>
          <w:bCs/>
          <w:sz w:val="28"/>
          <w:szCs w:val="28"/>
        </w:rPr>
        <w:t>任一方变更联系人、联系电话或邮箱的，应至少提前3个工作日书面通知对方。</w:t>
      </w:r>
    </w:p>
    <w:p w14:paraId="60246ADD">
      <w:pPr>
        <w:spacing w:after="200"/>
        <w:rPr>
          <w:rFonts w:ascii="仿宋" w:hAnsi="仿宋" w:eastAsia="仿宋" w:cs="黑体"/>
          <w:b w:val="0"/>
          <w:bCs/>
          <w:sz w:val="28"/>
          <w:szCs w:val="28"/>
        </w:rPr>
      </w:pPr>
      <w:r>
        <w:rPr>
          <w:rFonts w:hint="eastAsia" w:ascii="仿宋" w:hAnsi="仿宋" w:eastAsia="仿宋" w:cs="黑体"/>
          <w:b w:val="0"/>
          <w:bCs/>
          <w:sz w:val="28"/>
          <w:szCs w:val="28"/>
          <w:lang w:val="en-US" w:eastAsia="zh-CN"/>
        </w:rPr>
        <w:t>5.</w:t>
      </w:r>
      <w:r>
        <w:rPr>
          <w:rFonts w:hint="default" w:ascii="仿宋" w:hAnsi="仿宋" w:eastAsia="仿宋" w:cs="黑体"/>
          <w:b w:val="0"/>
          <w:bCs/>
          <w:sz w:val="28"/>
          <w:szCs w:val="28"/>
        </w:rPr>
        <w:t>未按前款通知的，原联系人和原邮箱发出的通知仍视为有效送达。</w:t>
      </w:r>
    </w:p>
    <w:p w14:paraId="316AC8EF">
      <w:pPr>
        <w:spacing w:after="200"/>
        <w:rPr>
          <w:rFonts w:hint="default" w:ascii="仿宋" w:hAnsi="仿宋" w:eastAsia="仿宋" w:cs="黑体"/>
          <w:b w:val="0"/>
          <w:bCs/>
          <w:sz w:val="28"/>
          <w:szCs w:val="28"/>
        </w:rPr>
      </w:pPr>
      <w:r>
        <w:rPr>
          <w:rFonts w:hint="default" w:ascii="仿宋" w:hAnsi="仿宋" w:eastAsia="仿宋" w:cs="黑体"/>
          <w:b w:val="0"/>
          <w:bCs/>
          <w:sz w:val="28"/>
          <w:szCs w:val="28"/>
        </w:rPr>
        <w:t>甲方（盖章）：______________ 乙方（盖章）：______________</w:t>
      </w:r>
      <w:r>
        <w:rPr>
          <w:rFonts w:hint="default" w:ascii="仿宋" w:hAnsi="仿宋" w:eastAsia="仿宋" w:cs="黑体"/>
          <w:b w:val="0"/>
          <w:bCs/>
          <w:sz w:val="28"/>
          <w:szCs w:val="28"/>
        </w:rPr>
        <w:br w:type="textWrapping"/>
      </w:r>
      <w:r>
        <w:rPr>
          <w:rFonts w:hint="default" w:ascii="仿宋" w:hAnsi="仿宋" w:eastAsia="仿宋" w:cs="黑体"/>
          <w:b w:val="0"/>
          <w:bCs/>
          <w:sz w:val="28"/>
          <w:szCs w:val="28"/>
        </w:rPr>
        <w:t>日期：_________年____月____日 日期：_________年____月____日</w:t>
      </w:r>
    </w:p>
    <w:p w14:paraId="7ACF173D">
      <w:pPr>
        <w:spacing w:after="200"/>
        <w:rPr>
          <w:rFonts w:ascii="仿宋" w:hAnsi="仿宋" w:eastAsia="仿宋" w:cs="黑体"/>
          <w:b/>
          <w:sz w:val="28"/>
          <w:szCs w:val="28"/>
        </w:rPr>
      </w:pPr>
      <w:r>
        <w:rPr>
          <w:rFonts w:ascii="仿宋" w:hAnsi="仿宋" w:eastAsia="仿宋" w:cs="黑体"/>
          <w:b/>
          <w:sz w:val="28"/>
          <w:szCs w:val="28"/>
        </w:rPr>
        <w:t>附件</w:t>
      </w:r>
      <w:r>
        <w:rPr>
          <w:rFonts w:hint="eastAsia" w:ascii="仿宋" w:hAnsi="仿宋" w:eastAsia="仿宋" w:cs="黑体"/>
          <w:b/>
          <w:sz w:val="28"/>
          <w:szCs w:val="28"/>
          <w:lang w:val="en-US" w:eastAsia="zh-CN"/>
        </w:rPr>
        <w:t>四</w:t>
      </w:r>
      <w:r>
        <w:rPr>
          <w:rFonts w:ascii="仿宋" w:hAnsi="仿宋" w:eastAsia="仿宋" w:cs="黑体"/>
          <w:b/>
          <w:sz w:val="28"/>
          <w:szCs w:val="28"/>
        </w:rPr>
        <w:t>：</w:t>
      </w:r>
      <w:r>
        <w:rPr>
          <w:rFonts w:hint="eastAsia" w:ascii="仿宋" w:hAnsi="仿宋" w:eastAsia="仿宋" w:cs="黑体"/>
          <w:b/>
          <w:sz w:val="28"/>
          <w:szCs w:val="28"/>
        </w:rPr>
        <w:t>价格确认单</w:t>
      </w:r>
      <w:r>
        <w:rPr>
          <w:rFonts w:ascii="仿宋" w:hAnsi="仿宋" w:eastAsia="仿宋" w:cs="黑体"/>
          <w:b/>
          <w:sz w:val="28"/>
          <w:szCs w:val="28"/>
        </w:rPr>
        <w:t>（模板）</w:t>
      </w:r>
    </w:p>
    <w:p w14:paraId="6988F3FA">
      <w:pPr>
        <w:spacing w:after="200"/>
        <w:rPr>
          <w:rFonts w:hint="eastAsia" w:ascii="仿宋" w:hAnsi="仿宋" w:eastAsia="仿宋" w:cs="黑体"/>
          <w:b/>
          <w:sz w:val="28"/>
          <w:szCs w:val="28"/>
          <w:lang w:eastAsia="zh-CN"/>
        </w:rPr>
      </w:pPr>
      <w:r>
        <w:rPr>
          <w:rFonts w:hint="default" w:ascii="仿宋" w:hAnsi="仿宋" w:eastAsia="仿宋" w:cs="黑体"/>
          <w:b/>
          <w:sz w:val="28"/>
          <w:szCs w:val="28"/>
        </w:rPr>
        <w:t>一、</w:t>
      </w:r>
      <w:r>
        <w:rPr>
          <w:rFonts w:hint="eastAsia" w:ascii="仿宋" w:hAnsi="仿宋" w:eastAsia="仿宋" w:cs="黑体"/>
          <w:b/>
          <w:sz w:val="28"/>
          <w:szCs w:val="28"/>
          <w:lang w:val="en-US" w:eastAsia="zh-CN"/>
        </w:rPr>
        <w:t>基础信息</w:t>
      </w:r>
    </w:p>
    <w:tbl>
      <w:tblPr>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2260"/>
        <w:gridCol w:w="6241"/>
      </w:tblGrid>
      <w:tr w14:paraId="74E6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1329" w:type="pct"/>
            <w:shd w:val="clear" w:color="auto" w:fill="FFFFFF"/>
            <w:tcMar>
              <w:top w:w="120" w:type="dxa"/>
              <w:left w:w="0" w:type="dxa"/>
              <w:bottom w:w="120" w:type="dxa"/>
              <w:right w:w="192" w:type="dxa"/>
            </w:tcMar>
            <w:vAlign w:val="center"/>
          </w:tcPr>
          <w:p w14:paraId="354742B7">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项目</w:t>
            </w:r>
          </w:p>
        </w:tc>
        <w:tc>
          <w:tcPr>
            <w:tcW w:w="3670" w:type="pct"/>
            <w:shd w:val="clear" w:color="auto" w:fill="FFFFFF"/>
            <w:tcMar>
              <w:top w:w="120" w:type="dxa"/>
              <w:left w:w="192" w:type="dxa"/>
              <w:bottom w:w="120" w:type="dxa"/>
              <w:right w:w="192" w:type="dxa"/>
            </w:tcMar>
            <w:vAlign w:val="center"/>
          </w:tcPr>
          <w:p w14:paraId="0A99684B">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内容</w:t>
            </w:r>
          </w:p>
        </w:tc>
      </w:tr>
      <w:tr w14:paraId="00F7F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29" w:type="pct"/>
            <w:shd w:val="clear" w:color="auto" w:fill="FFFFFF"/>
            <w:tcMar>
              <w:top w:w="120" w:type="dxa"/>
              <w:left w:w="0" w:type="dxa"/>
              <w:bottom w:w="120" w:type="dxa"/>
              <w:right w:w="192" w:type="dxa"/>
            </w:tcMar>
            <w:vAlign w:val="center"/>
          </w:tcPr>
          <w:p w14:paraId="116981E6">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适用期间</w:t>
            </w:r>
          </w:p>
        </w:tc>
        <w:tc>
          <w:tcPr>
            <w:tcW w:w="3670" w:type="pct"/>
            <w:shd w:val="clear" w:color="auto" w:fill="FFFFFF"/>
            <w:tcMar>
              <w:top w:w="120" w:type="dxa"/>
              <w:left w:w="192" w:type="dxa"/>
              <w:bottom w:w="120" w:type="dxa"/>
              <w:right w:w="0" w:type="dxa"/>
            </w:tcMar>
            <w:vAlign w:val="center"/>
          </w:tcPr>
          <w:p w14:paraId="28C43EF7">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[]年[]月[]日至[]年[]月[]日</w:t>
            </w:r>
          </w:p>
        </w:tc>
      </w:tr>
      <w:tr w14:paraId="0E3EF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29" w:type="pct"/>
            <w:shd w:val="clear" w:color="auto" w:fill="FFFFFF"/>
            <w:tcMar>
              <w:top w:w="120" w:type="dxa"/>
              <w:left w:w="0" w:type="dxa"/>
              <w:bottom w:w="120" w:type="dxa"/>
              <w:right w:w="192" w:type="dxa"/>
            </w:tcMar>
            <w:vAlign w:val="center"/>
          </w:tcPr>
          <w:p w14:paraId="6C8978F1">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适用货类</w:t>
            </w:r>
          </w:p>
        </w:tc>
        <w:tc>
          <w:tcPr>
            <w:tcW w:w="3670" w:type="pct"/>
            <w:shd w:val="clear" w:color="auto" w:fill="FFFFFF"/>
            <w:tcMar>
              <w:top w:w="120" w:type="dxa"/>
              <w:left w:w="192" w:type="dxa"/>
              <w:bottom w:w="120" w:type="dxa"/>
              <w:right w:w="0" w:type="dxa"/>
            </w:tcMar>
            <w:vAlign w:val="center"/>
          </w:tcPr>
          <w:p w14:paraId="5C6D8F04">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 煤炭 □ 铝矾土 □ 其他：_________</w:t>
            </w:r>
          </w:p>
        </w:tc>
      </w:tr>
      <w:tr w14:paraId="1163D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29" w:type="pct"/>
            <w:shd w:val="clear" w:color="auto" w:fill="FFFFFF"/>
            <w:tcMar>
              <w:top w:w="120" w:type="dxa"/>
              <w:left w:w="0" w:type="dxa"/>
              <w:bottom w:w="120" w:type="dxa"/>
              <w:right w:w="192" w:type="dxa"/>
            </w:tcMar>
            <w:vAlign w:val="center"/>
          </w:tcPr>
          <w:p w14:paraId="4E608F96">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适用线路</w:t>
            </w:r>
          </w:p>
        </w:tc>
        <w:tc>
          <w:tcPr>
            <w:tcW w:w="3670" w:type="pct"/>
            <w:shd w:val="clear" w:color="auto" w:fill="FFFFFF"/>
            <w:tcMar>
              <w:top w:w="120" w:type="dxa"/>
              <w:left w:w="192" w:type="dxa"/>
              <w:bottom w:w="120" w:type="dxa"/>
              <w:right w:w="0" w:type="dxa"/>
            </w:tcMar>
            <w:vAlign w:val="center"/>
          </w:tcPr>
          <w:p w14:paraId="65191AE8">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7BDE5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29" w:type="pct"/>
            <w:shd w:val="clear" w:color="auto" w:fill="FFFFFF"/>
            <w:tcMar>
              <w:top w:w="120" w:type="dxa"/>
              <w:left w:w="0" w:type="dxa"/>
              <w:bottom w:w="120" w:type="dxa"/>
              <w:right w:w="192" w:type="dxa"/>
            </w:tcMar>
            <w:vAlign w:val="center"/>
          </w:tcPr>
          <w:p w14:paraId="64D15587">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适用运输方式</w:t>
            </w:r>
          </w:p>
        </w:tc>
        <w:tc>
          <w:tcPr>
            <w:tcW w:w="3670" w:type="pct"/>
            <w:shd w:val="clear" w:color="auto" w:fill="FFFFFF"/>
            <w:tcMar>
              <w:top w:w="120" w:type="dxa"/>
              <w:left w:w="192" w:type="dxa"/>
              <w:bottom w:w="120" w:type="dxa"/>
              <w:right w:w="0" w:type="dxa"/>
            </w:tcMar>
            <w:vAlign w:val="center"/>
          </w:tcPr>
          <w:p w14:paraId="272E7850">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新能源车辆往返运输</w:t>
            </w:r>
          </w:p>
        </w:tc>
      </w:tr>
      <w:tr w14:paraId="70709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29" w:type="pct"/>
            <w:shd w:val="clear" w:color="auto" w:fill="FFFFFF"/>
            <w:tcMar>
              <w:top w:w="120" w:type="dxa"/>
              <w:left w:w="0" w:type="dxa"/>
              <w:bottom w:w="120" w:type="dxa"/>
              <w:right w:w="192" w:type="dxa"/>
            </w:tcMar>
            <w:vAlign w:val="center"/>
          </w:tcPr>
          <w:p w14:paraId="62B156C8">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甲方联系人</w:t>
            </w:r>
          </w:p>
        </w:tc>
        <w:tc>
          <w:tcPr>
            <w:tcW w:w="3670" w:type="pct"/>
            <w:shd w:val="clear" w:color="auto" w:fill="FFFFFF"/>
            <w:tcMar>
              <w:top w:w="120" w:type="dxa"/>
              <w:left w:w="192" w:type="dxa"/>
              <w:bottom w:w="120" w:type="dxa"/>
              <w:right w:w="0" w:type="dxa"/>
            </w:tcMar>
            <w:vAlign w:val="center"/>
          </w:tcPr>
          <w:p w14:paraId="466BA466">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10A77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29" w:type="pct"/>
            <w:shd w:val="clear" w:color="auto" w:fill="FFFFFF"/>
            <w:tcMar>
              <w:top w:w="120" w:type="dxa"/>
              <w:left w:w="0" w:type="dxa"/>
              <w:bottom w:w="120" w:type="dxa"/>
              <w:right w:w="192" w:type="dxa"/>
            </w:tcMar>
            <w:vAlign w:val="center"/>
          </w:tcPr>
          <w:p w14:paraId="58E26707">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乙方联系人</w:t>
            </w:r>
          </w:p>
        </w:tc>
        <w:tc>
          <w:tcPr>
            <w:tcW w:w="3670" w:type="pct"/>
            <w:shd w:val="clear" w:color="auto" w:fill="FFFFFF"/>
            <w:tcMar>
              <w:top w:w="120" w:type="dxa"/>
              <w:left w:w="192" w:type="dxa"/>
              <w:bottom w:w="120" w:type="dxa"/>
              <w:right w:w="0" w:type="dxa"/>
            </w:tcMar>
            <w:vAlign w:val="center"/>
          </w:tcPr>
          <w:p w14:paraId="252E060E">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bl>
    <w:p w14:paraId="7E55B82A">
      <w:pPr>
        <w:spacing w:after="200"/>
        <w:rPr>
          <w:rFonts w:hint="eastAsia" w:ascii="仿宋" w:hAnsi="仿宋" w:eastAsia="仿宋" w:cs="黑体"/>
          <w:b/>
          <w:sz w:val="28"/>
          <w:szCs w:val="28"/>
          <w:lang w:eastAsia="zh-CN"/>
        </w:rPr>
      </w:pPr>
      <w:r>
        <w:rPr>
          <w:rFonts w:hint="eastAsia" w:ascii="仿宋" w:hAnsi="仿宋" w:eastAsia="仿宋" w:cs="黑体"/>
          <w:b/>
          <w:sz w:val="28"/>
          <w:szCs w:val="28"/>
          <w:lang w:val="en-US" w:eastAsia="zh-CN"/>
        </w:rPr>
        <w:t>二</w:t>
      </w:r>
      <w:r>
        <w:rPr>
          <w:rFonts w:hint="default" w:ascii="仿宋" w:hAnsi="仿宋" w:eastAsia="仿宋" w:cs="黑体"/>
          <w:b/>
          <w:sz w:val="28"/>
          <w:szCs w:val="28"/>
        </w:rPr>
        <w:t>、</w:t>
      </w:r>
      <w:r>
        <w:rPr>
          <w:rFonts w:hint="eastAsia" w:ascii="仿宋" w:hAnsi="仿宋" w:eastAsia="仿宋" w:cs="黑体"/>
          <w:b/>
          <w:sz w:val="28"/>
          <w:szCs w:val="28"/>
          <w:lang w:val="en-US" w:eastAsia="zh-CN"/>
        </w:rPr>
        <w:t>价格确认内容</w:t>
      </w:r>
    </w:p>
    <w:tbl>
      <w:tblPr>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2869"/>
        <w:gridCol w:w="5632"/>
      </w:tblGrid>
      <w:tr w14:paraId="69924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1687" w:type="pct"/>
            <w:shd w:val="clear" w:color="auto" w:fill="FFFFFF"/>
            <w:tcMar>
              <w:top w:w="120" w:type="dxa"/>
              <w:left w:w="0" w:type="dxa"/>
              <w:bottom w:w="120" w:type="dxa"/>
              <w:right w:w="192" w:type="dxa"/>
            </w:tcMar>
            <w:vAlign w:val="center"/>
          </w:tcPr>
          <w:p w14:paraId="1CC11ABE">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项目</w:t>
            </w:r>
          </w:p>
        </w:tc>
        <w:tc>
          <w:tcPr>
            <w:tcW w:w="3312" w:type="pct"/>
            <w:shd w:val="clear" w:color="auto" w:fill="FFFFFF"/>
            <w:tcMar>
              <w:top w:w="120" w:type="dxa"/>
              <w:left w:w="192" w:type="dxa"/>
              <w:bottom w:w="120" w:type="dxa"/>
              <w:right w:w="192" w:type="dxa"/>
            </w:tcMar>
            <w:vAlign w:val="center"/>
          </w:tcPr>
          <w:p w14:paraId="7F0319AE">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内容</w:t>
            </w:r>
          </w:p>
        </w:tc>
      </w:tr>
      <w:tr w14:paraId="2F129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687" w:type="pct"/>
            <w:shd w:val="clear" w:color="auto" w:fill="FFFFFF"/>
            <w:tcMar>
              <w:top w:w="120" w:type="dxa"/>
              <w:left w:w="0" w:type="dxa"/>
              <w:bottom w:w="120" w:type="dxa"/>
              <w:right w:w="192" w:type="dxa"/>
            </w:tcMar>
            <w:vAlign w:val="center"/>
          </w:tcPr>
          <w:p w14:paraId="52095DAF">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定价原则</w:t>
            </w:r>
          </w:p>
        </w:tc>
        <w:tc>
          <w:tcPr>
            <w:tcW w:w="3312" w:type="pct"/>
            <w:shd w:val="clear" w:color="auto" w:fill="FFFFFF"/>
            <w:tcMar>
              <w:top w:w="120" w:type="dxa"/>
              <w:left w:w="192" w:type="dxa"/>
              <w:bottom w:w="120" w:type="dxa"/>
              <w:right w:w="0" w:type="dxa"/>
            </w:tcMar>
            <w:vAlign w:val="center"/>
          </w:tcPr>
          <w:p w14:paraId="070BB138">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 双比对 □ 三比对 □ 参照口径</w:t>
            </w:r>
          </w:p>
        </w:tc>
      </w:tr>
      <w:tr w14:paraId="6A613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687" w:type="pct"/>
            <w:shd w:val="clear" w:color="auto" w:fill="FFFFFF"/>
            <w:tcMar>
              <w:top w:w="120" w:type="dxa"/>
              <w:left w:w="0" w:type="dxa"/>
              <w:bottom w:w="120" w:type="dxa"/>
              <w:right w:w="192" w:type="dxa"/>
            </w:tcMar>
            <w:vAlign w:val="center"/>
          </w:tcPr>
          <w:p w14:paraId="5AACF153">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比对依据</w:t>
            </w:r>
          </w:p>
        </w:tc>
        <w:tc>
          <w:tcPr>
            <w:tcW w:w="3312" w:type="pct"/>
            <w:shd w:val="clear" w:color="auto" w:fill="FFFFFF"/>
            <w:tcMar>
              <w:top w:w="120" w:type="dxa"/>
              <w:left w:w="192" w:type="dxa"/>
              <w:bottom w:w="120" w:type="dxa"/>
              <w:right w:w="0" w:type="dxa"/>
            </w:tcMar>
            <w:vAlign w:val="center"/>
          </w:tcPr>
          <w:p w14:paraId="04D58A2F">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77A8A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687" w:type="pct"/>
            <w:shd w:val="clear" w:color="auto" w:fill="FFFFFF"/>
            <w:tcMar>
              <w:top w:w="120" w:type="dxa"/>
              <w:left w:w="0" w:type="dxa"/>
              <w:bottom w:w="120" w:type="dxa"/>
              <w:right w:w="192" w:type="dxa"/>
            </w:tcMar>
            <w:vAlign w:val="center"/>
          </w:tcPr>
          <w:p w14:paraId="252CBF7C">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含税单价</w:t>
            </w:r>
          </w:p>
        </w:tc>
        <w:tc>
          <w:tcPr>
            <w:tcW w:w="3312" w:type="pct"/>
            <w:shd w:val="clear" w:color="auto" w:fill="FFFFFF"/>
            <w:tcMar>
              <w:top w:w="120" w:type="dxa"/>
              <w:left w:w="192" w:type="dxa"/>
              <w:bottom w:w="120" w:type="dxa"/>
              <w:right w:w="0" w:type="dxa"/>
            </w:tcMar>
            <w:vAlign w:val="center"/>
          </w:tcPr>
          <w:p w14:paraId="65F4A774">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 元/吨·趟</w:t>
            </w:r>
          </w:p>
        </w:tc>
      </w:tr>
      <w:tr w14:paraId="60B71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687" w:type="pct"/>
            <w:shd w:val="clear" w:color="auto" w:fill="FFFFFF"/>
            <w:tcMar>
              <w:top w:w="120" w:type="dxa"/>
              <w:left w:w="0" w:type="dxa"/>
              <w:bottom w:w="120" w:type="dxa"/>
              <w:right w:w="192" w:type="dxa"/>
            </w:tcMar>
            <w:vAlign w:val="center"/>
          </w:tcPr>
          <w:p w14:paraId="3768564C">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税率</w:t>
            </w:r>
          </w:p>
        </w:tc>
        <w:tc>
          <w:tcPr>
            <w:tcW w:w="3312" w:type="pct"/>
            <w:shd w:val="clear" w:color="auto" w:fill="FFFFFF"/>
            <w:tcMar>
              <w:top w:w="120" w:type="dxa"/>
              <w:left w:w="192" w:type="dxa"/>
              <w:bottom w:w="120" w:type="dxa"/>
              <w:right w:w="0" w:type="dxa"/>
            </w:tcMar>
            <w:vAlign w:val="center"/>
          </w:tcPr>
          <w:p w14:paraId="0B3E241A">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9%</w:t>
            </w:r>
          </w:p>
        </w:tc>
      </w:tr>
      <w:tr w14:paraId="7849E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687" w:type="pct"/>
            <w:shd w:val="clear" w:color="auto" w:fill="FFFFFF"/>
            <w:tcMar>
              <w:top w:w="120" w:type="dxa"/>
              <w:left w:w="0" w:type="dxa"/>
              <w:bottom w:w="120" w:type="dxa"/>
              <w:right w:w="192" w:type="dxa"/>
            </w:tcMar>
            <w:vAlign w:val="center"/>
          </w:tcPr>
          <w:p w14:paraId="5287C235">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是否含其他费用</w:t>
            </w:r>
          </w:p>
        </w:tc>
        <w:tc>
          <w:tcPr>
            <w:tcW w:w="3312" w:type="pct"/>
            <w:shd w:val="clear" w:color="auto" w:fill="FFFFFF"/>
            <w:tcMar>
              <w:top w:w="120" w:type="dxa"/>
              <w:left w:w="192" w:type="dxa"/>
              <w:bottom w:w="120" w:type="dxa"/>
              <w:right w:w="0" w:type="dxa"/>
            </w:tcMar>
            <w:vAlign w:val="center"/>
          </w:tcPr>
          <w:p w14:paraId="0536D563">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 是 □ 否（说明：_________）</w:t>
            </w:r>
          </w:p>
        </w:tc>
      </w:tr>
      <w:tr w14:paraId="3D1FF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687" w:type="pct"/>
            <w:shd w:val="clear" w:color="auto" w:fill="FFFFFF"/>
            <w:tcMar>
              <w:top w:w="120" w:type="dxa"/>
              <w:left w:w="0" w:type="dxa"/>
              <w:bottom w:w="120" w:type="dxa"/>
              <w:right w:w="192" w:type="dxa"/>
            </w:tcMar>
            <w:vAlign w:val="center"/>
          </w:tcPr>
          <w:p w14:paraId="430BE08D">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生效时间</w:t>
            </w:r>
          </w:p>
        </w:tc>
        <w:tc>
          <w:tcPr>
            <w:tcW w:w="3312" w:type="pct"/>
            <w:shd w:val="clear" w:color="auto" w:fill="FFFFFF"/>
            <w:tcMar>
              <w:top w:w="120" w:type="dxa"/>
              <w:left w:w="192" w:type="dxa"/>
              <w:bottom w:w="120" w:type="dxa"/>
              <w:right w:w="0" w:type="dxa"/>
            </w:tcMar>
            <w:vAlign w:val="center"/>
          </w:tcPr>
          <w:p w14:paraId="6B104942">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[]年[]月[_________]日</w:t>
            </w:r>
          </w:p>
        </w:tc>
      </w:tr>
      <w:tr w14:paraId="076F5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687" w:type="pct"/>
            <w:shd w:val="clear" w:color="auto" w:fill="FFFFFF"/>
            <w:tcMar>
              <w:top w:w="120" w:type="dxa"/>
              <w:left w:w="0" w:type="dxa"/>
              <w:bottom w:w="120" w:type="dxa"/>
              <w:right w:w="192" w:type="dxa"/>
            </w:tcMar>
            <w:vAlign w:val="center"/>
          </w:tcPr>
          <w:p w14:paraId="41F7A539">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适用批次/计划号</w:t>
            </w:r>
          </w:p>
        </w:tc>
        <w:tc>
          <w:tcPr>
            <w:tcW w:w="3312" w:type="pct"/>
            <w:shd w:val="clear" w:color="auto" w:fill="FFFFFF"/>
            <w:tcMar>
              <w:top w:w="120" w:type="dxa"/>
              <w:left w:w="192" w:type="dxa"/>
              <w:bottom w:w="120" w:type="dxa"/>
              <w:right w:w="0" w:type="dxa"/>
            </w:tcMar>
            <w:vAlign w:val="center"/>
          </w:tcPr>
          <w:p w14:paraId="639A191B">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43472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687" w:type="pct"/>
            <w:shd w:val="clear" w:color="auto" w:fill="FFFFFF"/>
            <w:tcMar>
              <w:top w:w="120" w:type="dxa"/>
              <w:left w:w="0" w:type="dxa"/>
              <w:bottom w:w="120" w:type="dxa"/>
              <w:right w:w="192" w:type="dxa"/>
            </w:tcMar>
            <w:vAlign w:val="center"/>
          </w:tcPr>
          <w:p w14:paraId="5A0319D4">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备注</w:t>
            </w:r>
          </w:p>
        </w:tc>
        <w:tc>
          <w:tcPr>
            <w:tcW w:w="3312" w:type="pct"/>
            <w:shd w:val="clear" w:color="auto" w:fill="FFFFFF"/>
            <w:tcMar>
              <w:top w:w="120" w:type="dxa"/>
              <w:left w:w="192" w:type="dxa"/>
              <w:bottom w:w="120" w:type="dxa"/>
              <w:right w:w="0" w:type="dxa"/>
            </w:tcMar>
            <w:vAlign w:val="center"/>
          </w:tcPr>
          <w:p w14:paraId="51DC6E98">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bl>
    <w:p w14:paraId="15E778C1">
      <w:pPr>
        <w:spacing w:after="200"/>
        <w:rPr>
          <w:rFonts w:hint="eastAsia" w:ascii="仿宋" w:hAnsi="仿宋" w:eastAsia="仿宋" w:cs="黑体"/>
          <w:b/>
          <w:sz w:val="28"/>
          <w:szCs w:val="28"/>
          <w:lang w:eastAsia="zh-CN"/>
        </w:rPr>
      </w:pPr>
      <w:r>
        <w:rPr>
          <w:rFonts w:hint="eastAsia" w:ascii="仿宋" w:hAnsi="仿宋" w:eastAsia="仿宋" w:cs="黑体"/>
          <w:b/>
          <w:sz w:val="28"/>
          <w:szCs w:val="28"/>
          <w:lang w:val="en-US" w:eastAsia="zh-CN"/>
        </w:rPr>
        <w:t>三</w:t>
      </w:r>
      <w:r>
        <w:rPr>
          <w:rFonts w:hint="default" w:ascii="仿宋" w:hAnsi="仿宋" w:eastAsia="仿宋" w:cs="黑体"/>
          <w:b/>
          <w:sz w:val="28"/>
          <w:szCs w:val="28"/>
        </w:rPr>
        <w:t>、</w:t>
      </w:r>
      <w:r>
        <w:rPr>
          <w:rFonts w:hint="eastAsia" w:ascii="仿宋" w:hAnsi="仿宋" w:eastAsia="仿宋" w:cs="黑体"/>
          <w:b/>
          <w:sz w:val="28"/>
          <w:szCs w:val="28"/>
          <w:lang w:val="en-US" w:eastAsia="zh-CN"/>
        </w:rPr>
        <w:t>确认事项</w:t>
      </w:r>
    </w:p>
    <w:p w14:paraId="6D84FA8F">
      <w:pPr>
        <w:spacing w:after="200"/>
        <w:ind w:firstLine="560" w:firstLineChars="200"/>
        <w:rPr>
          <w:rFonts w:hint="eastAsia" w:ascii="仿宋" w:hAnsi="仿宋" w:eastAsia="仿宋" w:cs="黑体"/>
          <w:b w:val="0"/>
          <w:bCs/>
          <w:sz w:val="28"/>
          <w:szCs w:val="28"/>
        </w:rPr>
      </w:pPr>
      <w:r>
        <w:rPr>
          <w:rFonts w:hint="eastAsia" w:ascii="仿宋" w:hAnsi="仿宋" w:eastAsia="仿宋" w:cs="黑体"/>
          <w:b w:val="0"/>
          <w:bCs/>
          <w:sz w:val="28"/>
          <w:szCs w:val="28"/>
          <w:lang w:val="en-US" w:eastAsia="zh-CN"/>
        </w:rPr>
        <w:t>1.</w:t>
      </w:r>
      <w:r>
        <w:rPr>
          <w:rFonts w:hint="eastAsia" w:ascii="仿宋" w:hAnsi="仿宋" w:eastAsia="仿宋" w:cs="黑体"/>
          <w:b w:val="0"/>
          <w:bCs/>
          <w:sz w:val="28"/>
          <w:szCs w:val="28"/>
        </w:rPr>
        <w:t>本确认单用于固定对应期间或批次的价格口径。</w:t>
      </w:r>
    </w:p>
    <w:p w14:paraId="2CA8ACDD">
      <w:pPr>
        <w:spacing w:after="200"/>
        <w:rPr>
          <w:rFonts w:hint="eastAsia" w:ascii="仿宋" w:hAnsi="仿宋" w:eastAsia="仿宋" w:cs="黑体"/>
          <w:b w:val="0"/>
          <w:bCs/>
          <w:sz w:val="28"/>
          <w:szCs w:val="28"/>
        </w:rPr>
      </w:pPr>
    </w:p>
    <w:p w14:paraId="10DF9C57">
      <w:pPr>
        <w:spacing w:after="200"/>
        <w:ind w:firstLine="560" w:firstLineChars="200"/>
        <w:rPr>
          <w:rFonts w:hint="eastAsia" w:ascii="仿宋" w:hAnsi="仿宋" w:eastAsia="仿宋" w:cs="黑体"/>
          <w:b w:val="0"/>
          <w:bCs/>
          <w:sz w:val="28"/>
          <w:szCs w:val="28"/>
        </w:rPr>
      </w:pPr>
      <w:r>
        <w:rPr>
          <w:rFonts w:hint="eastAsia" w:ascii="仿宋" w:hAnsi="仿宋" w:eastAsia="仿宋" w:cs="黑体"/>
          <w:b w:val="0"/>
          <w:bCs/>
          <w:sz w:val="28"/>
          <w:szCs w:val="28"/>
          <w:lang w:val="en-US" w:eastAsia="zh-CN"/>
        </w:rPr>
        <w:t>2.</w:t>
      </w:r>
      <w:r>
        <w:rPr>
          <w:rFonts w:hint="eastAsia" w:ascii="仿宋" w:hAnsi="仿宋" w:eastAsia="仿宋" w:cs="黑体"/>
          <w:b w:val="0"/>
          <w:bCs/>
          <w:sz w:val="28"/>
          <w:szCs w:val="28"/>
        </w:rPr>
        <w:t>如后续发生价格调整，应另行签署附件六《运价调整确认单》或由甲方发送明确的价格调整邮件。</w:t>
      </w:r>
    </w:p>
    <w:p w14:paraId="2EA7D9DB">
      <w:pPr>
        <w:spacing w:after="200"/>
        <w:ind w:firstLine="560" w:firstLineChars="200"/>
        <w:rPr>
          <w:rFonts w:hint="eastAsia" w:ascii="仿宋" w:hAnsi="仿宋" w:eastAsia="仿宋" w:cs="黑体"/>
          <w:b w:val="0"/>
          <w:bCs/>
          <w:sz w:val="28"/>
          <w:szCs w:val="28"/>
        </w:rPr>
      </w:pPr>
      <w:r>
        <w:rPr>
          <w:rFonts w:hint="eastAsia" w:ascii="仿宋" w:hAnsi="仿宋" w:eastAsia="仿宋" w:cs="黑体"/>
          <w:b w:val="0"/>
          <w:bCs/>
          <w:sz w:val="28"/>
          <w:szCs w:val="28"/>
          <w:lang w:val="en-US" w:eastAsia="zh-CN"/>
        </w:rPr>
        <w:t>3.</w:t>
      </w:r>
      <w:r>
        <w:rPr>
          <w:rFonts w:hint="eastAsia" w:ascii="仿宋" w:hAnsi="仿宋" w:eastAsia="仿宋" w:cs="黑体"/>
          <w:b w:val="0"/>
          <w:bCs/>
          <w:sz w:val="28"/>
          <w:szCs w:val="28"/>
        </w:rPr>
        <w:t>本确认单不改变主合同关于执行调整、责任边界和结算依据的约定。</w:t>
      </w:r>
    </w:p>
    <w:p w14:paraId="50E89DBE">
      <w:pPr>
        <w:spacing w:after="200"/>
        <w:rPr>
          <w:rFonts w:hint="eastAsia" w:ascii="仿宋" w:hAnsi="仿宋" w:eastAsia="仿宋" w:cs="黑体"/>
          <w:b/>
          <w:sz w:val="28"/>
          <w:szCs w:val="28"/>
        </w:rPr>
      </w:pPr>
      <w:r>
        <w:rPr>
          <w:rFonts w:hint="eastAsia" w:ascii="仿宋" w:hAnsi="仿宋" w:eastAsia="仿宋" w:cs="黑体"/>
          <w:b/>
          <w:sz w:val="28"/>
          <w:szCs w:val="28"/>
        </w:rPr>
        <w:t>甲方（盖章）：______________ 乙方（盖章）：______________</w:t>
      </w:r>
    </w:p>
    <w:p w14:paraId="50BD33E3">
      <w:pPr>
        <w:spacing w:after="200"/>
        <w:rPr>
          <w:rFonts w:ascii="仿宋" w:hAnsi="仿宋" w:eastAsia="仿宋" w:cs="黑体"/>
          <w:b/>
          <w:sz w:val="28"/>
          <w:szCs w:val="28"/>
        </w:rPr>
      </w:pPr>
      <w:r>
        <w:rPr>
          <w:rFonts w:hint="eastAsia" w:ascii="仿宋" w:hAnsi="仿宋" w:eastAsia="仿宋" w:cs="黑体"/>
          <w:b/>
          <w:sz w:val="28"/>
          <w:szCs w:val="28"/>
        </w:rPr>
        <w:t xml:space="preserve">日期：______年____月____日 </w:t>
      </w:r>
      <w:r>
        <w:rPr>
          <w:rFonts w:hint="eastAsia" w:ascii="仿宋" w:hAnsi="仿宋" w:eastAsia="仿宋" w:cs="黑体"/>
          <w:b/>
          <w:sz w:val="28"/>
          <w:szCs w:val="28"/>
          <w:lang w:val="en-US" w:eastAsia="zh-CN"/>
        </w:rPr>
        <w:t xml:space="preserve">  </w:t>
      </w:r>
      <w:r>
        <w:rPr>
          <w:rFonts w:hint="eastAsia" w:ascii="仿宋" w:hAnsi="仿宋" w:eastAsia="仿宋" w:cs="黑体"/>
          <w:b/>
          <w:sz w:val="28"/>
          <w:szCs w:val="28"/>
        </w:rPr>
        <w:t>日期：______年____月____日</w:t>
      </w:r>
    </w:p>
    <w:p w14:paraId="385F6178">
      <w:pPr>
        <w:rPr>
          <w:rFonts w:ascii="仿宋" w:hAnsi="仿宋" w:eastAsia="仿宋" w:cs="黑体"/>
          <w:b/>
          <w:sz w:val="28"/>
          <w:szCs w:val="28"/>
        </w:rPr>
      </w:pPr>
      <w:r>
        <w:rPr>
          <w:rFonts w:ascii="仿宋" w:hAnsi="仿宋" w:eastAsia="仿宋" w:cs="黑体"/>
          <w:b/>
          <w:sz w:val="28"/>
          <w:szCs w:val="28"/>
        </w:rPr>
        <w:br w:type="page"/>
      </w:r>
    </w:p>
    <w:p w14:paraId="2857552A">
      <w:pPr>
        <w:spacing w:after="200"/>
        <w:rPr>
          <w:rFonts w:ascii="仿宋" w:hAnsi="仿宋" w:eastAsia="仿宋" w:cs="黑体"/>
          <w:b/>
          <w:sz w:val="28"/>
          <w:szCs w:val="28"/>
        </w:rPr>
      </w:pPr>
      <w:r>
        <w:rPr>
          <w:rFonts w:ascii="仿宋" w:hAnsi="仿宋" w:eastAsia="仿宋" w:cs="黑体"/>
          <w:b/>
          <w:sz w:val="28"/>
          <w:szCs w:val="28"/>
        </w:rPr>
        <w:t>附件</w:t>
      </w:r>
      <w:r>
        <w:rPr>
          <w:rFonts w:hint="eastAsia" w:ascii="仿宋" w:hAnsi="仿宋" w:eastAsia="仿宋" w:cs="黑体"/>
          <w:b/>
          <w:sz w:val="28"/>
          <w:szCs w:val="28"/>
          <w:lang w:val="en-US" w:eastAsia="zh-CN"/>
        </w:rPr>
        <w:t>五</w:t>
      </w:r>
      <w:r>
        <w:rPr>
          <w:rFonts w:ascii="仿宋" w:hAnsi="仿宋" w:eastAsia="仿宋" w:cs="黑体"/>
          <w:b/>
          <w:sz w:val="28"/>
          <w:szCs w:val="28"/>
        </w:rPr>
        <w:t>：</w:t>
      </w:r>
      <w:r>
        <w:rPr>
          <w:rFonts w:hint="eastAsia" w:ascii="仿宋" w:hAnsi="仿宋" w:eastAsia="仿宋" w:cs="黑体"/>
          <w:b/>
          <w:sz w:val="28"/>
          <w:szCs w:val="28"/>
        </w:rPr>
        <w:t>结算与对账确认单</w:t>
      </w:r>
      <w:r>
        <w:rPr>
          <w:rFonts w:ascii="仿宋" w:hAnsi="仿宋" w:eastAsia="仿宋" w:cs="黑体"/>
          <w:b/>
          <w:sz w:val="28"/>
          <w:szCs w:val="28"/>
        </w:rPr>
        <w:t>（模板）</w:t>
      </w:r>
    </w:p>
    <w:p w14:paraId="389D8C77">
      <w:pPr>
        <w:spacing w:after="200"/>
        <w:rPr>
          <w:rFonts w:hint="eastAsia" w:ascii="仿宋" w:hAnsi="仿宋" w:eastAsia="仿宋" w:cs="黑体"/>
          <w:b/>
          <w:sz w:val="28"/>
          <w:szCs w:val="28"/>
          <w:lang w:eastAsia="zh-CN"/>
        </w:rPr>
      </w:pPr>
      <w:r>
        <w:rPr>
          <w:rFonts w:hint="default" w:ascii="仿宋" w:hAnsi="仿宋" w:eastAsia="仿宋" w:cs="黑体"/>
          <w:b/>
          <w:sz w:val="28"/>
          <w:szCs w:val="28"/>
        </w:rPr>
        <w:t>一、</w:t>
      </w:r>
      <w:r>
        <w:rPr>
          <w:rFonts w:hint="eastAsia" w:ascii="仿宋" w:hAnsi="仿宋" w:eastAsia="仿宋" w:cs="黑体"/>
          <w:b/>
          <w:sz w:val="28"/>
          <w:szCs w:val="28"/>
          <w:lang w:val="en-US" w:eastAsia="zh-CN"/>
        </w:rPr>
        <w:t>批次信息</w:t>
      </w:r>
    </w:p>
    <w:tbl>
      <w:tblPr>
        <w:tblStyle w:val="14"/>
        <w:tblpPr w:leftFromText="180" w:rightFromText="180" w:vertAnchor="text" w:horzAnchor="page" w:tblpX="1803" w:tblpY="539"/>
        <w:tblOverlap w:val="never"/>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636"/>
        <w:gridCol w:w="4869"/>
      </w:tblGrid>
      <w:tr w14:paraId="703A9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2137" w:type="pct"/>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4382DA1A">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项目</w:t>
            </w:r>
          </w:p>
        </w:tc>
        <w:tc>
          <w:tcPr>
            <w:tcW w:w="2862" w:type="pct"/>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1601778F">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内容</w:t>
            </w:r>
          </w:p>
        </w:tc>
      </w:tr>
      <w:tr w14:paraId="17792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37" w:type="pct"/>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2A95854D">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结算期间</w:t>
            </w:r>
          </w:p>
        </w:tc>
        <w:tc>
          <w:tcPr>
            <w:tcW w:w="2862" w:type="pct"/>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5BE5D4A0">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[]年[]月[]日至[]年[]月[]日</w:t>
            </w:r>
          </w:p>
        </w:tc>
      </w:tr>
      <w:tr w14:paraId="28D33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37" w:type="pct"/>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5FF76DCB">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对应任务邮件编号</w:t>
            </w:r>
          </w:p>
        </w:tc>
        <w:tc>
          <w:tcPr>
            <w:tcW w:w="2862" w:type="pct"/>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6CACC59B">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1E749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37" w:type="pct"/>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2D1300E9">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对应运单/计划表编号</w:t>
            </w:r>
          </w:p>
        </w:tc>
        <w:tc>
          <w:tcPr>
            <w:tcW w:w="2862" w:type="pct"/>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2B9D2D44">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6B9BE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37" w:type="pct"/>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3A3C8653">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货类</w:t>
            </w:r>
          </w:p>
        </w:tc>
        <w:tc>
          <w:tcPr>
            <w:tcW w:w="2862" w:type="pct"/>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0A5A755F">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7DB99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37" w:type="pct"/>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51F7143F">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线路</w:t>
            </w:r>
          </w:p>
        </w:tc>
        <w:tc>
          <w:tcPr>
            <w:tcW w:w="2862" w:type="pct"/>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58F16901">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3FB31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37" w:type="pct"/>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0AC8B8C9">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数量</w:t>
            </w:r>
          </w:p>
        </w:tc>
        <w:tc>
          <w:tcPr>
            <w:tcW w:w="2862" w:type="pct"/>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074FF5EC">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 吨</w:t>
            </w:r>
          </w:p>
        </w:tc>
      </w:tr>
    </w:tbl>
    <w:p w14:paraId="0FA5C630">
      <w:pPr>
        <w:spacing w:after="200"/>
        <w:rPr>
          <w:rFonts w:hint="eastAsia" w:ascii="仿宋" w:hAnsi="仿宋" w:eastAsia="仿宋" w:cs="黑体"/>
          <w:b/>
          <w:sz w:val="28"/>
          <w:szCs w:val="28"/>
          <w:lang w:eastAsia="zh-CN"/>
        </w:rPr>
      </w:pPr>
      <w:r>
        <w:rPr>
          <w:rFonts w:hint="eastAsia" w:ascii="仿宋" w:hAnsi="仿宋" w:eastAsia="仿宋" w:cs="黑体"/>
          <w:b/>
          <w:sz w:val="28"/>
          <w:szCs w:val="28"/>
          <w:lang w:val="en-US" w:eastAsia="zh-CN"/>
        </w:rPr>
        <w:t>二</w:t>
      </w:r>
      <w:r>
        <w:rPr>
          <w:rFonts w:hint="default" w:ascii="仿宋" w:hAnsi="仿宋" w:eastAsia="仿宋" w:cs="黑体"/>
          <w:b/>
          <w:sz w:val="28"/>
          <w:szCs w:val="28"/>
        </w:rPr>
        <w:t>、</w:t>
      </w:r>
      <w:r>
        <w:rPr>
          <w:rFonts w:hint="eastAsia" w:ascii="仿宋" w:hAnsi="仿宋" w:eastAsia="仿宋" w:cs="黑体"/>
          <w:b/>
          <w:sz w:val="28"/>
          <w:szCs w:val="28"/>
          <w:lang w:val="en-US" w:eastAsia="zh-CN"/>
        </w:rPr>
        <w:t>结算确认</w:t>
      </w:r>
    </w:p>
    <w:tbl>
      <w:tblPr>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2175"/>
        <w:gridCol w:w="6326"/>
      </w:tblGrid>
      <w:tr w14:paraId="7C77B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279" w:type="pct"/>
            <w:shd w:val="clear" w:color="auto" w:fill="FFFFFF"/>
            <w:tcMar>
              <w:top w:w="120" w:type="dxa"/>
              <w:left w:w="0" w:type="dxa"/>
              <w:bottom w:w="120" w:type="dxa"/>
              <w:right w:w="192" w:type="dxa"/>
            </w:tcMar>
            <w:vAlign w:val="center"/>
          </w:tcPr>
          <w:p w14:paraId="7F3D83B4">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项目</w:t>
            </w:r>
          </w:p>
        </w:tc>
        <w:tc>
          <w:tcPr>
            <w:tcW w:w="3720" w:type="pct"/>
            <w:shd w:val="clear" w:color="auto" w:fill="FFFFFF"/>
            <w:tcMar>
              <w:top w:w="120" w:type="dxa"/>
              <w:left w:w="192" w:type="dxa"/>
              <w:bottom w:w="120" w:type="dxa"/>
              <w:right w:w="192" w:type="dxa"/>
            </w:tcMar>
            <w:vAlign w:val="center"/>
          </w:tcPr>
          <w:p w14:paraId="4376BB58">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内容</w:t>
            </w:r>
          </w:p>
        </w:tc>
      </w:tr>
      <w:tr w14:paraId="43D4A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79" w:type="pct"/>
            <w:shd w:val="clear" w:color="auto" w:fill="FFFFFF"/>
            <w:tcMar>
              <w:top w:w="120" w:type="dxa"/>
              <w:left w:w="0" w:type="dxa"/>
              <w:bottom w:w="120" w:type="dxa"/>
              <w:right w:w="192" w:type="dxa"/>
            </w:tcMar>
            <w:vAlign w:val="center"/>
          </w:tcPr>
          <w:p w14:paraId="2955EF06">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适用价格</w:t>
            </w:r>
          </w:p>
        </w:tc>
        <w:tc>
          <w:tcPr>
            <w:tcW w:w="3720" w:type="pct"/>
            <w:shd w:val="clear" w:color="auto" w:fill="FFFFFF"/>
            <w:tcMar>
              <w:top w:w="120" w:type="dxa"/>
              <w:left w:w="192" w:type="dxa"/>
              <w:bottom w:w="120" w:type="dxa"/>
              <w:right w:w="0" w:type="dxa"/>
            </w:tcMar>
            <w:vAlign w:val="center"/>
          </w:tcPr>
          <w:p w14:paraId="53228ED4">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 元/吨·趟</w:t>
            </w:r>
          </w:p>
        </w:tc>
      </w:tr>
      <w:tr w14:paraId="259B7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79" w:type="pct"/>
            <w:shd w:val="clear" w:color="auto" w:fill="FFFFFF"/>
            <w:tcMar>
              <w:top w:w="120" w:type="dxa"/>
              <w:left w:w="0" w:type="dxa"/>
              <w:bottom w:w="120" w:type="dxa"/>
              <w:right w:w="192" w:type="dxa"/>
            </w:tcMar>
            <w:vAlign w:val="center"/>
          </w:tcPr>
          <w:p w14:paraId="300F6BDF">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含税运费金额</w:t>
            </w:r>
          </w:p>
        </w:tc>
        <w:tc>
          <w:tcPr>
            <w:tcW w:w="3720" w:type="pct"/>
            <w:shd w:val="clear" w:color="auto" w:fill="FFFFFF"/>
            <w:tcMar>
              <w:top w:w="120" w:type="dxa"/>
              <w:left w:w="192" w:type="dxa"/>
              <w:bottom w:w="120" w:type="dxa"/>
              <w:right w:w="0" w:type="dxa"/>
            </w:tcMar>
            <w:vAlign w:val="center"/>
          </w:tcPr>
          <w:p w14:paraId="5557DCA3">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 元</w:t>
            </w:r>
          </w:p>
        </w:tc>
      </w:tr>
      <w:tr w14:paraId="211E4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79" w:type="pct"/>
            <w:shd w:val="clear" w:color="auto" w:fill="FFFFFF"/>
            <w:tcMar>
              <w:top w:w="120" w:type="dxa"/>
              <w:left w:w="0" w:type="dxa"/>
              <w:bottom w:w="120" w:type="dxa"/>
              <w:right w:w="192" w:type="dxa"/>
            </w:tcMar>
            <w:vAlign w:val="center"/>
          </w:tcPr>
          <w:p w14:paraId="543165E4">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已扣减项目</w:t>
            </w:r>
          </w:p>
        </w:tc>
        <w:tc>
          <w:tcPr>
            <w:tcW w:w="3720" w:type="pct"/>
            <w:shd w:val="clear" w:color="auto" w:fill="FFFFFF"/>
            <w:tcMar>
              <w:top w:w="120" w:type="dxa"/>
              <w:left w:w="192" w:type="dxa"/>
              <w:bottom w:w="120" w:type="dxa"/>
              <w:right w:w="0" w:type="dxa"/>
            </w:tcMar>
            <w:vAlign w:val="center"/>
          </w:tcPr>
          <w:p w14:paraId="21B58B34">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[_________]（如无则填“无”）</w:t>
            </w:r>
          </w:p>
        </w:tc>
      </w:tr>
      <w:tr w14:paraId="160FC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79" w:type="pct"/>
            <w:shd w:val="clear" w:color="auto" w:fill="FFFFFF"/>
            <w:tcMar>
              <w:top w:w="120" w:type="dxa"/>
              <w:left w:w="0" w:type="dxa"/>
              <w:bottom w:w="120" w:type="dxa"/>
              <w:right w:w="192" w:type="dxa"/>
            </w:tcMar>
            <w:vAlign w:val="center"/>
          </w:tcPr>
          <w:p w14:paraId="1437209C">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应付金额</w:t>
            </w:r>
          </w:p>
        </w:tc>
        <w:tc>
          <w:tcPr>
            <w:tcW w:w="3720" w:type="pct"/>
            <w:shd w:val="clear" w:color="auto" w:fill="FFFFFF"/>
            <w:tcMar>
              <w:top w:w="120" w:type="dxa"/>
              <w:left w:w="192" w:type="dxa"/>
              <w:bottom w:w="120" w:type="dxa"/>
              <w:right w:w="0" w:type="dxa"/>
            </w:tcMar>
            <w:vAlign w:val="center"/>
          </w:tcPr>
          <w:p w14:paraId="0238BC87">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 元</w:t>
            </w:r>
          </w:p>
        </w:tc>
      </w:tr>
      <w:tr w14:paraId="1FE40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79" w:type="pct"/>
            <w:shd w:val="clear" w:color="auto" w:fill="FFFFFF"/>
            <w:tcMar>
              <w:top w:w="120" w:type="dxa"/>
              <w:left w:w="0" w:type="dxa"/>
              <w:bottom w:w="120" w:type="dxa"/>
              <w:right w:w="192" w:type="dxa"/>
            </w:tcMar>
            <w:vAlign w:val="center"/>
          </w:tcPr>
          <w:p w14:paraId="218A904B">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发票情况</w:t>
            </w:r>
          </w:p>
        </w:tc>
        <w:tc>
          <w:tcPr>
            <w:tcW w:w="3720" w:type="pct"/>
            <w:shd w:val="clear" w:color="auto" w:fill="FFFFFF"/>
            <w:tcMar>
              <w:top w:w="120" w:type="dxa"/>
              <w:left w:w="192" w:type="dxa"/>
              <w:bottom w:w="120" w:type="dxa"/>
              <w:right w:w="0" w:type="dxa"/>
            </w:tcMar>
            <w:vAlign w:val="center"/>
          </w:tcPr>
          <w:p w14:paraId="647B16ED">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 已开具 □ 未开具（说明：_________）</w:t>
            </w:r>
          </w:p>
        </w:tc>
      </w:tr>
      <w:tr w14:paraId="71204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79" w:type="pct"/>
            <w:shd w:val="clear" w:color="auto" w:fill="FFFFFF"/>
            <w:tcMar>
              <w:top w:w="120" w:type="dxa"/>
              <w:left w:w="0" w:type="dxa"/>
              <w:bottom w:w="120" w:type="dxa"/>
              <w:right w:w="192" w:type="dxa"/>
            </w:tcMar>
            <w:vAlign w:val="center"/>
          </w:tcPr>
          <w:p w14:paraId="2E05DAC2">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付款时间</w:t>
            </w:r>
          </w:p>
        </w:tc>
        <w:tc>
          <w:tcPr>
            <w:tcW w:w="3720" w:type="pct"/>
            <w:shd w:val="clear" w:color="auto" w:fill="FFFFFF"/>
            <w:tcMar>
              <w:top w:w="120" w:type="dxa"/>
              <w:left w:w="192" w:type="dxa"/>
              <w:bottom w:w="120" w:type="dxa"/>
              <w:right w:w="0" w:type="dxa"/>
            </w:tcMar>
            <w:vAlign w:val="center"/>
          </w:tcPr>
          <w:p w14:paraId="159F37E3">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[]年[]月[_________]日</w:t>
            </w:r>
          </w:p>
        </w:tc>
      </w:tr>
      <w:tr w14:paraId="6E2E1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79" w:type="pct"/>
            <w:shd w:val="clear" w:color="auto" w:fill="FFFFFF"/>
            <w:tcMar>
              <w:top w:w="120" w:type="dxa"/>
              <w:left w:w="0" w:type="dxa"/>
              <w:bottom w:w="120" w:type="dxa"/>
              <w:right w:w="192" w:type="dxa"/>
            </w:tcMar>
            <w:vAlign w:val="center"/>
          </w:tcPr>
          <w:p w14:paraId="31ADFF51">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备注</w:t>
            </w:r>
          </w:p>
        </w:tc>
        <w:tc>
          <w:tcPr>
            <w:tcW w:w="3720" w:type="pct"/>
            <w:shd w:val="clear" w:color="auto" w:fill="FFFFFF"/>
            <w:tcMar>
              <w:top w:w="120" w:type="dxa"/>
              <w:left w:w="192" w:type="dxa"/>
              <w:bottom w:w="120" w:type="dxa"/>
              <w:right w:w="0" w:type="dxa"/>
            </w:tcMar>
            <w:vAlign w:val="center"/>
          </w:tcPr>
          <w:p w14:paraId="511B5DC7">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bl>
    <w:p w14:paraId="513646C0">
      <w:pPr>
        <w:spacing w:after="200"/>
        <w:rPr>
          <w:rFonts w:ascii="仿宋" w:hAnsi="仿宋" w:eastAsia="仿宋" w:cs="黑体"/>
          <w:b/>
          <w:sz w:val="28"/>
          <w:szCs w:val="28"/>
        </w:rPr>
      </w:pPr>
      <w:r>
        <w:rPr>
          <w:rFonts w:hint="default" w:ascii="仿宋" w:hAnsi="仿宋" w:eastAsia="仿宋" w:cs="黑体"/>
          <w:b/>
          <w:sz w:val="28"/>
          <w:szCs w:val="28"/>
        </w:rPr>
        <w:t>三、附件清单</w:t>
      </w:r>
    </w:p>
    <w:p w14:paraId="59B35E7A">
      <w:pPr>
        <w:spacing w:after="200"/>
        <w:rPr>
          <w:rFonts w:ascii="仿宋" w:hAnsi="仿宋" w:eastAsia="仿宋" w:cs="黑体"/>
          <w:b w:val="0"/>
          <w:bCs/>
          <w:sz w:val="28"/>
          <w:szCs w:val="28"/>
        </w:rPr>
      </w:pPr>
      <w:r>
        <w:rPr>
          <w:rFonts w:hint="eastAsia" w:ascii="仿宋" w:hAnsi="仿宋" w:eastAsia="仿宋" w:cs="黑体"/>
          <w:b w:val="0"/>
          <w:bCs/>
          <w:sz w:val="28"/>
          <w:szCs w:val="28"/>
          <w:lang w:val="en-US" w:eastAsia="zh-CN"/>
        </w:rPr>
        <w:t>1.</w:t>
      </w:r>
      <w:r>
        <w:rPr>
          <w:rFonts w:ascii="仿宋" w:hAnsi="仿宋" w:eastAsia="仿宋" w:cs="黑体"/>
          <w:b w:val="0"/>
          <w:bCs/>
          <w:sz w:val="28"/>
          <w:szCs w:val="28"/>
        </w:rPr>
        <w:t>任务邮件</w:t>
      </w:r>
    </w:p>
    <w:p w14:paraId="7410ECF3">
      <w:pPr>
        <w:spacing w:after="200"/>
        <w:rPr>
          <w:rFonts w:ascii="仿宋" w:hAnsi="仿宋" w:eastAsia="仿宋" w:cs="黑体"/>
          <w:b w:val="0"/>
          <w:bCs/>
          <w:sz w:val="28"/>
          <w:szCs w:val="28"/>
        </w:rPr>
      </w:pPr>
      <w:r>
        <w:rPr>
          <w:rFonts w:hint="eastAsia" w:ascii="仿宋" w:hAnsi="仿宋" w:eastAsia="仿宋" w:cs="黑体"/>
          <w:b w:val="0"/>
          <w:bCs/>
          <w:sz w:val="28"/>
          <w:szCs w:val="28"/>
          <w:lang w:val="en-US" w:eastAsia="zh-CN"/>
        </w:rPr>
        <w:t>2.</w:t>
      </w:r>
      <w:r>
        <w:rPr>
          <w:rFonts w:hint="default" w:ascii="仿宋" w:hAnsi="仿宋" w:eastAsia="仿宋" w:cs="黑体"/>
          <w:b w:val="0"/>
          <w:bCs/>
          <w:sz w:val="28"/>
          <w:szCs w:val="28"/>
        </w:rPr>
        <w:t>运单/回单</w:t>
      </w:r>
    </w:p>
    <w:p w14:paraId="31B632F1">
      <w:pPr>
        <w:spacing w:after="200"/>
        <w:rPr>
          <w:rFonts w:ascii="仿宋" w:hAnsi="仿宋" w:eastAsia="仿宋" w:cs="黑体"/>
          <w:b w:val="0"/>
          <w:bCs/>
          <w:sz w:val="28"/>
          <w:szCs w:val="28"/>
        </w:rPr>
      </w:pPr>
      <w:r>
        <w:rPr>
          <w:rFonts w:hint="eastAsia" w:ascii="仿宋" w:hAnsi="仿宋" w:eastAsia="仿宋" w:cs="黑体"/>
          <w:b w:val="0"/>
          <w:bCs/>
          <w:sz w:val="28"/>
          <w:szCs w:val="28"/>
          <w:lang w:val="en-US" w:eastAsia="zh-CN"/>
        </w:rPr>
        <w:t>3.</w:t>
      </w:r>
      <w:r>
        <w:rPr>
          <w:rFonts w:hint="default" w:ascii="仿宋" w:hAnsi="仿宋" w:eastAsia="仿宋" w:cs="黑体"/>
          <w:b w:val="0"/>
          <w:bCs/>
          <w:sz w:val="28"/>
          <w:szCs w:val="28"/>
        </w:rPr>
        <w:t>签收资料</w:t>
      </w:r>
    </w:p>
    <w:p w14:paraId="59CF084C">
      <w:pPr>
        <w:spacing w:after="200"/>
        <w:rPr>
          <w:rFonts w:ascii="仿宋" w:hAnsi="仿宋" w:eastAsia="仿宋" w:cs="黑体"/>
          <w:b w:val="0"/>
          <w:bCs/>
          <w:sz w:val="28"/>
          <w:szCs w:val="28"/>
        </w:rPr>
      </w:pPr>
      <w:r>
        <w:rPr>
          <w:rFonts w:hint="eastAsia" w:ascii="仿宋" w:hAnsi="仿宋" w:eastAsia="仿宋" w:cs="黑体"/>
          <w:b w:val="0"/>
          <w:bCs/>
          <w:sz w:val="28"/>
          <w:szCs w:val="28"/>
          <w:lang w:val="en-US" w:eastAsia="zh-CN"/>
        </w:rPr>
        <w:t>4.</w:t>
      </w:r>
      <w:r>
        <w:rPr>
          <w:rFonts w:hint="default" w:ascii="仿宋" w:hAnsi="仿宋" w:eastAsia="仿宋" w:cs="黑体"/>
          <w:b w:val="0"/>
          <w:bCs/>
          <w:sz w:val="28"/>
          <w:szCs w:val="28"/>
        </w:rPr>
        <w:t>计划表</w:t>
      </w:r>
    </w:p>
    <w:p w14:paraId="49A92023">
      <w:pPr>
        <w:spacing w:after="200"/>
        <w:rPr>
          <w:rFonts w:ascii="仿宋" w:hAnsi="仿宋" w:eastAsia="仿宋" w:cs="黑体"/>
          <w:b w:val="0"/>
          <w:bCs/>
          <w:sz w:val="28"/>
          <w:szCs w:val="28"/>
        </w:rPr>
      </w:pPr>
      <w:r>
        <w:rPr>
          <w:rFonts w:hint="eastAsia" w:ascii="仿宋" w:hAnsi="仿宋" w:eastAsia="仿宋" w:cs="黑体"/>
          <w:b w:val="0"/>
          <w:bCs/>
          <w:sz w:val="28"/>
          <w:szCs w:val="28"/>
          <w:lang w:val="en-US" w:eastAsia="zh-CN"/>
        </w:rPr>
        <w:t>5.</w:t>
      </w:r>
      <w:r>
        <w:rPr>
          <w:rFonts w:hint="default" w:ascii="仿宋" w:hAnsi="仿宋" w:eastAsia="仿宋" w:cs="黑体"/>
          <w:b w:val="0"/>
          <w:bCs/>
          <w:sz w:val="28"/>
          <w:szCs w:val="28"/>
        </w:rPr>
        <w:t>系统数据</w:t>
      </w:r>
    </w:p>
    <w:p w14:paraId="46E3E833">
      <w:pPr>
        <w:spacing w:after="200"/>
        <w:rPr>
          <w:rFonts w:ascii="仿宋" w:hAnsi="仿宋" w:eastAsia="仿宋" w:cs="黑体"/>
          <w:b w:val="0"/>
          <w:bCs/>
          <w:sz w:val="28"/>
          <w:szCs w:val="28"/>
        </w:rPr>
      </w:pPr>
      <w:r>
        <w:rPr>
          <w:rFonts w:hint="eastAsia" w:ascii="仿宋" w:hAnsi="仿宋" w:eastAsia="仿宋" w:cs="黑体"/>
          <w:b w:val="0"/>
          <w:bCs/>
          <w:sz w:val="28"/>
          <w:szCs w:val="28"/>
          <w:lang w:val="en-US" w:eastAsia="zh-CN"/>
        </w:rPr>
        <w:t>6.</w:t>
      </w:r>
      <w:r>
        <w:rPr>
          <w:rFonts w:hint="default" w:ascii="仿宋" w:hAnsi="仿宋" w:eastAsia="仿宋" w:cs="黑体"/>
          <w:b w:val="0"/>
          <w:bCs/>
          <w:sz w:val="28"/>
          <w:szCs w:val="28"/>
        </w:rPr>
        <w:t>其他：[_________]</w:t>
      </w:r>
    </w:p>
    <w:p w14:paraId="02C96248">
      <w:pPr>
        <w:spacing w:after="200"/>
        <w:rPr>
          <w:rFonts w:ascii="仿宋" w:hAnsi="仿宋" w:eastAsia="仿宋" w:cs="黑体"/>
          <w:b/>
          <w:sz w:val="28"/>
          <w:szCs w:val="28"/>
        </w:rPr>
      </w:pPr>
      <w:r>
        <w:rPr>
          <w:rFonts w:hint="default" w:ascii="仿宋" w:hAnsi="仿宋" w:eastAsia="仿宋" w:cs="黑体"/>
          <w:b/>
          <w:sz w:val="28"/>
          <w:szCs w:val="28"/>
        </w:rPr>
        <w:t>四、确认事项</w:t>
      </w:r>
    </w:p>
    <w:p w14:paraId="5CF39575">
      <w:pPr>
        <w:spacing w:after="200"/>
        <w:rPr>
          <w:rFonts w:ascii="仿宋" w:hAnsi="仿宋" w:eastAsia="仿宋" w:cs="黑体"/>
          <w:b w:val="0"/>
          <w:bCs/>
          <w:sz w:val="28"/>
          <w:szCs w:val="28"/>
        </w:rPr>
      </w:pPr>
      <w:r>
        <w:rPr>
          <w:rFonts w:hint="eastAsia" w:ascii="仿宋" w:hAnsi="仿宋" w:eastAsia="仿宋" w:cs="黑体"/>
          <w:b w:val="0"/>
          <w:bCs/>
          <w:sz w:val="28"/>
          <w:szCs w:val="28"/>
          <w:lang w:val="en-US" w:eastAsia="zh-CN"/>
        </w:rPr>
        <w:t>1.</w:t>
      </w:r>
      <w:r>
        <w:rPr>
          <w:rFonts w:hint="default" w:ascii="仿宋" w:hAnsi="仿宋" w:eastAsia="仿宋" w:cs="黑体"/>
          <w:b w:val="0"/>
          <w:bCs/>
          <w:sz w:val="28"/>
          <w:szCs w:val="28"/>
        </w:rPr>
        <w:t>本确认单为对应批次或期间的直接结算依据。</w:t>
      </w:r>
    </w:p>
    <w:p w14:paraId="0484155C">
      <w:pPr>
        <w:spacing w:after="200"/>
        <w:rPr>
          <w:rFonts w:ascii="仿宋" w:hAnsi="仿宋" w:eastAsia="仿宋" w:cs="黑体"/>
          <w:b w:val="0"/>
          <w:bCs/>
          <w:sz w:val="28"/>
          <w:szCs w:val="28"/>
        </w:rPr>
      </w:pPr>
      <w:r>
        <w:rPr>
          <w:rFonts w:hint="eastAsia" w:ascii="仿宋" w:hAnsi="仿宋" w:eastAsia="仿宋" w:cs="黑体"/>
          <w:b w:val="0"/>
          <w:bCs/>
          <w:sz w:val="28"/>
          <w:szCs w:val="28"/>
          <w:lang w:val="en-US" w:eastAsia="zh-CN"/>
        </w:rPr>
        <w:t>2.</w:t>
      </w:r>
      <w:r>
        <w:rPr>
          <w:rFonts w:hint="default" w:ascii="仿宋" w:hAnsi="仿宋" w:eastAsia="仿宋" w:cs="黑体"/>
          <w:b w:val="0"/>
          <w:bCs/>
          <w:sz w:val="28"/>
          <w:szCs w:val="28"/>
        </w:rPr>
        <w:t>如一方对数量、价格、扣减项目或资料完整性存在异议，应在签署前书面提出。</w:t>
      </w:r>
    </w:p>
    <w:p w14:paraId="3F8893A9">
      <w:pPr>
        <w:spacing w:after="200"/>
        <w:rPr>
          <w:rFonts w:ascii="仿宋" w:hAnsi="仿宋" w:eastAsia="仿宋" w:cs="黑体"/>
          <w:b w:val="0"/>
          <w:bCs/>
          <w:sz w:val="28"/>
          <w:szCs w:val="28"/>
        </w:rPr>
      </w:pPr>
      <w:r>
        <w:rPr>
          <w:rFonts w:hint="eastAsia" w:ascii="仿宋" w:hAnsi="仿宋" w:eastAsia="仿宋" w:cs="黑体"/>
          <w:b w:val="0"/>
          <w:bCs/>
          <w:sz w:val="28"/>
          <w:szCs w:val="28"/>
          <w:lang w:val="en-US" w:eastAsia="zh-CN"/>
        </w:rPr>
        <w:t>3.</w:t>
      </w:r>
      <w:r>
        <w:rPr>
          <w:rFonts w:hint="default" w:ascii="仿宋" w:hAnsi="仿宋" w:eastAsia="仿宋" w:cs="黑体"/>
          <w:b w:val="0"/>
          <w:bCs/>
          <w:sz w:val="28"/>
          <w:szCs w:val="28"/>
        </w:rPr>
        <w:t>本确认单未确认的事项，仍按主合同和其他有效附件执行。</w:t>
      </w:r>
    </w:p>
    <w:p w14:paraId="254B1DE7">
      <w:pPr>
        <w:spacing w:after="200"/>
        <w:rPr>
          <w:rFonts w:hint="default" w:ascii="仿宋" w:hAnsi="仿宋" w:eastAsia="仿宋" w:cs="黑体"/>
          <w:b/>
          <w:sz w:val="28"/>
          <w:szCs w:val="28"/>
        </w:rPr>
      </w:pPr>
      <w:r>
        <w:rPr>
          <w:rFonts w:hint="default" w:ascii="仿宋" w:hAnsi="仿宋" w:eastAsia="仿宋" w:cs="黑体"/>
          <w:b/>
          <w:sz w:val="28"/>
          <w:szCs w:val="28"/>
        </w:rPr>
        <w:t>甲方（盖章）：______________ 乙方（盖章）：______________</w:t>
      </w:r>
      <w:r>
        <w:rPr>
          <w:rFonts w:hint="default" w:ascii="仿宋" w:hAnsi="仿宋" w:eastAsia="仿宋" w:cs="黑体"/>
          <w:b/>
          <w:sz w:val="28"/>
          <w:szCs w:val="28"/>
        </w:rPr>
        <w:br w:type="textWrapping"/>
      </w:r>
      <w:r>
        <w:rPr>
          <w:rFonts w:hint="default" w:ascii="仿宋" w:hAnsi="仿宋" w:eastAsia="仿宋" w:cs="黑体"/>
          <w:b/>
          <w:sz w:val="28"/>
          <w:szCs w:val="28"/>
        </w:rPr>
        <w:t xml:space="preserve">日期：______年____月____日 </w:t>
      </w:r>
      <w:r>
        <w:rPr>
          <w:rFonts w:hint="eastAsia" w:ascii="仿宋" w:hAnsi="仿宋" w:eastAsia="仿宋" w:cs="黑体"/>
          <w:b/>
          <w:sz w:val="28"/>
          <w:szCs w:val="28"/>
          <w:lang w:val="en-US" w:eastAsia="zh-CN"/>
        </w:rPr>
        <w:t xml:space="preserve">  </w:t>
      </w:r>
      <w:r>
        <w:rPr>
          <w:rFonts w:hint="default" w:ascii="仿宋" w:hAnsi="仿宋" w:eastAsia="仿宋" w:cs="黑体"/>
          <w:b/>
          <w:sz w:val="28"/>
          <w:szCs w:val="28"/>
        </w:rPr>
        <w:t>日期：_________年____月____日</w:t>
      </w:r>
    </w:p>
    <w:p w14:paraId="53808685">
      <w:pPr>
        <w:spacing w:after="200"/>
        <w:rPr>
          <w:rFonts w:ascii="仿宋" w:hAnsi="仿宋" w:eastAsia="仿宋" w:cs="黑体"/>
          <w:b/>
          <w:sz w:val="28"/>
          <w:szCs w:val="28"/>
        </w:rPr>
      </w:pPr>
    </w:p>
    <w:p w14:paraId="798768BB">
      <w:pPr>
        <w:rPr>
          <w:rFonts w:ascii="仿宋" w:hAnsi="仿宋" w:eastAsia="仿宋" w:cs="黑体"/>
          <w:b/>
          <w:sz w:val="28"/>
          <w:szCs w:val="28"/>
        </w:rPr>
      </w:pPr>
      <w:r>
        <w:rPr>
          <w:rFonts w:ascii="仿宋" w:hAnsi="仿宋" w:eastAsia="仿宋" w:cs="黑体"/>
          <w:b/>
          <w:sz w:val="28"/>
          <w:szCs w:val="28"/>
        </w:rPr>
        <w:br w:type="page"/>
      </w:r>
    </w:p>
    <w:p w14:paraId="2C2E326D">
      <w:pPr>
        <w:spacing w:after="200"/>
        <w:rPr>
          <w:rFonts w:ascii="仿宋" w:hAnsi="仿宋" w:eastAsia="仿宋" w:cs="黑体"/>
          <w:b/>
          <w:sz w:val="28"/>
          <w:szCs w:val="28"/>
        </w:rPr>
      </w:pPr>
      <w:r>
        <w:rPr>
          <w:rFonts w:ascii="仿宋" w:hAnsi="仿宋" w:eastAsia="仿宋" w:cs="黑体"/>
          <w:b/>
          <w:sz w:val="28"/>
          <w:szCs w:val="28"/>
        </w:rPr>
        <w:t>附件</w:t>
      </w:r>
      <w:r>
        <w:rPr>
          <w:rFonts w:hint="eastAsia" w:ascii="仿宋" w:hAnsi="仿宋" w:eastAsia="仿宋" w:cs="黑体"/>
          <w:b/>
          <w:sz w:val="28"/>
          <w:szCs w:val="28"/>
          <w:lang w:val="en-US" w:eastAsia="zh-CN"/>
        </w:rPr>
        <w:t>六</w:t>
      </w:r>
      <w:r>
        <w:rPr>
          <w:rFonts w:ascii="仿宋" w:hAnsi="仿宋" w:eastAsia="仿宋" w:cs="黑体"/>
          <w:b/>
          <w:sz w:val="28"/>
          <w:szCs w:val="28"/>
        </w:rPr>
        <w:t>：</w:t>
      </w:r>
      <w:r>
        <w:rPr>
          <w:rFonts w:hint="eastAsia" w:ascii="仿宋" w:hAnsi="仿宋" w:eastAsia="仿宋" w:cs="黑体"/>
          <w:b/>
          <w:sz w:val="28"/>
          <w:szCs w:val="28"/>
          <w:lang w:val="en-US" w:eastAsia="zh-CN"/>
        </w:rPr>
        <w:t>运价调整确认单</w:t>
      </w:r>
      <w:r>
        <w:rPr>
          <w:rFonts w:ascii="仿宋" w:hAnsi="仿宋" w:eastAsia="仿宋" w:cs="黑体"/>
          <w:b/>
          <w:sz w:val="28"/>
          <w:szCs w:val="28"/>
        </w:rPr>
        <w:t>（模板）</w:t>
      </w:r>
    </w:p>
    <w:p w14:paraId="02A9BE83">
      <w:pPr>
        <w:spacing w:after="200"/>
        <w:rPr>
          <w:rFonts w:hint="default" w:ascii="仿宋" w:hAnsi="仿宋" w:eastAsia="仿宋" w:cs="黑体"/>
          <w:b/>
          <w:sz w:val="28"/>
          <w:szCs w:val="28"/>
          <w:lang w:val="en-US" w:eastAsia="zh-CN"/>
        </w:rPr>
      </w:pPr>
      <w:r>
        <w:rPr>
          <w:rFonts w:hint="default" w:ascii="仿宋" w:hAnsi="仿宋" w:eastAsia="仿宋" w:cs="黑体"/>
          <w:b/>
          <w:sz w:val="28"/>
          <w:szCs w:val="28"/>
        </w:rPr>
        <w:t>一、</w:t>
      </w:r>
      <w:r>
        <w:rPr>
          <w:rFonts w:hint="eastAsia" w:ascii="仿宋" w:hAnsi="仿宋" w:eastAsia="仿宋" w:cs="黑体"/>
          <w:b/>
          <w:sz w:val="28"/>
          <w:szCs w:val="28"/>
          <w:lang w:val="en-US" w:eastAsia="zh-CN"/>
        </w:rPr>
        <w:t>调整背景</w:t>
      </w:r>
    </w:p>
    <w:tbl>
      <w:tblPr>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2408"/>
        <w:gridCol w:w="6093"/>
      </w:tblGrid>
      <w:tr w14:paraId="1DA75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1416" w:type="pct"/>
            <w:shd w:val="clear" w:color="auto" w:fill="FFFFFF"/>
            <w:tcMar>
              <w:top w:w="120" w:type="dxa"/>
              <w:left w:w="0" w:type="dxa"/>
              <w:bottom w:w="120" w:type="dxa"/>
              <w:right w:w="192" w:type="dxa"/>
            </w:tcMar>
            <w:vAlign w:val="center"/>
          </w:tcPr>
          <w:p w14:paraId="6E87CD84">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项目</w:t>
            </w:r>
          </w:p>
        </w:tc>
        <w:tc>
          <w:tcPr>
            <w:tcW w:w="3583" w:type="pct"/>
            <w:shd w:val="clear" w:color="auto" w:fill="FFFFFF"/>
            <w:tcMar>
              <w:top w:w="120" w:type="dxa"/>
              <w:left w:w="192" w:type="dxa"/>
              <w:bottom w:w="120" w:type="dxa"/>
              <w:right w:w="192" w:type="dxa"/>
            </w:tcMar>
            <w:vAlign w:val="center"/>
          </w:tcPr>
          <w:p w14:paraId="26F1291F">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内容</w:t>
            </w:r>
          </w:p>
        </w:tc>
      </w:tr>
      <w:tr w14:paraId="251DE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416" w:type="pct"/>
            <w:shd w:val="clear" w:color="auto" w:fill="FFFFFF"/>
            <w:tcMar>
              <w:top w:w="120" w:type="dxa"/>
              <w:left w:w="0" w:type="dxa"/>
              <w:bottom w:w="120" w:type="dxa"/>
              <w:right w:w="192" w:type="dxa"/>
            </w:tcMar>
            <w:vAlign w:val="center"/>
          </w:tcPr>
          <w:p w14:paraId="7966BB94">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原价格确认单编号</w:t>
            </w:r>
          </w:p>
        </w:tc>
        <w:tc>
          <w:tcPr>
            <w:tcW w:w="3583" w:type="pct"/>
            <w:shd w:val="clear" w:color="auto" w:fill="FFFFFF"/>
            <w:tcMar>
              <w:top w:w="120" w:type="dxa"/>
              <w:left w:w="192" w:type="dxa"/>
              <w:bottom w:w="120" w:type="dxa"/>
              <w:right w:w="0" w:type="dxa"/>
            </w:tcMar>
            <w:vAlign w:val="center"/>
          </w:tcPr>
          <w:p w14:paraId="64111711">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47F9D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16" w:type="pct"/>
            <w:shd w:val="clear" w:color="auto" w:fill="FFFFFF"/>
            <w:tcMar>
              <w:top w:w="120" w:type="dxa"/>
              <w:left w:w="0" w:type="dxa"/>
              <w:bottom w:w="120" w:type="dxa"/>
              <w:right w:w="192" w:type="dxa"/>
            </w:tcMar>
            <w:vAlign w:val="center"/>
          </w:tcPr>
          <w:p w14:paraId="66CCA697">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原适用价格</w:t>
            </w:r>
          </w:p>
        </w:tc>
        <w:tc>
          <w:tcPr>
            <w:tcW w:w="3583" w:type="pct"/>
            <w:shd w:val="clear" w:color="auto" w:fill="FFFFFF"/>
            <w:tcMar>
              <w:top w:w="120" w:type="dxa"/>
              <w:left w:w="192" w:type="dxa"/>
              <w:bottom w:w="120" w:type="dxa"/>
              <w:right w:w="0" w:type="dxa"/>
            </w:tcMar>
            <w:vAlign w:val="center"/>
          </w:tcPr>
          <w:p w14:paraId="0B5CBD84">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 元/吨·趟</w:t>
            </w:r>
          </w:p>
        </w:tc>
      </w:tr>
      <w:tr w14:paraId="1767D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16" w:type="pct"/>
            <w:shd w:val="clear" w:color="auto" w:fill="FFFFFF"/>
            <w:tcMar>
              <w:top w:w="120" w:type="dxa"/>
              <w:left w:w="0" w:type="dxa"/>
              <w:bottom w:w="120" w:type="dxa"/>
              <w:right w:w="192" w:type="dxa"/>
            </w:tcMar>
            <w:vAlign w:val="center"/>
          </w:tcPr>
          <w:p w14:paraId="1AB356DE">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调整后价格</w:t>
            </w:r>
          </w:p>
        </w:tc>
        <w:tc>
          <w:tcPr>
            <w:tcW w:w="3583" w:type="pct"/>
            <w:shd w:val="clear" w:color="auto" w:fill="FFFFFF"/>
            <w:tcMar>
              <w:top w:w="120" w:type="dxa"/>
              <w:left w:w="192" w:type="dxa"/>
              <w:bottom w:w="120" w:type="dxa"/>
              <w:right w:w="0" w:type="dxa"/>
            </w:tcMar>
            <w:vAlign w:val="center"/>
          </w:tcPr>
          <w:p w14:paraId="179C1F9A">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 元/吨·趟</w:t>
            </w:r>
          </w:p>
        </w:tc>
      </w:tr>
      <w:tr w14:paraId="7D1EA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16" w:type="pct"/>
            <w:shd w:val="clear" w:color="auto" w:fill="FFFFFF"/>
            <w:tcMar>
              <w:top w:w="120" w:type="dxa"/>
              <w:left w:w="0" w:type="dxa"/>
              <w:bottom w:w="120" w:type="dxa"/>
              <w:right w:w="192" w:type="dxa"/>
            </w:tcMar>
            <w:vAlign w:val="center"/>
          </w:tcPr>
          <w:p w14:paraId="2E5DBD3C">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调整生效时间</w:t>
            </w:r>
          </w:p>
        </w:tc>
        <w:tc>
          <w:tcPr>
            <w:tcW w:w="3583" w:type="pct"/>
            <w:shd w:val="clear" w:color="auto" w:fill="FFFFFF"/>
            <w:tcMar>
              <w:top w:w="120" w:type="dxa"/>
              <w:left w:w="192" w:type="dxa"/>
              <w:bottom w:w="120" w:type="dxa"/>
              <w:right w:w="0" w:type="dxa"/>
            </w:tcMar>
            <w:vAlign w:val="center"/>
          </w:tcPr>
          <w:p w14:paraId="34F9C318">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[]年[]月[_________]日</w:t>
            </w:r>
          </w:p>
        </w:tc>
      </w:tr>
      <w:tr w14:paraId="4B171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16" w:type="pct"/>
            <w:shd w:val="clear" w:color="auto" w:fill="FFFFFF"/>
            <w:tcMar>
              <w:top w:w="120" w:type="dxa"/>
              <w:left w:w="0" w:type="dxa"/>
              <w:bottom w:w="120" w:type="dxa"/>
              <w:right w:w="192" w:type="dxa"/>
            </w:tcMar>
            <w:vAlign w:val="center"/>
          </w:tcPr>
          <w:p w14:paraId="53DF18F1">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调整适用范围</w:t>
            </w:r>
          </w:p>
        </w:tc>
        <w:tc>
          <w:tcPr>
            <w:tcW w:w="3583" w:type="pct"/>
            <w:shd w:val="clear" w:color="auto" w:fill="FFFFFF"/>
            <w:tcMar>
              <w:top w:w="120" w:type="dxa"/>
              <w:left w:w="192" w:type="dxa"/>
              <w:bottom w:w="120" w:type="dxa"/>
              <w:right w:w="0" w:type="dxa"/>
            </w:tcMar>
            <w:vAlign w:val="center"/>
          </w:tcPr>
          <w:p w14:paraId="471B0FB0">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 特定线路：[] □ 全部线路 □ 特定批次：[]</w:t>
            </w:r>
          </w:p>
        </w:tc>
      </w:tr>
      <w:tr w14:paraId="185E2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16" w:type="pct"/>
            <w:shd w:val="clear" w:color="auto" w:fill="FFFFFF"/>
            <w:tcMar>
              <w:top w:w="120" w:type="dxa"/>
              <w:left w:w="0" w:type="dxa"/>
              <w:bottom w:w="120" w:type="dxa"/>
              <w:right w:w="192" w:type="dxa"/>
            </w:tcMar>
            <w:vAlign w:val="center"/>
          </w:tcPr>
          <w:p w14:paraId="3193E226">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调整原因</w:t>
            </w:r>
          </w:p>
        </w:tc>
        <w:tc>
          <w:tcPr>
            <w:tcW w:w="3583" w:type="pct"/>
            <w:shd w:val="clear" w:color="auto" w:fill="FFFFFF"/>
            <w:tcMar>
              <w:top w:w="120" w:type="dxa"/>
              <w:left w:w="192" w:type="dxa"/>
              <w:bottom w:w="120" w:type="dxa"/>
              <w:right w:w="0" w:type="dxa"/>
            </w:tcMar>
            <w:vAlign w:val="center"/>
          </w:tcPr>
          <w:p w14:paraId="6D47E416">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bl>
    <w:p w14:paraId="3D671751">
      <w:pPr>
        <w:spacing w:after="200"/>
        <w:rPr>
          <w:rFonts w:hint="default" w:ascii="仿宋" w:hAnsi="仿宋" w:eastAsia="仿宋" w:cs="黑体"/>
          <w:b/>
          <w:sz w:val="28"/>
          <w:szCs w:val="28"/>
          <w:lang w:val="en-US" w:eastAsia="zh-CN"/>
        </w:rPr>
      </w:pPr>
      <w:r>
        <w:rPr>
          <w:rFonts w:hint="eastAsia" w:ascii="仿宋" w:hAnsi="仿宋" w:eastAsia="仿宋" w:cs="黑体"/>
          <w:b/>
          <w:sz w:val="28"/>
          <w:szCs w:val="28"/>
          <w:lang w:val="en-US" w:eastAsia="zh-CN"/>
        </w:rPr>
        <w:t>二、调整依据</w:t>
      </w:r>
    </w:p>
    <w:tbl>
      <w:tblPr>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4154"/>
        <w:gridCol w:w="4347"/>
      </w:tblGrid>
      <w:tr w14:paraId="1181B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2443" w:type="pct"/>
            <w:shd w:val="clear" w:color="auto" w:fill="FFFFFF"/>
            <w:tcMar>
              <w:top w:w="120" w:type="dxa"/>
              <w:left w:w="0" w:type="dxa"/>
              <w:bottom w:w="120" w:type="dxa"/>
              <w:right w:w="192" w:type="dxa"/>
            </w:tcMar>
            <w:vAlign w:val="center"/>
          </w:tcPr>
          <w:p w14:paraId="6631E0D7">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项目</w:t>
            </w:r>
          </w:p>
        </w:tc>
        <w:tc>
          <w:tcPr>
            <w:tcW w:w="2556" w:type="pct"/>
            <w:shd w:val="clear" w:color="auto" w:fill="FFFFFF"/>
            <w:tcMar>
              <w:top w:w="120" w:type="dxa"/>
              <w:left w:w="192" w:type="dxa"/>
              <w:bottom w:w="120" w:type="dxa"/>
              <w:right w:w="192" w:type="dxa"/>
            </w:tcMar>
            <w:vAlign w:val="center"/>
          </w:tcPr>
          <w:p w14:paraId="0EC977DC">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内容</w:t>
            </w:r>
          </w:p>
        </w:tc>
      </w:tr>
      <w:tr w14:paraId="735AA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443" w:type="pct"/>
            <w:shd w:val="clear" w:color="auto" w:fill="FFFFFF"/>
            <w:tcMar>
              <w:top w:w="120" w:type="dxa"/>
              <w:left w:w="0" w:type="dxa"/>
              <w:bottom w:w="120" w:type="dxa"/>
              <w:right w:w="192" w:type="dxa"/>
            </w:tcMar>
            <w:vAlign w:val="center"/>
          </w:tcPr>
          <w:p w14:paraId="55FD278A">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市场比对依据</w:t>
            </w:r>
          </w:p>
        </w:tc>
        <w:tc>
          <w:tcPr>
            <w:tcW w:w="2556" w:type="pct"/>
            <w:shd w:val="clear" w:color="auto" w:fill="FFFFFF"/>
            <w:tcMar>
              <w:top w:w="120" w:type="dxa"/>
              <w:left w:w="192" w:type="dxa"/>
              <w:bottom w:w="120" w:type="dxa"/>
              <w:right w:w="0" w:type="dxa"/>
            </w:tcMar>
            <w:vAlign w:val="center"/>
          </w:tcPr>
          <w:p w14:paraId="7F9F76FD">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702FF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443" w:type="pct"/>
            <w:shd w:val="clear" w:color="auto" w:fill="FFFFFF"/>
            <w:tcMar>
              <w:top w:w="120" w:type="dxa"/>
              <w:left w:w="0" w:type="dxa"/>
              <w:bottom w:w="120" w:type="dxa"/>
              <w:right w:w="192" w:type="dxa"/>
            </w:tcMar>
            <w:vAlign w:val="center"/>
          </w:tcPr>
          <w:p w14:paraId="6FBE925B">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任务邮件编号</w:t>
            </w:r>
          </w:p>
        </w:tc>
        <w:tc>
          <w:tcPr>
            <w:tcW w:w="2556" w:type="pct"/>
            <w:shd w:val="clear" w:color="auto" w:fill="FFFFFF"/>
            <w:tcMar>
              <w:top w:w="120" w:type="dxa"/>
              <w:left w:w="192" w:type="dxa"/>
              <w:bottom w:w="120" w:type="dxa"/>
              <w:right w:w="0" w:type="dxa"/>
            </w:tcMar>
            <w:vAlign w:val="center"/>
          </w:tcPr>
          <w:p w14:paraId="257D1A26">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4ED4A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2443" w:type="pct"/>
            <w:shd w:val="clear" w:color="auto" w:fill="FFFFFF"/>
            <w:tcMar>
              <w:top w:w="120" w:type="dxa"/>
              <w:left w:w="0" w:type="dxa"/>
              <w:bottom w:w="120" w:type="dxa"/>
              <w:right w:w="192" w:type="dxa"/>
            </w:tcMar>
            <w:vAlign w:val="center"/>
          </w:tcPr>
          <w:p w14:paraId="36C18103">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甲方价格通知邮件时间</w:t>
            </w:r>
          </w:p>
        </w:tc>
        <w:tc>
          <w:tcPr>
            <w:tcW w:w="2556" w:type="pct"/>
            <w:shd w:val="clear" w:color="auto" w:fill="FFFFFF"/>
            <w:tcMar>
              <w:top w:w="120" w:type="dxa"/>
              <w:left w:w="192" w:type="dxa"/>
              <w:bottom w:w="120" w:type="dxa"/>
              <w:right w:w="0" w:type="dxa"/>
            </w:tcMar>
            <w:vAlign w:val="center"/>
          </w:tcPr>
          <w:p w14:paraId="60F9DAFA">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[]年[]月[_________]日</w:t>
            </w:r>
          </w:p>
        </w:tc>
      </w:tr>
      <w:tr w14:paraId="3694D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443" w:type="pct"/>
            <w:shd w:val="clear" w:color="auto" w:fill="FFFFFF"/>
            <w:tcMar>
              <w:top w:w="120" w:type="dxa"/>
              <w:left w:w="0" w:type="dxa"/>
              <w:bottom w:w="120" w:type="dxa"/>
              <w:right w:w="192" w:type="dxa"/>
            </w:tcMar>
            <w:vAlign w:val="center"/>
          </w:tcPr>
          <w:p w14:paraId="51D6BF96">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乙方接收确认时间</w:t>
            </w:r>
          </w:p>
        </w:tc>
        <w:tc>
          <w:tcPr>
            <w:tcW w:w="2556" w:type="pct"/>
            <w:shd w:val="clear" w:color="auto" w:fill="FFFFFF"/>
            <w:tcMar>
              <w:top w:w="120" w:type="dxa"/>
              <w:left w:w="192" w:type="dxa"/>
              <w:bottom w:w="120" w:type="dxa"/>
              <w:right w:w="0" w:type="dxa"/>
            </w:tcMar>
            <w:vAlign w:val="center"/>
          </w:tcPr>
          <w:p w14:paraId="3AA16ECD">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[]年[]月[_________]日</w:t>
            </w:r>
          </w:p>
        </w:tc>
      </w:tr>
      <w:tr w14:paraId="4AFA3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443" w:type="pct"/>
            <w:shd w:val="clear" w:color="auto" w:fill="FFFFFF"/>
            <w:tcMar>
              <w:top w:w="120" w:type="dxa"/>
              <w:left w:w="0" w:type="dxa"/>
              <w:bottom w:w="120" w:type="dxa"/>
              <w:right w:w="192" w:type="dxa"/>
            </w:tcMar>
            <w:vAlign w:val="center"/>
          </w:tcPr>
          <w:p w14:paraId="02958C72">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其他说明</w:t>
            </w:r>
          </w:p>
        </w:tc>
        <w:tc>
          <w:tcPr>
            <w:tcW w:w="2556" w:type="pct"/>
            <w:shd w:val="clear" w:color="auto" w:fill="FFFFFF"/>
            <w:tcMar>
              <w:top w:w="120" w:type="dxa"/>
              <w:left w:w="192" w:type="dxa"/>
              <w:bottom w:w="120" w:type="dxa"/>
              <w:right w:w="0" w:type="dxa"/>
            </w:tcMar>
            <w:vAlign w:val="center"/>
          </w:tcPr>
          <w:p w14:paraId="3D6C07E9">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bl>
    <w:p w14:paraId="0B39F8F7">
      <w:pPr>
        <w:spacing w:after="200"/>
        <w:rPr>
          <w:rFonts w:hint="default" w:ascii="仿宋" w:hAnsi="仿宋" w:eastAsia="仿宋" w:cs="黑体"/>
          <w:b/>
          <w:sz w:val="28"/>
          <w:szCs w:val="28"/>
          <w:lang w:val="en-US" w:eastAsia="zh-CN"/>
        </w:rPr>
      </w:pPr>
      <w:r>
        <w:rPr>
          <w:rFonts w:hint="eastAsia" w:ascii="仿宋" w:hAnsi="仿宋" w:eastAsia="仿宋" w:cs="黑体"/>
          <w:b/>
          <w:sz w:val="28"/>
          <w:szCs w:val="28"/>
          <w:lang w:val="en-US" w:eastAsia="zh-CN"/>
        </w:rPr>
        <w:t>三、执行说明</w:t>
      </w:r>
    </w:p>
    <w:p w14:paraId="7DCACDEB">
      <w:pPr>
        <w:spacing w:after="200"/>
        <w:rPr>
          <w:rFonts w:hint="eastAsia" w:ascii="仿宋" w:hAnsi="仿宋" w:eastAsia="仿宋" w:cs="黑体"/>
          <w:b w:val="0"/>
          <w:bCs/>
          <w:sz w:val="28"/>
          <w:szCs w:val="28"/>
          <w:lang w:val="en-US" w:eastAsia="zh-CN"/>
        </w:rPr>
      </w:pPr>
      <w:r>
        <w:rPr>
          <w:rFonts w:hint="eastAsia" w:ascii="仿宋" w:hAnsi="仿宋" w:eastAsia="仿宋" w:cs="黑体"/>
          <w:b w:val="0"/>
          <w:bCs/>
          <w:sz w:val="28"/>
          <w:szCs w:val="28"/>
          <w:lang w:val="en-US" w:eastAsia="zh-CN"/>
        </w:rPr>
        <w:t>1.调整后价格自生效时间起适用于本确认单明确的线路、货类和批次。</w:t>
      </w:r>
    </w:p>
    <w:p w14:paraId="5A49EFF5">
      <w:pPr>
        <w:spacing w:after="200"/>
        <w:rPr>
          <w:rFonts w:hint="eastAsia" w:ascii="仿宋" w:hAnsi="仿宋" w:eastAsia="仿宋" w:cs="黑体"/>
          <w:b w:val="0"/>
          <w:bCs/>
          <w:sz w:val="28"/>
          <w:szCs w:val="28"/>
          <w:lang w:val="en-US" w:eastAsia="zh-CN"/>
        </w:rPr>
      </w:pPr>
      <w:r>
        <w:rPr>
          <w:rFonts w:hint="eastAsia" w:ascii="仿宋" w:hAnsi="仿宋" w:eastAsia="仿宋" w:cs="黑体"/>
          <w:b w:val="0"/>
          <w:bCs/>
          <w:sz w:val="28"/>
          <w:szCs w:val="28"/>
          <w:lang w:val="en-US" w:eastAsia="zh-CN"/>
        </w:rPr>
        <w:t>2.如乙方基于主合同第七条提出价格复核或执行调整建议，应另行书面留痕。</w:t>
      </w:r>
    </w:p>
    <w:p w14:paraId="59FF41E1">
      <w:pPr>
        <w:spacing w:after="200"/>
        <w:rPr>
          <w:rFonts w:hint="default" w:ascii="仿宋" w:hAnsi="仿宋" w:eastAsia="仿宋" w:cs="黑体"/>
          <w:b w:val="0"/>
          <w:bCs/>
          <w:sz w:val="28"/>
          <w:szCs w:val="28"/>
          <w:lang w:val="en-US" w:eastAsia="zh-CN"/>
        </w:rPr>
      </w:pPr>
      <w:r>
        <w:rPr>
          <w:rFonts w:hint="eastAsia" w:ascii="仿宋" w:hAnsi="仿宋" w:eastAsia="仿宋" w:cs="黑体"/>
          <w:b w:val="0"/>
          <w:bCs/>
          <w:sz w:val="28"/>
          <w:szCs w:val="28"/>
          <w:lang w:val="en-US" w:eastAsia="zh-CN"/>
        </w:rPr>
        <w:t>3.本确认单仅确认价格调整事项，不视为乙方放弃主合同项下复核、缩量、暂停、重谈和恢复执行权利。</w:t>
      </w:r>
    </w:p>
    <w:p w14:paraId="15AE9E21">
      <w:pPr>
        <w:spacing w:after="200"/>
        <w:rPr>
          <w:rFonts w:ascii="仿宋" w:hAnsi="仿宋" w:eastAsia="仿宋" w:cs="黑体"/>
          <w:b/>
          <w:sz w:val="28"/>
          <w:szCs w:val="28"/>
        </w:rPr>
      </w:pPr>
      <w:r>
        <w:rPr>
          <w:rFonts w:ascii="仿宋" w:hAnsi="仿宋" w:eastAsia="仿宋" w:cs="黑体"/>
          <w:b/>
          <w:sz w:val="28"/>
          <w:szCs w:val="28"/>
        </w:rPr>
        <w:t>甲方（盖章）：______________ 乙方（盖章）：______________</w:t>
      </w:r>
      <w:r>
        <w:rPr>
          <w:rFonts w:hint="default" w:ascii="仿宋" w:hAnsi="仿宋" w:eastAsia="仿宋" w:cs="黑体"/>
          <w:b/>
          <w:sz w:val="28"/>
          <w:szCs w:val="28"/>
        </w:rPr>
        <w:br w:type="textWrapping"/>
      </w:r>
      <w:r>
        <w:rPr>
          <w:rFonts w:hint="default" w:ascii="仿宋" w:hAnsi="仿宋" w:eastAsia="仿宋" w:cs="黑体"/>
          <w:b/>
          <w:sz w:val="28"/>
          <w:szCs w:val="28"/>
        </w:rPr>
        <w:t>日期：_______年____月____日 日期：_________年____月____日</w:t>
      </w:r>
    </w:p>
    <w:p w14:paraId="135A64BC">
      <w:pPr>
        <w:rPr>
          <w:rFonts w:ascii="仿宋" w:hAnsi="仿宋" w:eastAsia="仿宋" w:cs="黑体"/>
          <w:b/>
          <w:sz w:val="28"/>
          <w:szCs w:val="28"/>
        </w:rPr>
      </w:pPr>
      <w:r>
        <w:rPr>
          <w:rFonts w:ascii="仿宋" w:hAnsi="仿宋" w:eastAsia="仿宋" w:cs="黑体"/>
          <w:b/>
          <w:sz w:val="28"/>
          <w:szCs w:val="28"/>
        </w:rPr>
        <w:br w:type="page"/>
      </w:r>
    </w:p>
    <w:p w14:paraId="38582A67">
      <w:pPr>
        <w:spacing w:after="200"/>
        <w:rPr>
          <w:rFonts w:ascii="仿宋" w:hAnsi="仿宋" w:eastAsia="仿宋" w:cs="黑体"/>
          <w:b/>
          <w:sz w:val="28"/>
          <w:szCs w:val="28"/>
        </w:rPr>
      </w:pPr>
      <w:r>
        <w:rPr>
          <w:rFonts w:ascii="仿宋" w:hAnsi="仿宋" w:eastAsia="仿宋" w:cs="黑体"/>
          <w:b/>
          <w:sz w:val="28"/>
          <w:szCs w:val="28"/>
        </w:rPr>
        <w:t>附件</w:t>
      </w:r>
      <w:r>
        <w:rPr>
          <w:rFonts w:hint="eastAsia" w:ascii="仿宋" w:hAnsi="仿宋" w:eastAsia="仿宋" w:cs="黑体"/>
          <w:b/>
          <w:sz w:val="28"/>
          <w:szCs w:val="28"/>
          <w:lang w:val="en-US" w:eastAsia="zh-CN"/>
        </w:rPr>
        <w:t>七</w:t>
      </w:r>
      <w:r>
        <w:rPr>
          <w:rFonts w:ascii="仿宋" w:hAnsi="仿宋" w:eastAsia="仿宋" w:cs="黑体"/>
          <w:b/>
          <w:sz w:val="28"/>
          <w:szCs w:val="28"/>
        </w:rPr>
        <w:t>：</w:t>
      </w:r>
      <w:r>
        <w:rPr>
          <w:rFonts w:hint="eastAsia" w:ascii="仿宋" w:hAnsi="仿宋" w:eastAsia="仿宋" w:cs="黑体"/>
          <w:b/>
          <w:sz w:val="28"/>
          <w:szCs w:val="28"/>
          <w:lang w:val="en-US" w:eastAsia="zh-CN"/>
        </w:rPr>
        <w:t>缩量执行、暂停投放、停运重谈通知单</w:t>
      </w:r>
      <w:r>
        <w:rPr>
          <w:rFonts w:ascii="仿宋" w:hAnsi="仿宋" w:eastAsia="仿宋" w:cs="黑体"/>
          <w:b/>
          <w:sz w:val="28"/>
          <w:szCs w:val="28"/>
        </w:rPr>
        <w:t>（模板）</w:t>
      </w:r>
    </w:p>
    <w:p w14:paraId="55C0A707">
      <w:pPr>
        <w:spacing w:after="200"/>
        <w:rPr>
          <w:rFonts w:hint="default" w:ascii="仿宋" w:hAnsi="仿宋" w:eastAsia="仿宋" w:cs="黑体"/>
          <w:b/>
          <w:sz w:val="28"/>
          <w:szCs w:val="28"/>
          <w:lang w:val="en-US" w:eastAsia="zh-CN"/>
        </w:rPr>
      </w:pPr>
      <w:r>
        <w:rPr>
          <w:rFonts w:hint="default" w:ascii="仿宋" w:hAnsi="仿宋" w:eastAsia="仿宋" w:cs="黑体"/>
          <w:b/>
          <w:sz w:val="28"/>
          <w:szCs w:val="28"/>
        </w:rPr>
        <w:t>一、</w:t>
      </w:r>
      <w:r>
        <w:rPr>
          <w:rFonts w:hint="eastAsia" w:ascii="仿宋" w:hAnsi="仿宋" w:eastAsia="仿宋" w:cs="黑体"/>
          <w:b/>
          <w:sz w:val="28"/>
          <w:szCs w:val="28"/>
          <w:lang w:val="en-US" w:eastAsia="zh-CN"/>
        </w:rPr>
        <w:t>通知基本信息</w:t>
      </w:r>
    </w:p>
    <w:tbl>
      <w:tblPr>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4130"/>
        <w:gridCol w:w="4371"/>
      </w:tblGrid>
      <w:tr w14:paraId="4D693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2429" w:type="pct"/>
            <w:shd w:val="clear" w:color="auto" w:fill="FFFFFF"/>
            <w:tcMar>
              <w:top w:w="120" w:type="dxa"/>
              <w:left w:w="0" w:type="dxa"/>
              <w:bottom w:w="120" w:type="dxa"/>
              <w:right w:w="192" w:type="dxa"/>
            </w:tcMar>
            <w:vAlign w:val="center"/>
          </w:tcPr>
          <w:p w14:paraId="662FD831">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项目</w:t>
            </w:r>
          </w:p>
        </w:tc>
        <w:tc>
          <w:tcPr>
            <w:tcW w:w="2570" w:type="pct"/>
            <w:shd w:val="clear" w:color="auto" w:fill="FFFFFF"/>
            <w:tcMar>
              <w:top w:w="120" w:type="dxa"/>
              <w:left w:w="192" w:type="dxa"/>
              <w:bottom w:w="120" w:type="dxa"/>
              <w:right w:w="192" w:type="dxa"/>
            </w:tcMar>
            <w:vAlign w:val="center"/>
          </w:tcPr>
          <w:p w14:paraId="37C09A05">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内容</w:t>
            </w:r>
          </w:p>
        </w:tc>
      </w:tr>
      <w:tr w14:paraId="331F2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429" w:type="pct"/>
            <w:shd w:val="clear" w:color="auto" w:fill="FFFFFF"/>
            <w:tcMar>
              <w:top w:w="120" w:type="dxa"/>
              <w:left w:w="0" w:type="dxa"/>
              <w:bottom w:w="120" w:type="dxa"/>
              <w:right w:w="192" w:type="dxa"/>
            </w:tcMar>
            <w:vAlign w:val="center"/>
          </w:tcPr>
          <w:p w14:paraId="413FD93A">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通知方</w:t>
            </w:r>
          </w:p>
        </w:tc>
        <w:tc>
          <w:tcPr>
            <w:tcW w:w="2570" w:type="pct"/>
            <w:shd w:val="clear" w:color="auto" w:fill="FFFFFF"/>
            <w:tcMar>
              <w:top w:w="120" w:type="dxa"/>
              <w:left w:w="192" w:type="dxa"/>
              <w:bottom w:w="120" w:type="dxa"/>
              <w:right w:w="0" w:type="dxa"/>
            </w:tcMar>
            <w:vAlign w:val="center"/>
          </w:tcPr>
          <w:p w14:paraId="7BBD500E">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 甲方 □ 乙方</w:t>
            </w:r>
          </w:p>
        </w:tc>
      </w:tr>
      <w:tr w14:paraId="7B3AB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429" w:type="pct"/>
            <w:shd w:val="clear" w:color="auto" w:fill="FFFFFF"/>
            <w:tcMar>
              <w:top w:w="120" w:type="dxa"/>
              <w:left w:w="0" w:type="dxa"/>
              <w:bottom w:w="120" w:type="dxa"/>
              <w:right w:w="192" w:type="dxa"/>
            </w:tcMar>
            <w:vAlign w:val="center"/>
          </w:tcPr>
          <w:p w14:paraId="0837E7FC">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通知时间</w:t>
            </w:r>
          </w:p>
        </w:tc>
        <w:tc>
          <w:tcPr>
            <w:tcW w:w="2570" w:type="pct"/>
            <w:shd w:val="clear" w:color="auto" w:fill="FFFFFF"/>
            <w:tcMar>
              <w:top w:w="120" w:type="dxa"/>
              <w:left w:w="192" w:type="dxa"/>
              <w:bottom w:w="120" w:type="dxa"/>
              <w:right w:w="0" w:type="dxa"/>
            </w:tcMar>
            <w:vAlign w:val="center"/>
          </w:tcPr>
          <w:p w14:paraId="05BE012A">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[]年[]月[]日 []时</w:t>
            </w:r>
          </w:p>
        </w:tc>
      </w:tr>
      <w:tr w14:paraId="0A93F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2429" w:type="pct"/>
            <w:shd w:val="clear" w:color="auto" w:fill="FFFFFF"/>
            <w:tcMar>
              <w:top w:w="120" w:type="dxa"/>
              <w:left w:w="0" w:type="dxa"/>
              <w:bottom w:w="120" w:type="dxa"/>
              <w:right w:w="192" w:type="dxa"/>
            </w:tcMar>
            <w:vAlign w:val="center"/>
          </w:tcPr>
          <w:p w14:paraId="3C06EA3B">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对方接收时间</w:t>
            </w:r>
          </w:p>
        </w:tc>
        <w:tc>
          <w:tcPr>
            <w:tcW w:w="2570" w:type="pct"/>
            <w:shd w:val="clear" w:color="auto" w:fill="FFFFFF"/>
            <w:tcMar>
              <w:top w:w="120" w:type="dxa"/>
              <w:left w:w="192" w:type="dxa"/>
              <w:bottom w:w="120" w:type="dxa"/>
              <w:right w:w="0" w:type="dxa"/>
            </w:tcMar>
            <w:vAlign w:val="center"/>
          </w:tcPr>
          <w:p w14:paraId="7BBD2053">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[]年[]月[]日 []时</w:t>
            </w:r>
          </w:p>
        </w:tc>
      </w:tr>
      <w:tr w14:paraId="23B83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2429" w:type="pct"/>
            <w:shd w:val="clear" w:color="auto" w:fill="FFFFFF"/>
            <w:tcMar>
              <w:top w:w="120" w:type="dxa"/>
              <w:left w:w="0" w:type="dxa"/>
              <w:bottom w:w="120" w:type="dxa"/>
              <w:right w:w="192" w:type="dxa"/>
            </w:tcMar>
            <w:vAlign w:val="center"/>
          </w:tcPr>
          <w:p w14:paraId="1EE17F76">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对应任务邮件编号</w:t>
            </w:r>
          </w:p>
        </w:tc>
        <w:tc>
          <w:tcPr>
            <w:tcW w:w="2570" w:type="pct"/>
            <w:shd w:val="clear" w:color="auto" w:fill="FFFFFF"/>
            <w:tcMar>
              <w:top w:w="120" w:type="dxa"/>
              <w:left w:w="192" w:type="dxa"/>
              <w:bottom w:w="120" w:type="dxa"/>
              <w:right w:w="0" w:type="dxa"/>
            </w:tcMar>
            <w:vAlign w:val="center"/>
          </w:tcPr>
          <w:p w14:paraId="43B8342C">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6D2A1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429" w:type="pct"/>
            <w:shd w:val="clear" w:color="auto" w:fill="FFFFFF"/>
            <w:tcMar>
              <w:top w:w="120" w:type="dxa"/>
              <w:left w:w="0" w:type="dxa"/>
              <w:bottom w:w="120" w:type="dxa"/>
              <w:right w:w="192" w:type="dxa"/>
            </w:tcMar>
            <w:vAlign w:val="center"/>
          </w:tcPr>
          <w:p w14:paraId="72DA5F7B">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对应线路/货类</w:t>
            </w:r>
          </w:p>
        </w:tc>
        <w:tc>
          <w:tcPr>
            <w:tcW w:w="2570" w:type="pct"/>
            <w:shd w:val="clear" w:color="auto" w:fill="FFFFFF"/>
            <w:tcMar>
              <w:top w:w="120" w:type="dxa"/>
              <w:left w:w="192" w:type="dxa"/>
              <w:bottom w:w="120" w:type="dxa"/>
              <w:right w:w="0" w:type="dxa"/>
            </w:tcMar>
            <w:vAlign w:val="center"/>
          </w:tcPr>
          <w:p w14:paraId="5F534021">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bl>
    <w:p w14:paraId="2DF6F598">
      <w:pPr>
        <w:numPr>
          <w:ilvl w:val="0"/>
          <w:numId w:val="1"/>
        </w:numPr>
        <w:spacing w:after="200"/>
        <w:rPr>
          <w:rFonts w:hint="eastAsia" w:ascii="仿宋" w:hAnsi="仿宋" w:eastAsia="仿宋" w:cs="黑体"/>
          <w:b/>
          <w:sz w:val="28"/>
          <w:szCs w:val="28"/>
          <w:lang w:val="en-US" w:eastAsia="zh-CN"/>
        </w:rPr>
      </w:pPr>
      <w:r>
        <w:rPr>
          <w:rFonts w:hint="eastAsia" w:ascii="仿宋" w:hAnsi="仿宋" w:eastAsia="仿宋" w:cs="黑体"/>
          <w:b/>
          <w:sz w:val="28"/>
          <w:szCs w:val="28"/>
          <w:lang w:val="en-US" w:eastAsia="zh-CN"/>
        </w:rPr>
        <w:t>触发原因</w:t>
      </w:r>
    </w:p>
    <w:tbl>
      <w:tblP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4403"/>
        <w:gridCol w:w="1923"/>
        <w:gridCol w:w="2174"/>
      </w:tblGrid>
      <w:tr w14:paraId="07A2E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2589" w:type="pct"/>
            <w:shd w:val="clear" w:color="auto" w:fill="FFFFFF"/>
            <w:tcMar>
              <w:top w:w="120" w:type="dxa"/>
              <w:left w:w="0" w:type="dxa"/>
              <w:bottom w:w="120" w:type="dxa"/>
              <w:right w:w="192" w:type="dxa"/>
            </w:tcMar>
            <w:vAlign w:val="center"/>
          </w:tcPr>
          <w:p w14:paraId="6C750808">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事项</w:t>
            </w:r>
          </w:p>
        </w:tc>
        <w:tc>
          <w:tcPr>
            <w:tcW w:w="1131" w:type="pct"/>
            <w:shd w:val="clear" w:color="auto" w:fill="FFFFFF"/>
            <w:tcMar>
              <w:top w:w="120" w:type="dxa"/>
              <w:left w:w="192" w:type="dxa"/>
              <w:bottom w:w="120" w:type="dxa"/>
              <w:right w:w="192" w:type="dxa"/>
            </w:tcMar>
            <w:vAlign w:val="center"/>
          </w:tcPr>
          <w:p w14:paraId="0F124F46">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是否适用</w:t>
            </w:r>
          </w:p>
        </w:tc>
        <w:tc>
          <w:tcPr>
            <w:tcW w:w="1278" w:type="pct"/>
            <w:shd w:val="clear" w:color="auto" w:fill="FFFFFF"/>
            <w:tcMar>
              <w:top w:w="120" w:type="dxa"/>
              <w:left w:w="192" w:type="dxa"/>
              <w:bottom w:w="120" w:type="dxa"/>
              <w:right w:w="192" w:type="dxa"/>
            </w:tcMar>
            <w:vAlign w:val="center"/>
          </w:tcPr>
          <w:p w14:paraId="4B572434">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说明</w:t>
            </w:r>
          </w:p>
        </w:tc>
      </w:tr>
      <w:tr w14:paraId="00F8A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589" w:type="pct"/>
            <w:shd w:val="clear" w:color="auto" w:fill="FFFFFF"/>
            <w:tcMar>
              <w:top w:w="120" w:type="dxa"/>
              <w:left w:w="0" w:type="dxa"/>
              <w:bottom w:w="120" w:type="dxa"/>
              <w:right w:w="192" w:type="dxa"/>
            </w:tcMar>
            <w:vAlign w:val="center"/>
          </w:tcPr>
          <w:p w14:paraId="13801835">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价格条件明显失衡</w:t>
            </w:r>
          </w:p>
        </w:tc>
        <w:tc>
          <w:tcPr>
            <w:tcW w:w="1131" w:type="pct"/>
            <w:shd w:val="clear" w:color="auto" w:fill="FFFFFF"/>
            <w:tcMar>
              <w:top w:w="120" w:type="dxa"/>
              <w:left w:w="192" w:type="dxa"/>
              <w:bottom w:w="120" w:type="dxa"/>
              <w:right w:w="192" w:type="dxa"/>
            </w:tcMar>
            <w:vAlign w:val="center"/>
          </w:tcPr>
          <w:p w14:paraId="6B3C0BD1">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w:t>
            </w:r>
          </w:p>
        </w:tc>
        <w:tc>
          <w:tcPr>
            <w:tcW w:w="1278" w:type="pct"/>
            <w:shd w:val="clear" w:color="auto" w:fill="FFFFFF"/>
            <w:tcMar>
              <w:top w:w="120" w:type="dxa"/>
              <w:left w:w="192" w:type="dxa"/>
              <w:bottom w:w="120" w:type="dxa"/>
              <w:right w:w="0" w:type="dxa"/>
            </w:tcMar>
            <w:vAlign w:val="center"/>
          </w:tcPr>
          <w:p w14:paraId="64534241">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1FCD6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589" w:type="pct"/>
            <w:shd w:val="clear" w:color="auto" w:fill="FFFFFF"/>
            <w:tcMar>
              <w:top w:w="120" w:type="dxa"/>
              <w:left w:w="0" w:type="dxa"/>
              <w:bottom w:w="120" w:type="dxa"/>
              <w:right w:w="192" w:type="dxa"/>
            </w:tcMar>
            <w:vAlign w:val="center"/>
          </w:tcPr>
          <w:p w14:paraId="5BC33719">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回款异常</w:t>
            </w:r>
          </w:p>
        </w:tc>
        <w:tc>
          <w:tcPr>
            <w:tcW w:w="1131" w:type="pct"/>
            <w:shd w:val="clear" w:color="auto" w:fill="FFFFFF"/>
            <w:tcMar>
              <w:top w:w="120" w:type="dxa"/>
              <w:left w:w="192" w:type="dxa"/>
              <w:bottom w:w="120" w:type="dxa"/>
              <w:right w:w="192" w:type="dxa"/>
            </w:tcMar>
            <w:vAlign w:val="center"/>
          </w:tcPr>
          <w:p w14:paraId="5D6D8BEC">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w:t>
            </w:r>
          </w:p>
        </w:tc>
        <w:tc>
          <w:tcPr>
            <w:tcW w:w="1278" w:type="pct"/>
            <w:shd w:val="clear" w:color="auto" w:fill="FFFFFF"/>
            <w:tcMar>
              <w:top w:w="120" w:type="dxa"/>
              <w:left w:w="192" w:type="dxa"/>
              <w:bottom w:w="120" w:type="dxa"/>
              <w:right w:w="0" w:type="dxa"/>
            </w:tcMar>
            <w:vAlign w:val="center"/>
          </w:tcPr>
          <w:p w14:paraId="377FFCFA">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06E75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589" w:type="pct"/>
            <w:shd w:val="clear" w:color="auto" w:fill="FFFFFF"/>
            <w:tcMar>
              <w:top w:w="120" w:type="dxa"/>
              <w:left w:w="0" w:type="dxa"/>
              <w:bottom w:w="120" w:type="dxa"/>
              <w:right w:w="192" w:type="dxa"/>
            </w:tcMar>
            <w:vAlign w:val="center"/>
          </w:tcPr>
          <w:p w14:paraId="27284894">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场站或装卸条件重大变化</w:t>
            </w:r>
          </w:p>
        </w:tc>
        <w:tc>
          <w:tcPr>
            <w:tcW w:w="1131" w:type="pct"/>
            <w:shd w:val="clear" w:color="auto" w:fill="FFFFFF"/>
            <w:tcMar>
              <w:top w:w="120" w:type="dxa"/>
              <w:left w:w="192" w:type="dxa"/>
              <w:bottom w:w="120" w:type="dxa"/>
              <w:right w:w="192" w:type="dxa"/>
            </w:tcMar>
            <w:vAlign w:val="center"/>
          </w:tcPr>
          <w:p w14:paraId="48EBB66B">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w:t>
            </w:r>
          </w:p>
        </w:tc>
        <w:tc>
          <w:tcPr>
            <w:tcW w:w="1278" w:type="pct"/>
            <w:shd w:val="clear" w:color="auto" w:fill="FFFFFF"/>
            <w:tcMar>
              <w:top w:w="120" w:type="dxa"/>
              <w:left w:w="192" w:type="dxa"/>
              <w:bottom w:w="120" w:type="dxa"/>
              <w:right w:w="0" w:type="dxa"/>
            </w:tcMar>
            <w:vAlign w:val="center"/>
          </w:tcPr>
          <w:p w14:paraId="696B4022">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35061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2589" w:type="pct"/>
            <w:shd w:val="clear" w:color="auto" w:fill="FFFFFF"/>
            <w:tcMar>
              <w:top w:w="120" w:type="dxa"/>
              <w:left w:w="0" w:type="dxa"/>
              <w:bottom w:w="120" w:type="dxa"/>
              <w:right w:w="192" w:type="dxa"/>
            </w:tcMar>
            <w:vAlign w:val="center"/>
          </w:tcPr>
          <w:p w14:paraId="3E18C4AD">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返程配载明显恶化</w:t>
            </w:r>
          </w:p>
        </w:tc>
        <w:tc>
          <w:tcPr>
            <w:tcW w:w="1131" w:type="pct"/>
            <w:shd w:val="clear" w:color="auto" w:fill="FFFFFF"/>
            <w:tcMar>
              <w:top w:w="120" w:type="dxa"/>
              <w:left w:w="192" w:type="dxa"/>
              <w:bottom w:w="120" w:type="dxa"/>
              <w:right w:w="192" w:type="dxa"/>
            </w:tcMar>
            <w:vAlign w:val="center"/>
          </w:tcPr>
          <w:p w14:paraId="3DB51CF0">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w:t>
            </w:r>
          </w:p>
        </w:tc>
        <w:tc>
          <w:tcPr>
            <w:tcW w:w="1278" w:type="pct"/>
            <w:shd w:val="clear" w:color="auto" w:fill="FFFFFF"/>
            <w:tcMar>
              <w:top w:w="120" w:type="dxa"/>
              <w:left w:w="192" w:type="dxa"/>
              <w:bottom w:w="120" w:type="dxa"/>
              <w:right w:w="0" w:type="dxa"/>
            </w:tcMar>
            <w:vAlign w:val="center"/>
          </w:tcPr>
          <w:p w14:paraId="4CD871CF">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2DED8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589" w:type="pct"/>
            <w:shd w:val="clear" w:color="auto" w:fill="FFFFFF"/>
            <w:tcMar>
              <w:top w:w="120" w:type="dxa"/>
              <w:left w:w="0" w:type="dxa"/>
              <w:bottom w:w="120" w:type="dxa"/>
              <w:right w:w="192" w:type="dxa"/>
            </w:tcMar>
            <w:vAlign w:val="center"/>
          </w:tcPr>
          <w:p w14:paraId="37634B5C">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执行资源不足且非单方可控</w:t>
            </w:r>
          </w:p>
        </w:tc>
        <w:tc>
          <w:tcPr>
            <w:tcW w:w="1131" w:type="pct"/>
            <w:shd w:val="clear" w:color="auto" w:fill="FFFFFF"/>
            <w:tcMar>
              <w:top w:w="120" w:type="dxa"/>
              <w:left w:w="192" w:type="dxa"/>
              <w:bottom w:w="120" w:type="dxa"/>
              <w:right w:w="192" w:type="dxa"/>
            </w:tcMar>
            <w:vAlign w:val="center"/>
          </w:tcPr>
          <w:p w14:paraId="1C186151">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w:t>
            </w:r>
          </w:p>
        </w:tc>
        <w:tc>
          <w:tcPr>
            <w:tcW w:w="1278" w:type="pct"/>
            <w:shd w:val="clear" w:color="auto" w:fill="FFFFFF"/>
            <w:tcMar>
              <w:top w:w="120" w:type="dxa"/>
              <w:left w:w="192" w:type="dxa"/>
              <w:bottom w:w="120" w:type="dxa"/>
              <w:right w:w="0" w:type="dxa"/>
            </w:tcMar>
            <w:vAlign w:val="center"/>
          </w:tcPr>
          <w:p w14:paraId="6C7E0672">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589C9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589" w:type="pct"/>
            <w:shd w:val="clear" w:color="auto" w:fill="FFFFFF"/>
            <w:tcMar>
              <w:top w:w="120" w:type="dxa"/>
              <w:left w:w="0" w:type="dxa"/>
              <w:bottom w:w="120" w:type="dxa"/>
              <w:right w:w="192" w:type="dxa"/>
            </w:tcMar>
            <w:vAlign w:val="center"/>
          </w:tcPr>
          <w:p w14:paraId="11AC747F">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其他</w:t>
            </w:r>
          </w:p>
        </w:tc>
        <w:tc>
          <w:tcPr>
            <w:tcW w:w="1131" w:type="pct"/>
            <w:shd w:val="clear" w:color="auto" w:fill="FFFFFF"/>
            <w:tcMar>
              <w:top w:w="120" w:type="dxa"/>
              <w:left w:w="192" w:type="dxa"/>
              <w:bottom w:w="120" w:type="dxa"/>
              <w:right w:w="192" w:type="dxa"/>
            </w:tcMar>
            <w:vAlign w:val="center"/>
          </w:tcPr>
          <w:p w14:paraId="4574BAD8">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w:t>
            </w:r>
          </w:p>
        </w:tc>
        <w:tc>
          <w:tcPr>
            <w:tcW w:w="1278" w:type="pct"/>
            <w:shd w:val="clear" w:color="auto" w:fill="FFFFFF"/>
            <w:tcMar>
              <w:top w:w="120" w:type="dxa"/>
              <w:left w:w="192" w:type="dxa"/>
              <w:bottom w:w="120" w:type="dxa"/>
              <w:right w:w="0" w:type="dxa"/>
            </w:tcMar>
            <w:vAlign w:val="center"/>
          </w:tcPr>
          <w:p w14:paraId="68651E57">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bl>
    <w:p w14:paraId="773201AE">
      <w:pPr>
        <w:numPr>
          <w:ilvl w:val="0"/>
          <w:numId w:val="1"/>
        </w:numPr>
        <w:spacing w:after="200"/>
        <w:ind w:left="0" w:leftChars="0" w:firstLine="0" w:firstLineChars="0"/>
        <w:rPr>
          <w:rFonts w:hint="eastAsia" w:ascii="仿宋" w:hAnsi="仿宋" w:eastAsia="仿宋" w:cs="黑体"/>
          <w:b/>
          <w:sz w:val="28"/>
          <w:szCs w:val="28"/>
          <w:lang w:val="en-US" w:eastAsia="zh-CN"/>
        </w:rPr>
      </w:pPr>
      <w:r>
        <w:rPr>
          <w:rFonts w:hint="eastAsia" w:ascii="仿宋" w:hAnsi="仿宋" w:eastAsia="仿宋" w:cs="黑体"/>
          <w:b/>
          <w:sz w:val="28"/>
          <w:szCs w:val="28"/>
          <w:lang w:val="en-US" w:eastAsia="zh-CN"/>
        </w:rPr>
        <w:t>建议措施</w:t>
      </w:r>
    </w:p>
    <w:tbl>
      <w:tblPr>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3089"/>
        <w:gridCol w:w="2541"/>
        <w:gridCol w:w="2871"/>
      </w:tblGrid>
      <w:tr w14:paraId="3AC27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1816" w:type="pct"/>
            <w:shd w:val="clear" w:color="auto" w:fill="FFFFFF"/>
            <w:tcMar>
              <w:top w:w="120" w:type="dxa"/>
              <w:left w:w="0" w:type="dxa"/>
              <w:bottom w:w="120" w:type="dxa"/>
              <w:right w:w="192" w:type="dxa"/>
            </w:tcMar>
            <w:vAlign w:val="center"/>
          </w:tcPr>
          <w:p w14:paraId="493468C3">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措施</w:t>
            </w:r>
          </w:p>
        </w:tc>
        <w:tc>
          <w:tcPr>
            <w:tcW w:w="1494" w:type="pct"/>
            <w:shd w:val="clear" w:color="auto" w:fill="FFFFFF"/>
            <w:tcMar>
              <w:top w:w="120" w:type="dxa"/>
              <w:left w:w="192" w:type="dxa"/>
              <w:bottom w:w="120" w:type="dxa"/>
              <w:right w:w="192" w:type="dxa"/>
            </w:tcMar>
            <w:vAlign w:val="center"/>
          </w:tcPr>
          <w:p w14:paraId="183188FD">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是否适用</w:t>
            </w:r>
          </w:p>
        </w:tc>
        <w:tc>
          <w:tcPr>
            <w:tcW w:w="1688" w:type="pct"/>
            <w:shd w:val="clear" w:color="auto" w:fill="FFFFFF"/>
            <w:tcMar>
              <w:top w:w="120" w:type="dxa"/>
              <w:left w:w="192" w:type="dxa"/>
              <w:bottom w:w="120" w:type="dxa"/>
              <w:right w:w="192" w:type="dxa"/>
            </w:tcMar>
            <w:vAlign w:val="center"/>
          </w:tcPr>
          <w:p w14:paraId="45C397CB">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内容</w:t>
            </w:r>
          </w:p>
        </w:tc>
      </w:tr>
      <w:tr w14:paraId="5076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816" w:type="pct"/>
            <w:shd w:val="clear" w:color="auto" w:fill="FFFFFF"/>
            <w:tcMar>
              <w:top w:w="120" w:type="dxa"/>
              <w:left w:w="0" w:type="dxa"/>
              <w:bottom w:w="120" w:type="dxa"/>
              <w:right w:w="192" w:type="dxa"/>
            </w:tcMar>
            <w:vAlign w:val="center"/>
          </w:tcPr>
          <w:p w14:paraId="64A786E3">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缩量执行</w:t>
            </w:r>
          </w:p>
        </w:tc>
        <w:tc>
          <w:tcPr>
            <w:tcW w:w="1494" w:type="pct"/>
            <w:shd w:val="clear" w:color="auto" w:fill="FFFFFF"/>
            <w:tcMar>
              <w:top w:w="120" w:type="dxa"/>
              <w:left w:w="192" w:type="dxa"/>
              <w:bottom w:w="120" w:type="dxa"/>
              <w:right w:w="192" w:type="dxa"/>
            </w:tcMar>
            <w:vAlign w:val="center"/>
          </w:tcPr>
          <w:p w14:paraId="355DC902">
            <w:pPr>
              <w:snapToGrid w:val="0"/>
              <w:spacing w:before="60" w:after="60" w:line="240" w:lineRule="auto"/>
              <w:ind w:left="0" w:leftChars="0" w:right="0" w:rightChars="0" w:firstLine="0" w:firstLineChars="0"/>
              <w:jc w:val="center"/>
              <w:rPr>
                <w:rFonts w:hint="default"/>
                <w:b w:val="0"/>
                <w:bCs/>
                <w:lang w:val="en-US" w:eastAsia="zh-CN"/>
              </w:rPr>
            </w:pPr>
            <w:r>
              <w:rPr>
                <w:rFonts w:hint="eastAsia"/>
                <w:b w:val="0"/>
                <w:bCs/>
                <w:lang w:val="en-US" w:eastAsia="zh-CN"/>
              </w:rPr>
              <w:t>☑</w:t>
            </w:r>
          </w:p>
        </w:tc>
        <w:tc>
          <w:tcPr>
            <w:tcW w:w="1688" w:type="pct"/>
            <w:shd w:val="clear" w:color="auto" w:fill="FFFFFF"/>
            <w:tcMar>
              <w:top w:w="120" w:type="dxa"/>
              <w:left w:w="192" w:type="dxa"/>
              <w:bottom w:w="120" w:type="dxa"/>
              <w:right w:w="0" w:type="dxa"/>
            </w:tcMar>
            <w:vAlign w:val="center"/>
          </w:tcPr>
          <w:p w14:paraId="0868D3B4">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25F2D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816" w:type="pct"/>
            <w:shd w:val="clear" w:color="auto" w:fill="FFFFFF"/>
            <w:tcMar>
              <w:top w:w="120" w:type="dxa"/>
              <w:left w:w="0" w:type="dxa"/>
              <w:bottom w:w="120" w:type="dxa"/>
              <w:right w:w="192" w:type="dxa"/>
            </w:tcMar>
            <w:vAlign w:val="center"/>
          </w:tcPr>
          <w:p w14:paraId="55FACB23">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暂停新增投放</w:t>
            </w:r>
          </w:p>
        </w:tc>
        <w:tc>
          <w:tcPr>
            <w:tcW w:w="1494" w:type="pct"/>
            <w:shd w:val="clear" w:color="auto" w:fill="FFFFFF"/>
            <w:tcMar>
              <w:top w:w="120" w:type="dxa"/>
              <w:left w:w="192" w:type="dxa"/>
              <w:bottom w:w="120" w:type="dxa"/>
              <w:right w:w="192" w:type="dxa"/>
            </w:tcMar>
            <w:vAlign w:val="center"/>
          </w:tcPr>
          <w:p w14:paraId="7193DB35">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w:t>
            </w:r>
          </w:p>
        </w:tc>
        <w:tc>
          <w:tcPr>
            <w:tcW w:w="1688" w:type="pct"/>
            <w:shd w:val="clear" w:color="auto" w:fill="FFFFFF"/>
            <w:tcMar>
              <w:top w:w="120" w:type="dxa"/>
              <w:left w:w="192" w:type="dxa"/>
              <w:bottom w:w="120" w:type="dxa"/>
              <w:right w:w="0" w:type="dxa"/>
            </w:tcMar>
            <w:vAlign w:val="center"/>
          </w:tcPr>
          <w:p w14:paraId="0656A364">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35136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816" w:type="pct"/>
            <w:shd w:val="clear" w:color="auto" w:fill="FFFFFF"/>
            <w:tcMar>
              <w:top w:w="120" w:type="dxa"/>
              <w:left w:w="0" w:type="dxa"/>
              <w:bottom w:w="120" w:type="dxa"/>
              <w:right w:w="192" w:type="dxa"/>
            </w:tcMar>
            <w:vAlign w:val="center"/>
          </w:tcPr>
          <w:p w14:paraId="0A06DD8E">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阶段停运</w:t>
            </w:r>
          </w:p>
        </w:tc>
        <w:tc>
          <w:tcPr>
            <w:tcW w:w="1494" w:type="pct"/>
            <w:shd w:val="clear" w:color="auto" w:fill="FFFFFF"/>
            <w:tcMar>
              <w:top w:w="120" w:type="dxa"/>
              <w:left w:w="192" w:type="dxa"/>
              <w:bottom w:w="120" w:type="dxa"/>
              <w:right w:w="192" w:type="dxa"/>
            </w:tcMar>
            <w:vAlign w:val="center"/>
          </w:tcPr>
          <w:p w14:paraId="56047045">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w:t>
            </w:r>
          </w:p>
        </w:tc>
        <w:tc>
          <w:tcPr>
            <w:tcW w:w="1688" w:type="pct"/>
            <w:shd w:val="clear" w:color="auto" w:fill="FFFFFF"/>
            <w:tcMar>
              <w:top w:w="120" w:type="dxa"/>
              <w:left w:w="192" w:type="dxa"/>
              <w:bottom w:w="120" w:type="dxa"/>
              <w:right w:w="0" w:type="dxa"/>
            </w:tcMar>
            <w:vAlign w:val="center"/>
          </w:tcPr>
          <w:p w14:paraId="37F97FC2">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2D4B1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816" w:type="pct"/>
            <w:shd w:val="clear" w:color="auto" w:fill="FFFFFF"/>
            <w:tcMar>
              <w:top w:w="120" w:type="dxa"/>
              <w:left w:w="0" w:type="dxa"/>
              <w:bottom w:w="120" w:type="dxa"/>
              <w:right w:w="192" w:type="dxa"/>
            </w:tcMar>
            <w:vAlign w:val="center"/>
          </w:tcPr>
          <w:p w14:paraId="45B0884F">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条件重谈</w:t>
            </w:r>
          </w:p>
        </w:tc>
        <w:tc>
          <w:tcPr>
            <w:tcW w:w="1494" w:type="pct"/>
            <w:shd w:val="clear" w:color="auto" w:fill="FFFFFF"/>
            <w:tcMar>
              <w:top w:w="120" w:type="dxa"/>
              <w:left w:w="192" w:type="dxa"/>
              <w:bottom w:w="120" w:type="dxa"/>
              <w:right w:w="192" w:type="dxa"/>
            </w:tcMar>
            <w:vAlign w:val="center"/>
          </w:tcPr>
          <w:p w14:paraId="09DA396D">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w:t>
            </w:r>
          </w:p>
        </w:tc>
        <w:tc>
          <w:tcPr>
            <w:tcW w:w="1688" w:type="pct"/>
            <w:shd w:val="clear" w:color="auto" w:fill="FFFFFF"/>
            <w:tcMar>
              <w:top w:w="120" w:type="dxa"/>
              <w:left w:w="192" w:type="dxa"/>
              <w:bottom w:w="120" w:type="dxa"/>
              <w:right w:w="0" w:type="dxa"/>
            </w:tcMar>
            <w:vAlign w:val="center"/>
          </w:tcPr>
          <w:p w14:paraId="6A020DB5">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00DE3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816" w:type="pct"/>
            <w:shd w:val="clear" w:color="auto" w:fill="FFFFFF"/>
            <w:tcMar>
              <w:top w:w="120" w:type="dxa"/>
              <w:left w:w="0" w:type="dxa"/>
              <w:bottom w:w="120" w:type="dxa"/>
              <w:right w:w="192" w:type="dxa"/>
            </w:tcMar>
            <w:vAlign w:val="center"/>
          </w:tcPr>
          <w:p w14:paraId="66BBB7AE">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恢复执行复核</w:t>
            </w:r>
          </w:p>
        </w:tc>
        <w:tc>
          <w:tcPr>
            <w:tcW w:w="1494" w:type="pct"/>
            <w:shd w:val="clear" w:color="auto" w:fill="FFFFFF"/>
            <w:tcMar>
              <w:top w:w="120" w:type="dxa"/>
              <w:left w:w="192" w:type="dxa"/>
              <w:bottom w:w="120" w:type="dxa"/>
              <w:right w:w="192" w:type="dxa"/>
            </w:tcMar>
            <w:vAlign w:val="center"/>
          </w:tcPr>
          <w:p w14:paraId="09ED2A90">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w:t>
            </w:r>
          </w:p>
        </w:tc>
        <w:tc>
          <w:tcPr>
            <w:tcW w:w="1688" w:type="pct"/>
            <w:shd w:val="clear" w:color="auto" w:fill="FFFFFF"/>
            <w:tcMar>
              <w:top w:w="120" w:type="dxa"/>
              <w:left w:w="192" w:type="dxa"/>
              <w:bottom w:w="120" w:type="dxa"/>
              <w:right w:w="0" w:type="dxa"/>
            </w:tcMar>
            <w:vAlign w:val="center"/>
          </w:tcPr>
          <w:p w14:paraId="10CE9804">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bl>
    <w:p w14:paraId="28E9591A">
      <w:pPr>
        <w:widowControl w:val="0"/>
        <w:numPr>
          <w:ilvl w:val="0"/>
          <w:numId w:val="1"/>
        </w:numPr>
        <w:spacing w:after="200"/>
        <w:ind w:left="0" w:leftChars="0" w:firstLine="0" w:firstLineChars="0"/>
        <w:rPr>
          <w:rFonts w:hint="eastAsia" w:ascii="仿宋" w:hAnsi="仿宋" w:eastAsia="仿宋" w:cs="黑体"/>
          <w:b/>
          <w:sz w:val="28"/>
          <w:szCs w:val="28"/>
          <w:lang w:val="en-US" w:eastAsia="zh-CN"/>
        </w:rPr>
      </w:pPr>
      <w:r>
        <w:rPr>
          <w:rFonts w:hint="eastAsia" w:ascii="仿宋" w:hAnsi="仿宋" w:eastAsia="仿宋" w:cs="黑体"/>
          <w:b/>
          <w:sz w:val="28"/>
          <w:szCs w:val="28"/>
          <w:lang w:val="en-US" w:eastAsia="zh-CN"/>
        </w:rPr>
        <w:t>影响范围</w:t>
      </w:r>
    </w:p>
    <w:tbl>
      <w:tblPr>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4695"/>
        <w:gridCol w:w="3806"/>
      </w:tblGrid>
      <w:tr w14:paraId="48A4D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2761" w:type="pct"/>
            <w:shd w:val="clear" w:color="auto" w:fill="FFFFFF"/>
            <w:tcMar>
              <w:top w:w="120" w:type="dxa"/>
              <w:left w:w="0" w:type="dxa"/>
              <w:bottom w:w="120" w:type="dxa"/>
              <w:right w:w="192" w:type="dxa"/>
            </w:tcMar>
            <w:vAlign w:val="center"/>
          </w:tcPr>
          <w:p w14:paraId="3DD920F5">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项目</w:t>
            </w:r>
          </w:p>
        </w:tc>
        <w:tc>
          <w:tcPr>
            <w:tcW w:w="2238" w:type="pct"/>
            <w:shd w:val="clear" w:color="auto" w:fill="FFFFFF"/>
            <w:tcMar>
              <w:top w:w="120" w:type="dxa"/>
              <w:left w:w="192" w:type="dxa"/>
              <w:bottom w:w="120" w:type="dxa"/>
              <w:right w:w="192" w:type="dxa"/>
            </w:tcMar>
            <w:vAlign w:val="center"/>
          </w:tcPr>
          <w:p w14:paraId="136EAFB3">
            <w:pPr>
              <w:snapToGrid w:val="0"/>
              <w:spacing w:before="60" w:after="60" w:line="240" w:lineRule="auto"/>
              <w:ind w:left="0" w:leftChars="0" w:right="0" w:rightChars="0" w:firstLine="0" w:firstLineChars="0"/>
              <w:jc w:val="center"/>
              <w:rPr>
                <w:rFonts w:hint="default"/>
                <w:b/>
                <w:lang w:val="en-US" w:eastAsia="zh-CN"/>
              </w:rPr>
            </w:pPr>
            <w:r>
              <w:rPr>
                <w:rFonts w:hint="default"/>
                <w:b/>
                <w:lang w:val="en-US" w:eastAsia="zh-CN"/>
              </w:rPr>
              <w:t>内容</w:t>
            </w:r>
          </w:p>
        </w:tc>
      </w:tr>
      <w:tr w14:paraId="6C7B3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2761" w:type="pct"/>
            <w:shd w:val="clear" w:color="auto" w:fill="FFFFFF"/>
            <w:tcMar>
              <w:top w:w="120" w:type="dxa"/>
              <w:left w:w="0" w:type="dxa"/>
              <w:bottom w:w="120" w:type="dxa"/>
              <w:right w:w="192" w:type="dxa"/>
            </w:tcMar>
            <w:vAlign w:val="center"/>
          </w:tcPr>
          <w:p w14:paraId="011104C5">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影响批次</w:t>
            </w:r>
          </w:p>
        </w:tc>
        <w:tc>
          <w:tcPr>
            <w:tcW w:w="2238" w:type="pct"/>
            <w:shd w:val="clear" w:color="auto" w:fill="FFFFFF"/>
            <w:tcMar>
              <w:top w:w="120" w:type="dxa"/>
              <w:left w:w="192" w:type="dxa"/>
              <w:bottom w:w="120" w:type="dxa"/>
              <w:right w:w="0" w:type="dxa"/>
            </w:tcMar>
            <w:vAlign w:val="center"/>
          </w:tcPr>
          <w:p w14:paraId="56C4082F">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34C6F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2761" w:type="pct"/>
            <w:shd w:val="clear" w:color="auto" w:fill="FFFFFF"/>
            <w:tcMar>
              <w:top w:w="120" w:type="dxa"/>
              <w:left w:w="0" w:type="dxa"/>
              <w:bottom w:w="120" w:type="dxa"/>
              <w:right w:w="192" w:type="dxa"/>
            </w:tcMar>
            <w:vAlign w:val="center"/>
          </w:tcPr>
          <w:p w14:paraId="57A8088A">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影响数量</w:t>
            </w:r>
          </w:p>
        </w:tc>
        <w:tc>
          <w:tcPr>
            <w:tcW w:w="2238" w:type="pct"/>
            <w:shd w:val="clear" w:color="auto" w:fill="FFFFFF"/>
            <w:tcMar>
              <w:top w:w="120" w:type="dxa"/>
              <w:left w:w="192" w:type="dxa"/>
              <w:bottom w:w="120" w:type="dxa"/>
              <w:right w:w="0" w:type="dxa"/>
            </w:tcMar>
            <w:vAlign w:val="center"/>
          </w:tcPr>
          <w:p w14:paraId="59E7B9CF">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3ED73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2761" w:type="pct"/>
            <w:shd w:val="clear" w:color="auto" w:fill="FFFFFF"/>
            <w:tcMar>
              <w:top w:w="120" w:type="dxa"/>
              <w:left w:w="0" w:type="dxa"/>
              <w:bottom w:w="120" w:type="dxa"/>
              <w:right w:w="192" w:type="dxa"/>
            </w:tcMar>
            <w:vAlign w:val="center"/>
          </w:tcPr>
          <w:p w14:paraId="44C8D37E">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在途任务处理</w:t>
            </w:r>
          </w:p>
        </w:tc>
        <w:tc>
          <w:tcPr>
            <w:tcW w:w="2238" w:type="pct"/>
            <w:shd w:val="clear" w:color="auto" w:fill="FFFFFF"/>
            <w:tcMar>
              <w:top w:w="120" w:type="dxa"/>
              <w:left w:w="192" w:type="dxa"/>
              <w:bottom w:w="120" w:type="dxa"/>
              <w:right w:w="0" w:type="dxa"/>
            </w:tcMar>
            <w:vAlign w:val="center"/>
          </w:tcPr>
          <w:p w14:paraId="5ACEADA0">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7E521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2761" w:type="pct"/>
            <w:shd w:val="clear" w:color="auto" w:fill="FFFFFF"/>
            <w:tcMar>
              <w:top w:w="120" w:type="dxa"/>
              <w:left w:w="0" w:type="dxa"/>
              <w:bottom w:w="120" w:type="dxa"/>
              <w:right w:w="192" w:type="dxa"/>
            </w:tcMar>
            <w:vAlign w:val="center"/>
          </w:tcPr>
          <w:p w14:paraId="07994CA6">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已承诺任务处理</w:t>
            </w:r>
          </w:p>
        </w:tc>
        <w:tc>
          <w:tcPr>
            <w:tcW w:w="2238" w:type="pct"/>
            <w:shd w:val="clear" w:color="auto" w:fill="FFFFFF"/>
            <w:tcMar>
              <w:top w:w="120" w:type="dxa"/>
              <w:left w:w="192" w:type="dxa"/>
              <w:bottom w:w="120" w:type="dxa"/>
              <w:right w:w="0" w:type="dxa"/>
            </w:tcMar>
            <w:vAlign w:val="center"/>
          </w:tcPr>
          <w:p w14:paraId="036AEEF9">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4B9FB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2761" w:type="pct"/>
            <w:shd w:val="clear" w:color="auto" w:fill="FFFFFF"/>
            <w:tcMar>
              <w:top w:w="120" w:type="dxa"/>
              <w:left w:w="0" w:type="dxa"/>
              <w:bottom w:w="120" w:type="dxa"/>
              <w:right w:w="192" w:type="dxa"/>
            </w:tcMar>
            <w:vAlign w:val="center"/>
          </w:tcPr>
          <w:p w14:paraId="2EE85E49">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后续会商时间</w:t>
            </w:r>
          </w:p>
        </w:tc>
        <w:tc>
          <w:tcPr>
            <w:tcW w:w="2238" w:type="pct"/>
            <w:shd w:val="clear" w:color="auto" w:fill="FFFFFF"/>
            <w:tcMar>
              <w:top w:w="120" w:type="dxa"/>
              <w:left w:w="192" w:type="dxa"/>
              <w:bottom w:w="120" w:type="dxa"/>
              <w:right w:w="0" w:type="dxa"/>
            </w:tcMar>
            <w:vAlign w:val="center"/>
          </w:tcPr>
          <w:p w14:paraId="47B70932">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r w14:paraId="29FF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61" w:type="pct"/>
            <w:shd w:val="clear" w:color="auto" w:fill="FFFFFF"/>
            <w:tcMar>
              <w:top w:w="120" w:type="dxa"/>
              <w:left w:w="0" w:type="dxa"/>
              <w:bottom w:w="120" w:type="dxa"/>
              <w:right w:w="192" w:type="dxa"/>
            </w:tcMar>
            <w:vAlign w:val="center"/>
          </w:tcPr>
          <w:p w14:paraId="7201D798">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备注</w:t>
            </w:r>
          </w:p>
        </w:tc>
        <w:tc>
          <w:tcPr>
            <w:tcW w:w="2238" w:type="pct"/>
            <w:shd w:val="clear" w:color="auto" w:fill="FFFFFF"/>
            <w:tcMar>
              <w:top w:w="120" w:type="dxa"/>
              <w:left w:w="192" w:type="dxa"/>
              <w:bottom w:w="120" w:type="dxa"/>
              <w:right w:w="0" w:type="dxa"/>
            </w:tcMar>
            <w:vAlign w:val="center"/>
          </w:tcPr>
          <w:p w14:paraId="498DA81A">
            <w:pPr>
              <w:snapToGrid w:val="0"/>
              <w:spacing w:before="60" w:after="60" w:line="240" w:lineRule="auto"/>
              <w:ind w:left="0" w:leftChars="0" w:right="0" w:rightChars="0" w:firstLine="0" w:firstLineChars="0"/>
              <w:jc w:val="center"/>
              <w:rPr>
                <w:rFonts w:hint="default"/>
                <w:b w:val="0"/>
                <w:bCs/>
                <w:lang w:val="en-US" w:eastAsia="zh-CN"/>
              </w:rPr>
            </w:pPr>
            <w:r>
              <w:rPr>
                <w:rFonts w:hint="default"/>
                <w:b w:val="0"/>
                <w:bCs/>
                <w:lang w:val="en-US" w:eastAsia="zh-CN"/>
              </w:rPr>
              <w:t>[_________]</w:t>
            </w:r>
          </w:p>
        </w:tc>
      </w:tr>
    </w:tbl>
    <w:p w14:paraId="38BB91F2">
      <w:pPr>
        <w:widowControl w:val="0"/>
        <w:numPr>
          <w:numId w:val="0"/>
        </w:numPr>
        <w:spacing w:after="200"/>
        <w:ind w:leftChars="0"/>
        <w:rPr>
          <w:rFonts w:hint="default" w:ascii="仿宋" w:hAnsi="仿宋" w:eastAsia="仿宋" w:cs="黑体"/>
          <w:b/>
          <w:sz w:val="28"/>
          <w:szCs w:val="28"/>
          <w:lang w:val="en-US" w:eastAsia="zh-CN"/>
        </w:rPr>
      </w:pPr>
      <w:r>
        <w:rPr>
          <w:rFonts w:hint="eastAsia" w:ascii="仿宋" w:hAnsi="仿宋" w:eastAsia="仿宋" w:cs="黑体"/>
          <w:b/>
          <w:sz w:val="28"/>
          <w:szCs w:val="28"/>
          <w:lang w:val="en-US" w:eastAsia="zh-CN"/>
        </w:rPr>
        <w:t>五、说明</w:t>
      </w:r>
    </w:p>
    <w:p w14:paraId="29DA580F">
      <w:pPr>
        <w:spacing w:after="200"/>
        <w:rPr>
          <w:rFonts w:hint="eastAsia" w:ascii="仿宋" w:hAnsi="仿宋" w:eastAsia="仿宋" w:cs="黑体"/>
          <w:b w:val="0"/>
          <w:bCs/>
          <w:sz w:val="28"/>
          <w:szCs w:val="28"/>
        </w:rPr>
      </w:pPr>
      <w:r>
        <w:rPr>
          <w:rFonts w:hint="eastAsia" w:ascii="仿宋" w:hAnsi="仿宋" w:eastAsia="仿宋" w:cs="黑体"/>
          <w:b w:val="0"/>
          <w:bCs/>
          <w:sz w:val="28"/>
          <w:szCs w:val="28"/>
          <w:lang w:val="en-US" w:eastAsia="zh-CN"/>
        </w:rPr>
        <w:t>1.</w:t>
      </w:r>
      <w:r>
        <w:rPr>
          <w:rFonts w:hint="eastAsia" w:ascii="仿宋" w:hAnsi="仿宋" w:eastAsia="仿宋" w:cs="黑体"/>
          <w:b w:val="0"/>
          <w:bCs/>
          <w:sz w:val="28"/>
          <w:szCs w:val="28"/>
        </w:rPr>
        <w:t>本通知单用于主合同第六条项下执行调整留痕。</w:t>
      </w:r>
    </w:p>
    <w:p w14:paraId="4269A93B">
      <w:pPr>
        <w:spacing w:after="200"/>
        <w:rPr>
          <w:rFonts w:hint="eastAsia" w:ascii="仿宋" w:hAnsi="仿宋" w:eastAsia="仿宋" w:cs="黑体"/>
          <w:b w:val="0"/>
          <w:bCs/>
          <w:sz w:val="28"/>
          <w:szCs w:val="28"/>
        </w:rPr>
      </w:pPr>
      <w:r>
        <w:rPr>
          <w:rFonts w:hint="eastAsia" w:ascii="仿宋" w:hAnsi="仿宋" w:eastAsia="仿宋" w:cs="黑体"/>
          <w:b w:val="0"/>
          <w:bCs/>
          <w:sz w:val="28"/>
          <w:szCs w:val="28"/>
          <w:lang w:val="en-US" w:eastAsia="zh-CN"/>
        </w:rPr>
        <w:t>2.</w:t>
      </w:r>
      <w:r>
        <w:rPr>
          <w:rFonts w:hint="eastAsia" w:ascii="仿宋" w:hAnsi="仿宋" w:eastAsia="仿宋" w:cs="黑体"/>
          <w:b w:val="0"/>
          <w:bCs/>
          <w:sz w:val="28"/>
          <w:szCs w:val="28"/>
        </w:rPr>
        <w:t>本通知单的发出，不当然视为违约或解除合同。</w:t>
      </w:r>
    </w:p>
    <w:p w14:paraId="55A61ABA">
      <w:pPr>
        <w:spacing w:after="200"/>
        <w:rPr>
          <w:rFonts w:ascii="仿宋" w:hAnsi="仿宋" w:eastAsia="仿宋" w:cs="黑体"/>
          <w:b w:val="0"/>
          <w:bCs/>
          <w:sz w:val="28"/>
          <w:szCs w:val="28"/>
        </w:rPr>
      </w:pPr>
      <w:r>
        <w:rPr>
          <w:rFonts w:hint="eastAsia" w:ascii="仿宋" w:hAnsi="仿宋" w:eastAsia="仿宋" w:cs="黑体"/>
          <w:b w:val="0"/>
          <w:bCs/>
          <w:sz w:val="28"/>
          <w:szCs w:val="28"/>
          <w:lang w:val="en-US" w:eastAsia="zh-CN"/>
        </w:rPr>
        <w:t>3.</w:t>
      </w:r>
      <w:r>
        <w:rPr>
          <w:rFonts w:hint="eastAsia" w:ascii="仿宋" w:hAnsi="仿宋" w:eastAsia="仿宋" w:cs="黑体"/>
          <w:b w:val="0"/>
          <w:bCs/>
          <w:sz w:val="28"/>
          <w:szCs w:val="28"/>
        </w:rPr>
        <w:t>双方应在通知发出后及时组织会商，并形成后续处理意见。</w:t>
      </w:r>
    </w:p>
    <w:p w14:paraId="6699DC0F">
      <w:pPr>
        <w:spacing w:after="200"/>
        <w:rPr>
          <w:rFonts w:hint="eastAsia" w:ascii="仿宋" w:hAnsi="仿宋" w:eastAsia="仿宋" w:cs="黑体"/>
          <w:b/>
          <w:sz w:val="28"/>
          <w:szCs w:val="28"/>
        </w:rPr>
      </w:pPr>
      <w:r>
        <w:rPr>
          <w:rFonts w:hint="eastAsia" w:ascii="仿宋" w:hAnsi="仿宋" w:eastAsia="仿宋" w:cs="黑体"/>
          <w:b/>
          <w:sz w:val="28"/>
          <w:szCs w:val="28"/>
        </w:rPr>
        <w:t>通知方（盖章）：_________ 接收确认方（盖章）</w:t>
      </w:r>
      <w:r>
        <w:rPr>
          <w:rFonts w:hint="eastAsia" w:ascii="仿宋" w:hAnsi="仿宋" w:eastAsia="仿宋" w:cs="黑体"/>
          <w:b/>
          <w:sz w:val="28"/>
          <w:szCs w:val="28"/>
          <w:lang w:eastAsia="zh-CN"/>
        </w:rPr>
        <w:t>：</w:t>
      </w:r>
      <w:r>
        <w:rPr>
          <w:rFonts w:hint="eastAsia" w:ascii="仿宋" w:hAnsi="仿宋" w:eastAsia="仿宋" w:cs="黑体"/>
          <w:b/>
          <w:sz w:val="28"/>
          <w:szCs w:val="28"/>
        </w:rPr>
        <w:t>_</w:t>
      </w:r>
      <w:r>
        <w:rPr>
          <w:rFonts w:hint="eastAsia" w:ascii="仿宋" w:hAnsi="仿宋" w:eastAsia="仿宋" w:cs="黑体"/>
          <w:b/>
          <w:sz w:val="28"/>
          <w:szCs w:val="28"/>
          <w:lang w:val="en-US" w:eastAsia="zh-CN"/>
        </w:rPr>
        <w:t xml:space="preserve">        </w:t>
      </w:r>
      <w:r>
        <w:rPr>
          <w:rFonts w:hint="eastAsia" w:ascii="仿宋" w:hAnsi="仿宋" w:eastAsia="仿宋" w:cs="黑体"/>
          <w:b/>
          <w:sz w:val="28"/>
          <w:szCs w:val="28"/>
        </w:rPr>
        <w:t>_</w:t>
      </w:r>
      <w:r>
        <w:rPr>
          <w:rFonts w:hint="eastAsia" w:ascii="仿宋" w:hAnsi="仿宋" w:eastAsia="仿宋" w:cs="黑体"/>
          <w:b/>
          <w:sz w:val="28"/>
          <w:szCs w:val="28"/>
          <w:lang w:val="en-US" w:eastAsia="zh-CN"/>
        </w:rPr>
        <w:t xml:space="preserve">  </w:t>
      </w:r>
      <w:r>
        <w:rPr>
          <w:rFonts w:hint="eastAsia" w:ascii="仿宋" w:hAnsi="仿宋" w:eastAsia="仿宋" w:cs="黑体"/>
          <w:b/>
          <w:sz w:val="28"/>
          <w:szCs w:val="28"/>
        </w:rPr>
        <w:br w:type="textWrapping"/>
      </w:r>
      <w:r>
        <w:rPr>
          <w:rFonts w:hint="eastAsia" w:ascii="仿宋" w:hAnsi="仿宋" w:eastAsia="仿宋" w:cs="黑体"/>
          <w:b/>
          <w:sz w:val="28"/>
          <w:szCs w:val="28"/>
        </w:rPr>
        <w:t>日期：_______年____月____日</w:t>
      </w:r>
      <w:bookmarkStart w:id="0" w:name="_GoBack"/>
      <w:bookmarkEnd w:id="0"/>
      <w:r>
        <w:rPr>
          <w:rFonts w:hint="eastAsia" w:ascii="仿宋" w:hAnsi="仿宋" w:eastAsia="仿宋" w:cs="黑体"/>
          <w:b/>
          <w:sz w:val="28"/>
          <w:szCs w:val="28"/>
        </w:rPr>
        <w:t xml:space="preserve"> 日期：_________年____月____日</w:t>
      </w:r>
    </w:p>
    <w:p w14:paraId="2121981A">
      <w:pPr>
        <w:spacing w:before="60" w:after="60" w:line="360" w:lineRule="auto"/>
        <w:jc w:val="both"/>
        <w:rPr>
          <w:rFonts w:hint="eastAsia"/>
        </w:rPr>
      </w:pPr>
    </w:p>
    <w:sectPr>
      <w:pgSz w:w="11906" w:h="16838"/>
      <w:pgMar w:top="1440" w:right="180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0C6DD8"/>
    <w:multiLevelType w:val="singleLevel"/>
    <w:tmpl w:val="D50C6DD8"/>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175E"/>
    <w:rsid w:val="00004B2F"/>
    <w:rsid w:val="00024A50"/>
    <w:rsid w:val="00092067"/>
    <w:rsid w:val="001110B8"/>
    <w:rsid w:val="00151AD5"/>
    <w:rsid w:val="001A7B42"/>
    <w:rsid w:val="002178CC"/>
    <w:rsid w:val="0022520F"/>
    <w:rsid w:val="00254FA6"/>
    <w:rsid w:val="00273FC0"/>
    <w:rsid w:val="00286959"/>
    <w:rsid w:val="00286F0C"/>
    <w:rsid w:val="00290709"/>
    <w:rsid w:val="00326C6F"/>
    <w:rsid w:val="003A5314"/>
    <w:rsid w:val="0040598B"/>
    <w:rsid w:val="00474344"/>
    <w:rsid w:val="00485D40"/>
    <w:rsid w:val="004E2994"/>
    <w:rsid w:val="0054175E"/>
    <w:rsid w:val="00564A3D"/>
    <w:rsid w:val="00574AFF"/>
    <w:rsid w:val="005903FB"/>
    <w:rsid w:val="00595942"/>
    <w:rsid w:val="005B298F"/>
    <w:rsid w:val="006E7E83"/>
    <w:rsid w:val="006F3D37"/>
    <w:rsid w:val="00705F73"/>
    <w:rsid w:val="00730EE5"/>
    <w:rsid w:val="007B7F2A"/>
    <w:rsid w:val="007C6F9C"/>
    <w:rsid w:val="008222DD"/>
    <w:rsid w:val="008569EF"/>
    <w:rsid w:val="008B356D"/>
    <w:rsid w:val="00984D1C"/>
    <w:rsid w:val="009A7196"/>
    <w:rsid w:val="00A31CF2"/>
    <w:rsid w:val="00A37171"/>
    <w:rsid w:val="00B24968"/>
    <w:rsid w:val="00B73D88"/>
    <w:rsid w:val="00C01B90"/>
    <w:rsid w:val="00C1012A"/>
    <w:rsid w:val="00C55463"/>
    <w:rsid w:val="00C61CB3"/>
    <w:rsid w:val="00C66BD4"/>
    <w:rsid w:val="00C8133C"/>
    <w:rsid w:val="00CC2B66"/>
    <w:rsid w:val="00D138E2"/>
    <w:rsid w:val="00D74DD1"/>
    <w:rsid w:val="00D757FA"/>
    <w:rsid w:val="00DF12A1"/>
    <w:rsid w:val="00F11974"/>
    <w:rsid w:val="00FA008E"/>
    <w:rsid w:val="053B6156"/>
    <w:rsid w:val="0A472EA5"/>
    <w:rsid w:val="185769CC"/>
    <w:rsid w:val="1B495A57"/>
    <w:rsid w:val="235B27CC"/>
    <w:rsid w:val="27A209C9"/>
    <w:rsid w:val="30041C4E"/>
    <w:rsid w:val="33244988"/>
    <w:rsid w:val="349B6ECC"/>
    <w:rsid w:val="3E7A288A"/>
    <w:rsid w:val="45B376B7"/>
    <w:rsid w:val="491B034C"/>
    <w:rsid w:val="4CCC3C6F"/>
    <w:rsid w:val="53BA0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仿宋_GB2312" w:hAnsi="仿宋_GB2312" w:eastAsia="仿宋_GB2312" w:cs="仿宋_GB2312"/>
      <w:color w:val="000000"/>
      <w:sz w:val="24"/>
      <w:szCs w:val="24"/>
      <w:lang w:val="en-US" w:eastAsia="zh-CN" w:bidi="ar-SA"/>
    </w:rPr>
  </w:style>
  <w:style w:type="paragraph" w:styleId="2">
    <w:name w:val="heading 1"/>
    <w:qFormat/>
    <w:uiPriority w:val="9"/>
    <w:pPr>
      <w:spacing w:before="240" w:after="120"/>
      <w:jc w:val="center"/>
      <w:outlineLvl w:val="0"/>
    </w:pPr>
    <w:rPr>
      <w:rFonts w:ascii="黑体" w:hAnsi="黑体" w:eastAsia="黑体" w:cs="黑体"/>
      <w:b/>
      <w:bCs/>
      <w:color w:val="000000"/>
      <w:sz w:val="28"/>
      <w:szCs w:val="28"/>
      <w:lang w:val="en-US" w:eastAsia="zh-CN" w:bidi="ar-SA"/>
    </w:rPr>
  </w:style>
  <w:style w:type="paragraph" w:styleId="3">
    <w:name w:val="heading 2"/>
    <w:unhideWhenUsed/>
    <w:qFormat/>
    <w:uiPriority w:val="9"/>
    <w:pPr>
      <w:spacing w:before="160" w:after="80"/>
      <w:outlineLvl w:val="1"/>
    </w:pPr>
    <w:rPr>
      <w:rFonts w:ascii="黑体" w:hAnsi="黑体" w:eastAsia="黑体" w:cs="黑体"/>
      <w:b/>
      <w:bCs/>
      <w:color w:val="000000"/>
      <w:sz w:val="24"/>
      <w:szCs w:val="24"/>
      <w:lang w:val="en-US" w:eastAsia="zh-CN" w:bidi="ar-SA"/>
    </w:rPr>
  </w:style>
  <w:style w:type="paragraph" w:styleId="4">
    <w:name w:val="heading 3"/>
    <w:semiHidden/>
    <w:unhideWhenUsed/>
    <w:qFormat/>
    <w:uiPriority w:val="9"/>
    <w:pPr>
      <w:outlineLvl w:val="2"/>
    </w:pPr>
    <w:rPr>
      <w:rFonts w:ascii="仿宋_GB2312" w:hAnsi="仿宋_GB2312" w:eastAsia="仿宋_GB2312" w:cs="仿宋_GB2312"/>
      <w:color w:val="1F4D78"/>
      <w:sz w:val="24"/>
      <w:szCs w:val="24"/>
      <w:lang w:val="en-US" w:eastAsia="zh-CN" w:bidi="ar-SA"/>
    </w:rPr>
  </w:style>
  <w:style w:type="paragraph" w:styleId="5">
    <w:name w:val="heading 4"/>
    <w:semiHidden/>
    <w:unhideWhenUsed/>
    <w:qFormat/>
    <w:uiPriority w:val="9"/>
    <w:pPr>
      <w:outlineLvl w:val="3"/>
    </w:pPr>
    <w:rPr>
      <w:rFonts w:ascii="仿宋_GB2312" w:hAnsi="仿宋_GB2312" w:eastAsia="仿宋_GB2312" w:cs="仿宋_GB2312"/>
      <w:i/>
      <w:iCs/>
      <w:color w:val="2E74B5"/>
      <w:sz w:val="24"/>
      <w:szCs w:val="24"/>
      <w:lang w:val="en-US" w:eastAsia="zh-CN" w:bidi="ar-SA"/>
    </w:rPr>
  </w:style>
  <w:style w:type="paragraph" w:styleId="6">
    <w:name w:val="heading 5"/>
    <w:semiHidden/>
    <w:unhideWhenUsed/>
    <w:qFormat/>
    <w:uiPriority w:val="9"/>
    <w:pPr>
      <w:outlineLvl w:val="4"/>
    </w:pPr>
    <w:rPr>
      <w:rFonts w:ascii="仿宋_GB2312" w:hAnsi="仿宋_GB2312" w:eastAsia="仿宋_GB2312" w:cs="仿宋_GB2312"/>
      <w:color w:val="2E74B5"/>
      <w:sz w:val="24"/>
      <w:szCs w:val="24"/>
      <w:lang w:val="en-US" w:eastAsia="zh-CN" w:bidi="ar-SA"/>
    </w:rPr>
  </w:style>
  <w:style w:type="paragraph" w:styleId="7">
    <w:name w:val="heading 6"/>
    <w:semiHidden/>
    <w:unhideWhenUsed/>
    <w:qFormat/>
    <w:uiPriority w:val="9"/>
    <w:pPr>
      <w:outlineLvl w:val="5"/>
    </w:pPr>
    <w:rPr>
      <w:rFonts w:ascii="仿宋_GB2312" w:hAnsi="仿宋_GB2312" w:eastAsia="仿宋_GB2312" w:cs="仿宋_GB2312"/>
      <w:color w:val="1F4D78"/>
      <w:sz w:val="24"/>
      <w:szCs w:val="24"/>
      <w:lang w:val="en-US" w:eastAsia="zh-CN" w:bidi="ar-SA"/>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semiHidden/>
    <w:unhideWhenUsed/>
    <w:qFormat/>
    <w:uiPriority w:val="99"/>
    <w:pPr>
      <w:jc w:val="left"/>
    </w:pPr>
  </w:style>
  <w:style w:type="paragraph" w:styleId="9">
    <w:name w:val="footer"/>
    <w:basedOn w:val="1"/>
    <w:link w:val="24"/>
    <w:unhideWhenUsed/>
    <w:qFormat/>
    <w:uiPriority w:val="99"/>
    <w:pPr>
      <w:tabs>
        <w:tab w:val="center" w:pos="4153"/>
        <w:tab w:val="right" w:pos="8306"/>
      </w:tabs>
      <w:snapToGrid w:val="0"/>
    </w:pPr>
    <w:rPr>
      <w:sz w:val="18"/>
      <w:szCs w:val="18"/>
    </w:rPr>
  </w:style>
  <w:style w:type="paragraph" w:styleId="10">
    <w:name w:val="header"/>
    <w:basedOn w:val="1"/>
    <w:link w:val="23"/>
    <w:unhideWhenUsed/>
    <w:qFormat/>
    <w:uiPriority w:val="99"/>
    <w:pPr>
      <w:tabs>
        <w:tab w:val="center" w:pos="4153"/>
        <w:tab w:val="right" w:pos="8306"/>
      </w:tabs>
      <w:snapToGrid w:val="0"/>
      <w:jc w:val="center"/>
    </w:pPr>
    <w:rPr>
      <w:sz w:val="18"/>
      <w:szCs w:val="18"/>
    </w:rPr>
  </w:style>
  <w:style w:type="paragraph" w:styleId="11">
    <w:name w:val="footnote text"/>
    <w:link w:val="22"/>
    <w:semiHidden/>
    <w:unhideWhenUsed/>
    <w:qFormat/>
    <w:uiPriority w:val="99"/>
    <w:rPr>
      <w:rFonts w:ascii="仿宋_GB2312" w:hAnsi="仿宋_GB2312" w:eastAsia="仿宋_GB2312" w:cs="仿宋_GB2312"/>
      <w:color w:val="000000"/>
      <w:sz w:val="20"/>
      <w:szCs w:val="20"/>
      <w:lang w:val="en-US" w:eastAsia="zh-CN" w:bidi="ar-SA"/>
    </w:rPr>
  </w:style>
  <w:style w:type="paragraph" w:styleId="12">
    <w:name w:val="Normal (Web)"/>
    <w:basedOn w:val="1"/>
    <w:semiHidden/>
    <w:unhideWhenUsed/>
    <w:uiPriority w:val="99"/>
    <w:rPr>
      <w:sz w:val="24"/>
    </w:rPr>
  </w:style>
  <w:style w:type="paragraph" w:styleId="13">
    <w:name w:val="Title"/>
    <w:qFormat/>
    <w:uiPriority w:val="10"/>
    <w:rPr>
      <w:rFonts w:ascii="仿宋_GB2312" w:hAnsi="仿宋_GB2312" w:eastAsia="仿宋_GB2312" w:cs="仿宋_GB2312"/>
      <w:color w:val="000000"/>
      <w:sz w:val="56"/>
      <w:szCs w:val="56"/>
      <w:lang w:val="en-US" w:eastAsia="zh-CN" w:bidi="ar-SA"/>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Hyperlink"/>
    <w:unhideWhenUsed/>
    <w:qFormat/>
    <w:uiPriority w:val="99"/>
    <w:rPr>
      <w:color w:val="0563C1"/>
      <w:u w:val="single"/>
    </w:rPr>
  </w:style>
  <w:style w:type="character" w:styleId="19">
    <w:name w:val="footnote reference"/>
    <w:semiHidden/>
    <w:unhideWhenUsed/>
    <w:qFormat/>
    <w:uiPriority w:val="99"/>
    <w:rPr>
      <w:vertAlign w:val="superscript"/>
    </w:rPr>
  </w:style>
  <w:style w:type="paragraph" w:customStyle="1" w:styleId="20">
    <w:name w:val="要点1"/>
    <w:qFormat/>
    <w:uiPriority w:val="0"/>
    <w:rPr>
      <w:rFonts w:ascii="仿宋_GB2312" w:hAnsi="仿宋_GB2312" w:eastAsia="仿宋_GB2312" w:cs="仿宋_GB2312"/>
      <w:b/>
      <w:bCs/>
      <w:color w:val="000000"/>
      <w:sz w:val="24"/>
      <w:szCs w:val="24"/>
      <w:lang w:val="en-US" w:eastAsia="zh-CN" w:bidi="ar-SA"/>
    </w:rPr>
  </w:style>
  <w:style w:type="paragraph" w:styleId="21">
    <w:name w:val="List Paragraph"/>
    <w:qFormat/>
    <w:uiPriority w:val="0"/>
    <w:rPr>
      <w:rFonts w:ascii="仿宋_GB2312" w:hAnsi="仿宋_GB2312" w:eastAsia="仿宋_GB2312" w:cs="仿宋_GB2312"/>
      <w:color w:val="000000"/>
      <w:sz w:val="24"/>
      <w:szCs w:val="24"/>
      <w:lang w:val="en-US" w:eastAsia="zh-CN" w:bidi="ar-SA"/>
    </w:rPr>
  </w:style>
  <w:style w:type="character" w:customStyle="1" w:styleId="22">
    <w:name w:val="脚注文本 字符"/>
    <w:link w:val="11"/>
    <w:semiHidden/>
    <w:unhideWhenUsed/>
    <w:qFormat/>
    <w:uiPriority w:val="99"/>
    <w:rPr>
      <w:sz w:val="20"/>
      <w:szCs w:val="20"/>
    </w:rPr>
  </w:style>
  <w:style w:type="character" w:customStyle="1" w:styleId="23">
    <w:name w:val="页眉 字符"/>
    <w:basedOn w:val="16"/>
    <w:link w:val="10"/>
    <w:qFormat/>
    <w:uiPriority w:val="99"/>
    <w:rPr>
      <w:sz w:val="18"/>
      <w:szCs w:val="18"/>
    </w:rPr>
  </w:style>
  <w:style w:type="character" w:customStyle="1" w:styleId="24">
    <w:name w:val="页脚 字符"/>
    <w:basedOn w:val="16"/>
    <w:link w:val="9"/>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23</Pages>
  <Words>5580</Words>
  <Characters>6194</Characters>
  <Lines>63</Lines>
  <Paragraphs>17</Paragraphs>
  <TotalTime>17</TotalTime>
  <ScaleCrop>false</ScaleCrop>
  <LinksUpToDate>false</LinksUpToDate>
  <CharactersWithSpaces>6397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2026-03-16T02:55:00Z</dcterms:created>
  <dc:creator>乾隆，</dc:creator>
  <cp:lastModifiedBy>ql</cp:lastModifiedBy>
  <dcterms:modified xsi:type="dcterms:W3CDTF">2026-04-08T08:05:47Z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eyJoZGlkIjoiMzEwNTM5NzYwMDRjMzkwZTVkZjY2ODkwMGIxNGU0OTUiLCJ1c2VySWQiOiI0MDU5NzU5MDkifQ==</vt:lpwstr>
  </property>
  <property fmtid="{D5CDD505-2E9C-101B-9397-08002B2CF9AE}" pid="3" name="KSOProductBuildVer">
    <vt:lpwstr>2052-12.1.0.25225</vt:lpwstr>
  </property>
  <property fmtid="{D5CDD505-2E9C-101B-9397-08002B2CF9AE}" pid="4" name="ICV">
    <vt:lpwstr>3E40350E85BD49AE8E669686A90443EE_12</vt:lpwstr>
  </property>
</Properties>
</file>