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7F5B4">
      <w:pPr>
        <w:snapToGrid w:val="0"/>
        <w:spacing w:line="420" w:lineRule="exact"/>
        <w:ind w:right="-71" w:rightChars="-34"/>
        <w:jc w:val="center"/>
        <w:rPr>
          <w:rFonts w:ascii="仿宋" w:hAnsi="仿宋" w:eastAsia="仿宋" w:cs="仿宋"/>
          <w:b/>
          <w:color w:val="auto"/>
          <w:sz w:val="40"/>
          <w:szCs w:val="36"/>
          <w:highlight w:val="none"/>
        </w:rPr>
      </w:pPr>
      <w:bookmarkStart w:id="0" w:name="_Hlk112846429"/>
      <w:r>
        <w:rPr>
          <w:rFonts w:hint="eastAsia" w:ascii="仿宋" w:hAnsi="仿宋" w:eastAsia="仿宋" w:cs="仿宋"/>
          <w:b/>
          <w:color w:val="auto"/>
          <w:sz w:val="40"/>
          <w:szCs w:val="36"/>
          <w:highlight w:val="none"/>
          <w:lang w:val="en-US" w:eastAsia="zh-CN"/>
        </w:rPr>
        <w:t>新能源重卡车辆</w:t>
      </w:r>
      <w:r>
        <w:rPr>
          <w:rFonts w:hint="eastAsia" w:ascii="仿宋" w:hAnsi="仿宋" w:eastAsia="仿宋" w:cs="仿宋"/>
          <w:b/>
          <w:color w:val="auto"/>
          <w:sz w:val="40"/>
          <w:szCs w:val="36"/>
          <w:highlight w:val="none"/>
        </w:rPr>
        <w:t>租赁</w:t>
      </w:r>
      <w:r>
        <w:rPr>
          <w:rFonts w:hint="eastAsia" w:ascii="仿宋" w:hAnsi="仿宋" w:eastAsia="仿宋" w:cs="仿宋"/>
          <w:b/>
          <w:color w:val="auto"/>
          <w:sz w:val="40"/>
          <w:szCs w:val="36"/>
          <w:highlight w:val="none"/>
          <w:lang w:val="en-US" w:eastAsia="zh-CN"/>
        </w:rPr>
        <w:t>与运营服务</w:t>
      </w:r>
      <w:r>
        <w:rPr>
          <w:rFonts w:hint="eastAsia" w:ascii="仿宋" w:hAnsi="仿宋" w:eastAsia="仿宋" w:cs="仿宋"/>
          <w:b/>
          <w:color w:val="auto"/>
          <w:sz w:val="40"/>
          <w:szCs w:val="36"/>
          <w:highlight w:val="none"/>
        </w:rPr>
        <w:t>合同</w:t>
      </w:r>
    </w:p>
    <w:p w14:paraId="51432D0E">
      <w:pPr>
        <w:snapToGrid w:val="0"/>
        <w:spacing w:line="420" w:lineRule="exact"/>
        <w:ind w:right="-71" w:rightChars="-34"/>
        <w:jc w:val="center"/>
        <w:rPr>
          <w:rFonts w:ascii="仿宋" w:hAnsi="仿宋" w:eastAsia="仿宋" w:cs="仿宋"/>
          <w:b/>
          <w:color w:val="auto"/>
          <w:sz w:val="40"/>
          <w:szCs w:val="36"/>
          <w:highlight w:val="none"/>
        </w:rPr>
      </w:pPr>
    </w:p>
    <w:p w14:paraId="509DD5CB">
      <w:pPr>
        <w:wordWrap w:val="0"/>
        <w:snapToGrid w:val="0"/>
        <w:spacing w:line="420" w:lineRule="exact"/>
        <w:ind w:right="-71" w:rightChars="-34" w:firstLine="5271" w:firstLineChars="2500"/>
        <w:rPr>
          <w:rFonts w:ascii="仿宋" w:hAnsi="仿宋" w:eastAsia="仿宋" w:cs="仿宋"/>
          <w:color w:val="auto"/>
          <w:szCs w:val="21"/>
          <w:highlight w:val="none"/>
          <w:u w:val="single"/>
        </w:rPr>
      </w:pPr>
      <w:r>
        <w:rPr>
          <w:rFonts w:hint="eastAsia" w:ascii="仿宋" w:hAnsi="仿宋" w:eastAsia="仿宋" w:cs="仿宋"/>
          <w:b/>
          <w:color w:val="auto"/>
          <w:szCs w:val="21"/>
          <w:highlight w:val="none"/>
        </w:rPr>
        <w:t>合同编号:</w:t>
      </w:r>
    </w:p>
    <w:p w14:paraId="7921D8CF">
      <w:pPr>
        <w:snapToGrid w:val="0"/>
        <w:spacing w:line="420" w:lineRule="exact"/>
        <w:ind w:right="-71" w:rightChars="-34"/>
        <w:jc w:val="center"/>
        <w:rPr>
          <w:rFonts w:ascii="仿宋" w:hAnsi="仿宋" w:eastAsia="仿宋" w:cs="仿宋"/>
          <w:b/>
          <w:color w:val="auto"/>
          <w:szCs w:val="21"/>
          <w:highlight w:val="none"/>
        </w:rPr>
      </w:pPr>
      <w:r>
        <w:rPr>
          <w:rFonts w:hint="eastAsia" w:ascii="仿宋" w:hAnsi="仿宋" w:eastAsia="仿宋" w:cs="仿宋"/>
          <w:b/>
          <w:color w:val="auto"/>
          <w:szCs w:val="21"/>
          <w:highlight w:val="none"/>
          <w:lang w:val="en-US" w:eastAsia="zh-CN"/>
        </w:rPr>
        <w:t xml:space="preserve">                                </w:t>
      </w:r>
      <w:r>
        <w:rPr>
          <w:rFonts w:hint="eastAsia" w:ascii="仿宋" w:hAnsi="仿宋" w:eastAsia="仿宋" w:cs="仿宋"/>
          <w:b/>
          <w:color w:val="auto"/>
          <w:szCs w:val="21"/>
          <w:highlight w:val="none"/>
        </w:rPr>
        <w:t xml:space="preserve">合同签订地：                  </w:t>
      </w:r>
    </w:p>
    <w:p w14:paraId="666A52CA">
      <w:pPr>
        <w:adjustRightInd w:val="0"/>
        <w:snapToGrid w:val="0"/>
        <w:spacing w:line="420" w:lineRule="exact"/>
        <w:rPr>
          <w:rFonts w:ascii="仿宋" w:hAnsi="仿宋" w:eastAsia="仿宋" w:cs="仿宋"/>
          <w:color w:val="auto"/>
          <w:szCs w:val="21"/>
          <w:highlight w:val="none"/>
        </w:rPr>
      </w:pPr>
    </w:p>
    <w:p w14:paraId="0706D261">
      <w:pPr>
        <w:adjustRightInd w:val="0"/>
        <w:snapToGrid w:val="0"/>
        <w:spacing w:line="420" w:lineRule="exact"/>
        <w:rPr>
          <w:rFonts w:ascii="仿宋" w:hAnsi="仿宋" w:eastAsia="仿宋" w:cs="仿宋"/>
          <w:color w:val="auto"/>
          <w:szCs w:val="21"/>
          <w:highlight w:val="none"/>
        </w:rPr>
      </w:pPr>
      <w:bookmarkStart w:id="1" w:name="_Hlk500082782"/>
      <w:bookmarkStart w:id="2" w:name="_Hlk500080255"/>
      <w:r>
        <w:rPr>
          <w:rFonts w:hint="eastAsia" w:ascii="仿宋" w:hAnsi="仿宋" w:eastAsia="仿宋" w:cs="仿宋"/>
          <w:color w:val="auto"/>
          <w:szCs w:val="21"/>
          <w:highlight w:val="none"/>
          <w:lang w:val="en-US" w:eastAsia="zh-CN"/>
        </w:rPr>
        <w:t>甲</w:t>
      </w:r>
      <w:r>
        <w:rPr>
          <w:rFonts w:hint="eastAsia" w:ascii="仿宋" w:hAnsi="仿宋" w:eastAsia="仿宋" w:cs="仿宋"/>
          <w:color w:val="auto"/>
          <w:szCs w:val="21"/>
          <w:highlight w:val="none"/>
        </w:rPr>
        <w:t>方</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出租方</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rPr>
        <w:t xml:space="preserve">：  </w:t>
      </w:r>
    </w:p>
    <w:p w14:paraId="1C16B7BB">
      <w:pPr>
        <w:adjustRightInd w:val="0"/>
        <w:snapToGrid w:val="0"/>
        <w:spacing w:line="420" w:lineRule="exact"/>
        <w:rPr>
          <w:rFonts w:hint="default" w:ascii="仿宋" w:hAnsi="仿宋" w:eastAsia="仿宋" w:cs="仿宋"/>
          <w:color w:val="auto"/>
          <w:szCs w:val="21"/>
          <w:highlight w:val="none"/>
          <w:lang w:val="en-US" w:eastAsia="zh-CN"/>
        </w:rPr>
      </w:pPr>
      <w:bookmarkStart w:id="3" w:name="_Hlk500079972"/>
      <w:r>
        <w:rPr>
          <w:rFonts w:hint="eastAsia" w:ascii="仿宋" w:hAnsi="仿宋" w:eastAsia="仿宋" w:cs="仿宋"/>
          <w:color w:val="auto"/>
          <w:szCs w:val="21"/>
          <w:highlight w:val="none"/>
        </w:rPr>
        <w:t>法定代表人/负责人：</w:t>
      </w:r>
    </w:p>
    <w:p w14:paraId="1EC05F7A">
      <w:pPr>
        <w:adjustRightInd w:val="0"/>
        <w:snapToGrid w:val="0"/>
        <w:spacing w:line="420" w:lineRule="exact"/>
        <w:rPr>
          <w:rFonts w:ascii="仿宋" w:hAnsi="仿宋" w:eastAsia="仿宋" w:cs="仿宋"/>
          <w:color w:val="auto"/>
          <w:szCs w:val="21"/>
          <w:highlight w:val="none"/>
        </w:rPr>
      </w:pPr>
      <w:r>
        <w:rPr>
          <w:rFonts w:hint="eastAsia" w:ascii="仿宋" w:hAnsi="仿宋" w:eastAsia="仿宋" w:cs="仿宋"/>
          <w:color w:val="auto"/>
          <w:szCs w:val="21"/>
          <w:highlight w:val="none"/>
          <w:lang w:val="en-US" w:eastAsia="zh-CN"/>
        </w:rPr>
        <w:t>通讯地址</w:t>
      </w:r>
      <w:r>
        <w:rPr>
          <w:rFonts w:hint="eastAsia" w:ascii="仿宋" w:hAnsi="仿宋" w:eastAsia="仿宋" w:cs="仿宋"/>
          <w:color w:val="auto"/>
          <w:szCs w:val="21"/>
          <w:highlight w:val="none"/>
        </w:rPr>
        <w:t>：</w:t>
      </w:r>
    </w:p>
    <w:p w14:paraId="65D86A74">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lang w:val="en-US" w:eastAsia="zh-CN"/>
        </w:rPr>
        <w:t>统一社会信用代码</w:t>
      </w:r>
      <w:r>
        <w:rPr>
          <w:rFonts w:hint="eastAsia" w:ascii="仿宋" w:hAnsi="仿宋" w:eastAsia="仿宋" w:cs="仿宋"/>
          <w:color w:val="auto"/>
          <w:szCs w:val="21"/>
          <w:highlight w:val="none"/>
        </w:rPr>
        <w:t>：</w:t>
      </w:r>
      <w:bookmarkEnd w:id="1"/>
      <w:bookmarkEnd w:id="2"/>
      <w:bookmarkEnd w:id="3"/>
    </w:p>
    <w:p w14:paraId="0C2ED19D">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lang w:val="en-US" w:eastAsia="zh-CN"/>
        </w:rPr>
        <w:t>联 系 人</w:t>
      </w:r>
      <w:r>
        <w:rPr>
          <w:rFonts w:hint="eastAsia" w:ascii="仿宋" w:hAnsi="仿宋" w:eastAsia="仿宋" w:cs="仿宋"/>
          <w:color w:val="auto"/>
          <w:szCs w:val="21"/>
          <w:highlight w:val="none"/>
        </w:rPr>
        <w:t>：</w:t>
      </w:r>
    </w:p>
    <w:p w14:paraId="19F9C821">
      <w:pPr>
        <w:adjustRightInd w:val="0"/>
        <w:snapToGrid w:val="0"/>
        <w:spacing w:line="420" w:lineRule="exact"/>
        <w:rPr>
          <w:rFonts w:hint="default" w:ascii="仿宋" w:hAnsi="仿宋" w:eastAsia="仿宋" w:cs="仿宋"/>
          <w:color w:val="auto"/>
          <w:szCs w:val="21"/>
          <w:highlight w:val="none"/>
          <w:lang w:val="en-US"/>
        </w:rPr>
      </w:pPr>
      <w:r>
        <w:rPr>
          <w:rFonts w:hint="eastAsia" w:ascii="仿宋" w:hAnsi="仿宋" w:eastAsia="仿宋" w:cs="仿宋"/>
          <w:color w:val="auto"/>
          <w:szCs w:val="21"/>
          <w:highlight w:val="none"/>
          <w:lang w:val="en-US" w:eastAsia="zh-CN"/>
        </w:rPr>
        <w:t>联系方式</w:t>
      </w:r>
      <w:r>
        <w:rPr>
          <w:rFonts w:hint="eastAsia" w:ascii="仿宋" w:hAnsi="仿宋" w:eastAsia="仿宋" w:cs="仿宋"/>
          <w:color w:val="auto"/>
          <w:szCs w:val="21"/>
          <w:highlight w:val="none"/>
        </w:rPr>
        <w:t>：</w:t>
      </w:r>
    </w:p>
    <w:p w14:paraId="5234B525">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rPr>
        <w:t>传真：</w:t>
      </w:r>
    </w:p>
    <w:p w14:paraId="248026BE">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rPr>
        <w:t xml:space="preserve">电子邮箱： </w:t>
      </w:r>
    </w:p>
    <w:p w14:paraId="31BC1027">
      <w:pPr>
        <w:adjustRightInd w:val="0"/>
        <w:snapToGrid w:val="0"/>
        <w:spacing w:line="420" w:lineRule="exact"/>
        <w:rPr>
          <w:rFonts w:ascii="仿宋" w:hAnsi="仿宋" w:eastAsia="仿宋" w:cs="仿宋"/>
          <w:color w:val="auto"/>
          <w:szCs w:val="21"/>
          <w:highlight w:val="none"/>
        </w:rPr>
      </w:pPr>
    </w:p>
    <w:p w14:paraId="043B0C34">
      <w:pPr>
        <w:adjustRightInd w:val="0"/>
        <w:snapToGrid w:val="0"/>
        <w:spacing w:line="420" w:lineRule="exact"/>
        <w:rPr>
          <w:rFonts w:ascii="仿宋" w:hAnsi="仿宋" w:eastAsia="仿宋" w:cs="仿宋"/>
          <w:color w:val="auto"/>
          <w:szCs w:val="21"/>
          <w:highlight w:val="none"/>
        </w:rPr>
      </w:pPr>
      <w:r>
        <w:rPr>
          <w:rFonts w:hint="eastAsia" w:ascii="仿宋" w:hAnsi="仿宋" w:eastAsia="仿宋" w:cs="仿宋"/>
          <w:color w:val="auto"/>
          <w:szCs w:val="21"/>
          <w:highlight w:val="none"/>
        </w:rPr>
        <w:t>乙方</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承租方</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rPr>
        <w:t xml:space="preserve">：  </w:t>
      </w:r>
    </w:p>
    <w:p w14:paraId="1062F34C">
      <w:pPr>
        <w:adjustRightInd w:val="0"/>
        <w:snapToGrid w:val="0"/>
        <w:spacing w:line="420" w:lineRule="exact"/>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法定代表人：</w:t>
      </w:r>
    </w:p>
    <w:p w14:paraId="03CB384B">
      <w:pPr>
        <w:adjustRightInd w:val="0"/>
        <w:snapToGrid w:val="0"/>
        <w:spacing w:line="420" w:lineRule="exact"/>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通讯地址：</w:t>
      </w:r>
    </w:p>
    <w:p w14:paraId="6C9D852F">
      <w:pPr>
        <w:adjustRightInd w:val="0"/>
        <w:snapToGrid w:val="0"/>
        <w:spacing w:line="420" w:lineRule="exact"/>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统一社会信用代码：</w:t>
      </w:r>
    </w:p>
    <w:p w14:paraId="1D511B2A">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lang w:val="en-US" w:eastAsia="zh-CN"/>
        </w:rPr>
        <w:t>联 系 人</w:t>
      </w:r>
      <w:r>
        <w:rPr>
          <w:rFonts w:hint="eastAsia" w:ascii="仿宋" w:hAnsi="仿宋" w:eastAsia="仿宋" w:cs="仿宋"/>
          <w:color w:val="auto"/>
          <w:szCs w:val="21"/>
          <w:highlight w:val="none"/>
        </w:rPr>
        <w:t>：</w:t>
      </w:r>
    </w:p>
    <w:p w14:paraId="4846538E">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lang w:val="en-US" w:eastAsia="zh-CN"/>
        </w:rPr>
        <w:t>联系方式</w:t>
      </w:r>
      <w:r>
        <w:rPr>
          <w:rFonts w:hint="eastAsia" w:ascii="仿宋" w:hAnsi="仿宋" w:eastAsia="仿宋" w:cs="仿宋"/>
          <w:color w:val="auto"/>
          <w:szCs w:val="21"/>
          <w:highlight w:val="none"/>
        </w:rPr>
        <w:t>：</w:t>
      </w:r>
    </w:p>
    <w:p w14:paraId="0E51A314">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rPr>
        <w:t>传真：</w:t>
      </w:r>
    </w:p>
    <w:p w14:paraId="5FB0197E">
      <w:pPr>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rPr>
        <w:t xml:space="preserve">电子邮箱： </w:t>
      </w:r>
    </w:p>
    <w:p w14:paraId="41D0AB90">
      <w:pPr>
        <w:adjustRightInd w:val="0"/>
        <w:snapToGrid w:val="0"/>
        <w:spacing w:line="420" w:lineRule="exact"/>
        <w:rPr>
          <w:rFonts w:ascii="仿宋" w:hAnsi="仿宋" w:eastAsia="仿宋" w:cs="仿宋"/>
          <w:color w:val="auto"/>
          <w:szCs w:val="21"/>
          <w:highlight w:val="none"/>
        </w:rPr>
      </w:pPr>
    </w:p>
    <w:p w14:paraId="1E7F4A41">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鉴于：甲方系专业的供应链物流公共信息服务平台运营商，在新能源运力整合、车辆租赁及配套服务领域具备丰富经验。乙方拥有稳定的港口集装箱运输业务场景，为推进绿色物流战略，需引入新能源重卡运力进行运营。双方本着“资源共享、互利共赢”的原则，旨在通过本合同建立长期稳定的合作关系，由甲方负责整合并提供新能源重卡及相关配套服务，乙方负责提供运营场景并按约定支付服务费用。</w:t>
      </w:r>
    </w:p>
    <w:p w14:paraId="4B5EAFA5">
      <w:pPr>
        <w:numPr>
          <w:ilvl w:val="0"/>
          <w:numId w:val="0"/>
        </w:numPr>
        <w:adjustRightInd w:val="0"/>
        <w:snapToGrid w:val="0"/>
        <w:spacing w:line="420" w:lineRule="exact"/>
        <w:ind w:firstLine="420" w:firstLineChars="200"/>
        <w:rPr>
          <w:rFonts w:hint="eastAsia" w:ascii="仿宋" w:hAnsi="仿宋" w:eastAsia="仿宋" w:cs="仿宋"/>
          <w:b/>
          <w:color w:val="auto"/>
          <w:szCs w:val="21"/>
          <w:highlight w:val="none"/>
        </w:rPr>
      </w:pPr>
      <w:r>
        <w:rPr>
          <w:rFonts w:hint="eastAsia" w:ascii="仿宋" w:hAnsi="仿宋" w:eastAsia="仿宋" w:cs="仿宋"/>
          <w:color w:val="auto"/>
          <w:szCs w:val="21"/>
          <w:highlight w:val="none"/>
          <w:lang w:val="en-US" w:eastAsia="zh-CN"/>
        </w:rPr>
        <w:t>据此，甲、乙</w:t>
      </w:r>
      <w:r>
        <w:rPr>
          <w:rFonts w:hint="eastAsia" w:ascii="仿宋" w:hAnsi="仿宋" w:eastAsia="仿宋" w:cs="仿宋"/>
          <w:color w:val="auto"/>
          <w:szCs w:val="21"/>
          <w:highlight w:val="none"/>
        </w:rPr>
        <w:t>双方</w:t>
      </w:r>
      <w:r>
        <w:rPr>
          <w:rFonts w:hint="eastAsia" w:ascii="仿宋" w:hAnsi="仿宋" w:eastAsia="仿宋" w:cs="仿宋"/>
          <w:color w:val="auto"/>
          <w:szCs w:val="21"/>
          <w:highlight w:val="none"/>
          <w:lang w:val="en-US" w:eastAsia="zh-CN"/>
        </w:rPr>
        <w:t>经协商一致，达成如下约定</w:t>
      </w:r>
      <w:r>
        <w:rPr>
          <w:rFonts w:hint="eastAsia" w:ascii="仿宋" w:hAnsi="仿宋" w:eastAsia="仿宋" w:cs="仿宋"/>
          <w:color w:val="auto"/>
          <w:szCs w:val="21"/>
          <w:highlight w:val="none"/>
        </w:rPr>
        <w:t>，以资共同遵守。</w:t>
      </w:r>
    </w:p>
    <w:p w14:paraId="20833C1A">
      <w:pPr>
        <w:pStyle w:val="2"/>
        <w:numPr>
          <w:ilvl w:val="0"/>
          <w:numId w:val="0"/>
        </w:numPr>
        <w:bidi w:val="0"/>
        <w:ind w:left="425" w:leftChars="0" w:hanging="425" w:firstLineChars="0"/>
        <w:rPr>
          <w:rFonts w:hint="default"/>
          <w:lang w:val="en-US" w:eastAsia="zh-CN"/>
        </w:rPr>
      </w:pPr>
      <w:r>
        <w:rPr>
          <w:rFonts w:hint="eastAsia"/>
          <w:lang w:val="en-US" w:eastAsia="zh-CN"/>
        </w:rPr>
        <w:t>第一条 定义与解释</w:t>
      </w:r>
    </w:p>
    <w:p w14:paraId="378ABC0B">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color w:val="auto"/>
          <w:szCs w:val="21"/>
          <w:highlight w:val="none"/>
        </w:rPr>
        <w:t>1</w:t>
      </w:r>
      <w:r>
        <w:rPr>
          <w:rFonts w:hint="eastAsia" w:ascii="仿宋" w:hAnsi="仿宋" w:eastAsia="仿宋" w:cs="仿宋"/>
          <w:b/>
          <w:color w:val="auto"/>
          <w:szCs w:val="21"/>
          <w:highlight w:val="none"/>
          <w:lang w:val="en-US" w:eastAsia="zh-CN"/>
        </w:rPr>
        <w:t xml:space="preserve">.1 </w:t>
      </w:r>
      <w:r>
        <w:rPr>
          <w:rFonts w:hint="eastAsia" w:ascii="仿宋" w:hAnsi="仿宋" w:eastAsia="仿宋" w:cs="仿宋"/>
          <w:b/>
          <w:color w:val="auto"/>
          <w:szCs w:val="21"/>
          <w:highlight w:val="none"/>
        </w:rPr>
        <w:t>车辆：</w:t>
      </w:r>
      <w:r>
        <w:rPr>
          <w:rFonts w:hint="eastAsia" w:ascii="仿宋" w:hAnsi="仿宋" w:eastAsia="仿宋" w:cs="仿宋"/>
          <w:b w:val="0"/>
          <w:bCs/>
          <w:color w:val="auto"/>
          <w:szCs w:val="21"/>
          <w:highlight w:val="none"/>
        </w:rPr>
        <w:t>指本合同项下甲方提供给乙方使用的新能源重卡，具体型号、技术参数以附件一《租赁政策》为准。</w:t>
      </w:r>
    </w:p>
    <w:p w14:paraId="6547AF65">
      <w:pPr>
        <w:pStyle w:val="28"/>
        <w:spacing w:line="420" w:lineRule="exact"/>
        <w:ind w:firstLine="0" w:firstLineChars="0"/>
        <w:rPr>
          <w:rFonts w:hint="eastAsia" w:ascii="仿宋" w:hAnsi="仿宋" w:eastAsia="仿宋" w:cs="仿宋"/>
          <w:b w:val="0"/>
          <w:bCs/>
          <w:color w:val="auto"/>
          <w:szCs w:val="21"/>
          <w:highlight w:val="none"/>
        </w:rPr>
      </w:pPr>
      <w:r>
        <w:rPr>
          <w:rFonts w:hint="eastAsia" w:ascii="仿宋" w:hAnsi="仿宋" w:eastAsia="仿宋" w:cs="仿宋"/>
          <w:b/>
          <w:color w:val="auto"/>
          <w:szCs w:val="21"/>
          <w:highlight w:val="none"/>
          <w:lang w:val="en-US" w:eastAsia="zh-CN"/>
        </w:rPr>
        <w:t>1.</w:t>
      </w:r>
      <w:r>
        <w:rPr>
          <w:rFonts w:hint="eastAsia" w:ascii="仿宋" w:hAnsi="仿宋" w:eastAsia="仿宋" w:cs="仿宋"/>
          <w:b/>
          <w:color w:val="auto"/>
          <w:szCs w:val="21"/>
          <w:highlight w:val="none"/>
        </w:rPr>
        <w:t>2</w:t>
      </w:r>
      <w:r>
        <w:rPr>
          <w:rFonts w:hint="eastAsia" w:ascii="仿宋" w:hAnsi="仿宋" w:eastAsia="仿宋" w:cs="仿宋"/>
          <w:b/>
          <w:color w:val="auto"/>
          <w:szCs w:val="21"/>
          <w:highlight w:val="none"/>
          <w:lang w:val="en-US" w:eastAsia="zh-CN"/>
        </w:rPr>
        <w:t xml:space="preserve"> </w:t>
      </w:r>
      <w:r>
        <w:rPr>
          <w:rFonts w:hint="eastAsia" w:ascii="仿宋" w:hAnsi="仿宋" w:eastAsia="仿宋" w:cs="仿宋"/>
          <w:b/>
          <w:color w:val="auto"/>
          <w:szCs w:val="21"/>
          <w:highlight w:val="none"/>
        </w:rPr>
        <w:t>整备期：</w:t>
      </w:r>
      <w:r>
        <w:rPr>
          <w:rFonts w:hint="eastAsia" w:ascii="仿宋" w:hAnsi="仿宋" w:eastAsia="仿宋" w:cs="仿宋"/>
          <w:b w:val="0"/>
          <w:bCs/>
          <w:color w:val="auto"/>
          <w:szCs w:val="21"/>
          <w:highlight w:val="none"/>
        </w:rPr>
        <w:t>指车辆交付乙方后，乙方为完成上牌、保险购买等运营准备工作所需的期间。</w:t>
      </w:r>
    </w:p>
    <w:p w14:paraId="2FD5B593">
      <w:pPr>
        <w:pStyle w:val="28"/>
        <w:spacing w:line="420" w:lineRule="exact"/>
        <w:ind w:firstLine="0" w:firstLineChars="0"/>
        <w:rPr>
          <w:rFonts w:hint="eastAsia" w:ascii="仿宋" w:hAnsi="仿宋" w:eastAsia="仿宋" w:cs="仿宋"/>
          <w:b/>
          <w:color w:val="auto"/>
          <w:szCs w:val="21"/>
          <w:highlight w:val="none"/>
          <w:lang w:val="en-US" w:eastAsia="zh-CN"/>
        </w:rPr>
      </w:pPr>
      <w:r>
        <w:rPr>
          <w:rFonts w:hint="eastAsia" w:ascii="仿宋" w:hAnsi="仿宋" w:eastAsia="仿宋" w:cs="仿宋"/>
          <w:b/>
          <w:color w:val="auto"/>
          <w:szCs w:val="21"/>
          <w:highlight w:val="none"/>
          <w:lang w:val="en-US" w:eastAsia="zh-CN"/>
        </w:rPr>
        <w:t>1.</w:t>
      </w:r>
      <w:r>
        <w:rPr>
          <w:rFonts w:hint="eastAsia" w:ascii="仿宋" w:hAnsi="仿宋" w:eastAsia="仿宋" w:cs="仿宋"/>
          <w:b/>
          <w:color w:val="auto"/>
          <w:szCs w:val="21"/>
          <w:highlight w:val="none"/>
        </w:rPr>
        <w:t>3</w:t>
      </w:r>
      <w:r>
        <w:rPr>
          <w:rFonts w:hint="eastAsia" w:ascii="仿宋" w:hAnsi="仿宋" w:eastAsia="仿宋" w:cs="仿宋"/>
          <w:b/>
          <w:color w:val="auto"/>
          <w:szCs w:val="21"/>
          <w:highlight w:val="none"/>
          <w:lang w:val="en-US" w:eastAsia="zh-CN"/>
        </w:rPr>
        <w:t xml:space="preserve"> 租期：</w:t>
      </w:r>
      <w:r>
        <w:rPr>
          <w:rFonts w:hint="eastAsia" w:ascii="仿宋" w:hAnsi="仿宋" w:eastAsia="仿宋" w:cs="仿宋"/>
          <w:b w:val="0"/>
          <w:bCs/>
          <w:color w:val="auto"/>
          <w:szCs w:val="21"/>
          <w:highlight w:val="none"/>
          <w:lang w:val="en-US" w:eastAsia="zh-CN"/>
        </w:rPr>
        <w:t>指每批次车辆自整备期结束次日起至合同约定的租赁期限届满之日止的期间。</w:t>
      </w:r>
    </w:p>
    <w:p w14:paraId="02490915">
      <w:pPr>
        <w:pStyle w:val="28"/>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b/>
          <w:bCs/>
          <w:color w:val="auto"/>
          <w:szCs w:val="21"/>
          <w:highlight w:val="none"/>
        </w:rPr>
        <w:t>1.4</w:t>
      </w:r>
      <w:r>
        <w:rPr>
          <w:rFonts w:hint="eastAsia" w:ascii="仿宋" w:hAnsi="仿宋" w:eastAsia="仿宋" w:cs="仿宋"/>
          <w:color w:val="auto"/>
          <w:szCs w:val="21"/>
          <w:highlight w:val="none"/>
        </w:rPr>
        <w:t xml:space="preserve"> 履约保证金：指乙方为保证履行本合同项下义务而向甲方支付的保证金。</w:t>
      </w:r>
    </w:p>
    <w:p w14:paraId="4BD82A6F">
      <w:pPr>
        <w:pStyle w:val="28"/>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b/>
          <w:bCs/>
          <w:color w:val="auto"/>
          <w:szCs w:val="21"/>
          <w:highlight w:val="none"/>
        </w:rPr>
        <w:t>1.5</w:t>
      </w:r>
      <w:r>
        <w:rPr>
          <w:rFonts w:hint="eastAsia" w:ascii="仿宋" w:hAnsi="仿宋" w:eastAsia="仿宋" w:cs="仿宋"/>
          <w:color w:val="auto"/>
          <w:szCs w:val="21"/>
          <w:highlight w:val="none"/>
        </w:rPr>
        <w:t xml:space="preserve"> 附件：指本合同附件一至附件八，均为本合同不可分割的组成部分。</w:t>
      </w:r>
    </w:p>
    <w:p w14:paraId="4C478C71">
      <w:pPr>
        <w:pStyle w:val="2"/>
        <w:numPr>
          <w:ilvl w:val="0"/>
          <w:numId w:val="0"/>
        </w:numPr>
        <w:bidi w:val="0"/>
        <w:ind w:left="425" w:leftChars="0" w:hanging="425" w:firstLineChars="0"/>
        <w:rPr>
          <w:rFonts w:hint="default" w:eastAsia="宋体"/>
          <w:lang w:val="en-US" w:eastAsia="zh-CN"/>
        </w:rPr>
      </w:pPr>
      <w:r>
        <w:rPr>
          <w:rFonts w:hint="eastAsia" w:eastAsia="宋体"/>
          <w:lang w:val="en-US" w:eastAsia="zh-CN"/>
        </w:rPr>
        <w:t>第二条 合作模式与项目定位</w:t>
      </w:r>
    </w:p>
    <w:p w14:paraId="735FA96E">
      <w:pPr>
        <w:pStyle w:val="28"/>
        <w:adjustRightInd w:val="0"/>
        <w:snapToGrid w:val="0"/>
        <w:spacing w:line="420" w:lineRule="exact"/>
        <w:ind w:firstLine="0" w:firstLineChars="0"/>
        <w:rPr>
          <w:rFonts w:hint="eastAsia" w:ascii="仿宋" w:hAnsi="仿宋" w:eastAsia="仿宋" w:cs="仿宋"/>
          <w:b/>
          <w:color w:val="auto"/>
          <w:szCs w:val="21"/>
          <w:highlight w:val="none"/>
          <w:lang w:val="en-US" w:eastAsia="zh-CN"/>
        </w:rPr>
      </w:pPr>
      <w:r>
        <w:rPr>
          <w:rFonts w:hint="eastAsia" w:ascii="仿宋" w:hAnsi="仿宋" w:eastAsia="仿宋" w:cs="仿宋"/>
          <w:b/>
          <w:color w:val="auto"/>
          <w:szCs w:val="21"/>
          <w:highlight w:val="none"/>
          <w:lang w:val="en-US" w:eastAsia="zh-CN"/>
        </w:rPr>
        <w:t>2.1 合作模式</w:t>
      </w:r>
    </w:p>
    <w:p w14:paraId="05325126">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本合同项下，甲方作为平台运营方，负责向乙方提供符合约定标准的新能源重卡，并协调或投资建设配套充换电/加氢设施、提供优惠能源供应及高效售后服务。</w:t>
      </w:r>
    </w:p>
    <w:p w14:paraId="4D66C453">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乙方作为场景方，负责提供稳定、合法的运输货源保证车辆的日常运营，并按时足额支付租金及服务费。</w:t>
      </w:r>
    </w:p>
    <w:p w14:paraId="0F24A1C4">
      <w:pPr>
        <w:pStyle w:val="28"/>
        <w:adjustRightInd w:val="0"/>
        <w:snapToGrid w:val="0"/>
        <w:spacing w:line="420" w:lineRule="exact"/>
        <w:ind w:firstLine="0" w:firstLineChars="0"/>
        <w:rPr>
          <w:rFonts w:hint="default" w:ascii="仿宋" w:hAnsi="仿宋" w:eastAsia="仿宋" w:cs="仿宋"/>
          <w:b/>
          <w:color w:val="auto"/>
          <w:szCs w:val="21"/>
          <w:highlight w:val="none"/>
          <w:lang w:val="en-US" w:eastAsia="zh-CN"/>
        </w:rPr>
      </w:pPr>
      <w:r>
        <w:rPr>
          <w:rFonts w:hint="eastAsia" w:ascii="仿宋" w:hAnsi="仿宋" w:eastAsia="仿宋" w:cs="仿宋"/>
          <w:b/>
          <w:color w:val="auto"/>
          <w:szCs w:val="21"/>
          <w:highlight w:val="none"/>
          <w:lang w:val="en-US" w:eastAsia="zh-CN"/>
        </w:rPr>
        <w:t>2.2 项目规模计划</w:t>
      </w:r>
    </w:p>
    <w:p w14:paraId="5A19C132">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双方拟定首期合作规模为</w:t>
      </w:r>
      <w:r>
        <w:rPr>
          <w:rFonts w:hint="eastAsia" w:ascii="仿宋" w:hAnsi="仿宋" w:eastAsia="仿宋" w:cs="仿宋"/>
          <w:b/>
          <w:bCs/>
          <w:color w:val="auto"/>
          <w:szCs w:val="21"/>
          <w:highlight w:val="none"/>
          <w:lang w:val="en-US" w:eastAsia="zh-CN"/>
        </w:rPr>
        <w:t>100台新能源重卡，</w:t>
      </w:r>
      <w:r>
        <w:rPr>
          <w:rFonts w:hint="eastAsia" w:ascii="仿宋" w:hAnsi="仿宋" w:eastAsia="仿宋" w:cs="仿宋"/>
          <w:color w:val="auto"/>
          <w:szCs w:val="21"/>
          <w:highlight w:val="none"/>
          <w:lang w:val="en-US" w:eastAsia="zh-CN"/>
        </w:rPr>
        <w:t>车辆租赁期</w:t>
      </w:r>
      <w:r>
        <w:rPr>
          <w:rFonts w:hint="eastAsia" w:ascii="仿宋" w:hAnsi="仿宋" w:eastAsia="仿宋" w:cs="仿宋"/>
          <w:b/>
          <w:bCs/>
          <w:color w:val="auto"/>
          <w:szCs w:val="21"/>
          <w:highlight w:val="none"/>
          <w:lang w:val="en-US" w:eastAsia="zh-CN"/>
        </w:rPr>
        <w:t>（3年）</w:t>
      </w:r>
      <w:r>
        <w:rPr>
          <w:rFonts w:hint="eastAsia" w:ascii="仿宋" w:hAnsi="仿宋" w:eastAsia="仿宋" w:cs="仿宋"/>
          <w:color w:val="auto"/>
          <w:szCs w:val="21"/>
          <w:highlight w:val="none"/>
          <w:lang w:val="en-US" w:eastAsia="zh-CN"/>
        </w:rPr>
        <w:t>内仅限用于[</w:t>
      </w:r>
      <w:r>
        <w:rPr>
          <w:rFonts w:hint="eastAsia" w:ascii="仿宋" w:hAnsi="仿宋" w:eastAsia="仿宋" w:cs="仿宋"/>
          <w:b/>
          <w:bCs/>
          <w:color w:val="auto"/>
          <w:szCs w:val="21"/>
          <w:highlight w:val="none"/>
          <w:lang w:val="en-US" w:eastAsia="zh-CN"/>
        </w:rPr>
        <w:t>港口集装箱短倒及干线运输</w:t>
      </w:r>
      <w:r>
        <w:rPr>
          <w:rFonts w:hint="eastAsia" w:ascii="仿宋" w:hAnsi="仿宋" w:eastAsia="仿宋" w:cs="仿宋"/>
          <w:color w:val="auto"/>
          <w:szCs w:val="21"/>
          <w:highlight w:val="none"/>
          <w:lang w:val="en-US" w:eastAsia="zh-CN"/>
        </w:rPr>
        <w:t>]。车辆可分批次交付，</w:t>
      </w:r>
      <w:r>
        <w:rPr>
          <w:rFonts w:hint="eastAsia" w:ascii="仿宋" w:hAnsi="仿宋" w:eastAsia="仿宋" w:cs="仿宋"/>
          <w:b/>
          <w:bCs/>
          <w:color w:val="auto"/>
          <w:szCs w:val="21"/>
          <w:highlight w:val="none"/>
          <w:lang w:val="en-US" w:eastAsia="zh-CN"/>
        </w:rPr>
        <w:t>首批交付10台</w:t>
      </w:r>
      <w:r>
        <w:rPr>
          <w:rFonts w:hint="eastAsia" w:ascii="仿宋" w:hAnsi="仿宋" w:eastAsia="仿宋" w:cs="仿宋"/>
          <w:color w:val="auto"/>
          <w:szCs w:val="21"/>
          <w:highlight w:val="none"/>
          <w:lang w:val="en-US" w:eastAsia="zh-CN"/>
        </w:rPr>
        <w:t>用于试运营，后续批次根据首批运营效果评估后确定。</w:t>
      </w:r>
    </w:p>
    <w:p w14:paraId="3FBF62BE">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双方确认，首期合作车辆的技术路线以电池驱动为主，氢燃料电池为辅。具体车型包括但不限于开沃、东风等品牌，其中4×2车型应配备容量不低于400kWh的动力电池；6×4车型应配备容量不低于500kWh的动力电池，车辆动力系统满足在满载状态下综合续航里程不低于500公里。每批次车辆的具体品牌、数量、型号、租金、保证金、租期、整备期及交付时间以双方盖章确认的附件一《租赁与服务政策》及附件二《车辆入库清单》为准，租赁政策发生变更/新增的，经双方盖章后生效。</w:t>
      </w:r>
    </w:p>
    <w:p w14:paraId="2464EE03">
      <w:pPr>
        <w:pStyle w:val="28"/>
        <w:adjustRightInd w:val="0"/>
        <w:snapToGrid w:val="0"/>
        <w:spacing w:line="420" w:lineRule="exact"/>
        <w:ind w:firstLine="0" w:firstLineChars="0"/>
        <w:rPr>
          <w:rFonts w:hint="default" w:ascii="仿宋" w:hAnsi="仿宋" w:eastAsia="仿宋" w:cs="仿宋"/>
          <w:b/>
          <w:color w:val="auto"/>
          <w:szCs w:val="21"/>
          <w:highlight w:val="none"/>
          <w:lang w:val="en-US" w:eastAsia="zh-CN"/>
        </w:rPr>
      </w:pPr>
      <w:r>
        <w:rPr>
          <w:rFonts w:hint="eastAsia" w:ascii="仿宋" w:hAnsi="仿宋" w:eastAsia="仿宋" w:cs="仿宋"/>
          <w:b/>
          <w:color w:val="auto"/>
          <w:szCs w:val="21"/>
          <w:highlight w:val="none"/>
          <w:lang w:val="en-US" w:eastAsia="zh-CN"/>
        </w:rPr>
        <w:t>2.3 业务流程概述</w:t>
      </w:r>
    </w:p>
    <w:p w14:paraId="20FDCE0E">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本合同项下的基本业务流程如下：</w:t>
      </w:r>
    </w:p>
    <w:p w14:paraId="532A1952">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（1）车辆交付与整备：甲方交付车辆及相关证件，乙方负责在整备期内完成上牌、保险购买等手续。</w:t>
      </w:r>
    </w:p>
    <w:p w14:paraId="7EE80DF9">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（2）运营启动：整备期满，车辆正式投入乙方指定的港口集装箱等运输场景。</w:t>
      </w:r>
    </w:p>
    <w:p w14:paraId="609288AC">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（3）能源补给：乙方通过甲方协调的充换电站进行能源补给，并按与能源服务商的约定支付费用。</w:t>
      </w:r>
    </w:p>
    <w:p w14:paraId="0F55E314">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（4）费用结算：乙方按本合同约定，定期向甲方支付车辆租金和平台服务费。</w:t>
      </w:r>
    </w:p>
    <w:p w14:paraId="01F5923F">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（5）售后与维保：甲方协调售后服务网络，乙方负责将车辆送至指定服务站进行维保并承担费用。</w:t>
      </w:r>
    </w:p>
    <w:p w14:paraId="37951729">
      <w:pPr>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（6）车辆归还：合同期满或终止后，乙方按约定标准归还车辆。</w:t>
      </w:r>
    </w:p>
    <w:p w14:paraId="0DAD3B2A">
      <w:pPr>
        <w:pStyle w:val="2"/>
        <w:numPr>
          <w:ilvl w:val="0"/>
          <w:numId w:val="0"/>
        </w:numPr>
        <w:bidi w:val="0"/>
        <w:ind w:left="425" w:leftChars="0" w:hanging="425" w:firstLineChars="0"/>
        <w:rPr>
          <w:rFonts w:hint="default" w:eastAsia="宋体"/>
          <w:lang w:val="en-US" w:eastAsia="zh-CN"/>
        </w:rPr>
      </w:pPr>
      <w:r>
        <w:rPr>
          <w:rFonts w:hint="eastAsia" w:eastAsia="宋体"/>
          <w:lang w:val="en-US" w:eastAsia="zh-CN"/>
        </w:rPr>
        <w:t xml:space="preserve">第三条 </w:t>
      </w:r>
      <w:r>
        <w:rPr>
          <w:rFonts w:hint="eastAsia"/>
          <w:lang w:val="en-US" w:eastAsia="zh-CN"/>
        </w:rPr>
        <w:t>车辆交付与整备</w:t>
      </w:r>
    </w:p>
    <w:p w14:paraId="4299F2A1">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3.1 交付通知</w:t>
      </w:r>
    </w:p>
    <w:p w14:paraId="43622DD9">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color w:val="auto"/>
          <w:szCs w:val="21"/>
          <w:highlight w:val="none"/>
        </w:rPr>
        <w:t>甲方可一次性交付或分批次交付标的车辆。</w:t>
      </w:r>
      <w:r>
        <w:rPr>
          <w:rFonts w:hint="eastAsia" w:ascii="仿宋" w:hAnsi="仿宋" w:eastAsia="仿宋" w:cs="仿宋"/>
          <w:b w:val="0"/>
          <w:bCs/>
          <w:color w:val="auto"/>
          <w:szCs w:val="21"/>
          <w:highlight w:val="none"/>
          <w:lang w:val="en-US" w:eastAsia="zh-CN"/>
        </w:rPr>
        <w:t>甲方应于每批次车辆交付前【3】日，向乙方发出《车辆交付通知书》，明确交付时间、地点及车辆清单。</w:t>
      </w:r>
    </w:p>
    <w:p w14:paraId="153ACD92">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3.2 验收与交接</w:t>
      </w:r>
    </w:p>
    <w:p w14:paraId="1A57BE14">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乙方接收车辆时，应依据附件三《验车标准表》对车辆状况进行逐项检查。验收无误后，双方共同签署附件二《车辆入库清单》和附件七《资料接收清单》，确认车辆及相关文件资料的交付完成。前述清单一经签署，即视为乙方对车辆状况（包括但不限于外观、里程、性能等）无异议，并承担自此之后的车辆保管、毁损、灭失等风险。</w:t>
      </w:r>
    </w:p>
    <w:p w14:paraId="4577F42E">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3.3 车辆整备</w:t>
      </w:r>
    </w:p>
    <w:p w14:paraId="2BD4148F">
      <w:pPr>
        <w:pStyle w:val="28"/>
        <w:adjustRightInd w:val="0"/>
        <w:snapToGrid w:val="0"/>
        <w:spacing w:line="420" w:lineRule="exact"/>
        <w:ind w:left="0" w:leftChars="0" w:firstLine="420" w:firstLineChars="200"/>
        <w:rPr>
          <w:rFonts w:hint="eastAsia" w:ascii="仿宋" w:hAnsi="仿宋" w:eastAsia="仿宋" w:cs="仿宋"/>
          <w:color w:val="auto"/>
          <w:szCs w:val="21"/>
          <w:highlight w:val="none"/>
          <w:shd w:val="clear" w:color="auto" w:fill="FFFFFF"/>
        </w:rPr>
      </w:pPr>
      <w:r>
        <w:rPr>
          <w:rFonts w:hint="eastAsia" w:ascii="仿宋" w:hAnsi="仿宋" w:eastAsia="仿宋" w:cs="仿宋"/>
          <w:b w:val="0"/>
          <w:bCs/>
          <w:color w:val="auto"/>
          <w:szCs w:val="21"/>
          <w:highlight w:val="none"/>
          <w:lang w:val="en-US" w:eastAsia="zh-CN"/>
        </w:rPr>
        <w:t>车辆交付后，</w:t>
      </w:r>
      <w:r>
        <w:rPr>
          <w:rFonts w:hint="eastAsia" w:ascii="仿宋" w:hAnsi="仿宋" w:eastAsia="仿宋" w:cs="仿宋"/>
          <w:color w:val="auto"/>
          <w:szCs w:val="21"/>
          <w:highlight w:val="none"/>
          <w:shd w:val="clear" w:color="auto" w:fill="FFFFFF"/>
        </w:rPr>
        <w:t>乙方须确保车辆在租赁期内持续合法合规运营</w:t>
      </w:r>
      <w:r>
        <w:rPr>
          <w:rFonts w:hint="eastAsia" w:ascii="仿宋" w:hAnsi="仿宋" w:eastAsia="仿宋" w:cs="仿宋"/>
          <w:color w:val="auto"/>
          <w:szCs w:val="21"/>
          <w:highlight w:val="none"/>
          <w:shd w:val="clear" w:color="auto" w:fill="FFFFFF"/>
          <w:lang w:eastAsia="zh-CN"/>
        </w:rPr>
        <w:t>。</w:t>
      </w:r>
      <w:r>
        <w:rPr>
          <w:rFonts w:hint="eastAsia" w:ascii="仿宋" w:hAnsi="仿宋" w:eastAsia="仿宋" w:cs="仿宋"/>
          <w:color w:val="auto"/>
          <w:szCs w:val="21"/>
          <w:highlight w:val="none"/>
          <w:shd w:val="clear" w:color="auto" w:fill="FFFFFF"/>
          <w:lang w:val="en-US" w:eastAsia="zh-CN"/>
        </w:rPr>
        <w:t>若</w:t>
      </w:r>
      <w:r>
        <w:rPr>
          <w:rFonts w:hint="eastAsia" w:ascii="仿宋" w:hAnsi="仿宋" w:eastAsia="仿宋" w:cs="仿宋"/>
          <w:color w:val="auto"/>
          <w:szCs w:val="21"/>
          <w:highlight w:val="none"/>
          <w:shd w:val="clear" w:color="auto" w:fill="FFFFFF"/>
        </w:rPr>
        <w:t>甲方交付的车辆未上装、未购买保险，应当由乙方完成本合同所涉车辆的车辆上装、车辆保险购买及其他为使车辆达到合法合规运营所必须的整备工作并承担相关费用。</w:t>
      </w:r>
    </w:p>
    <w:p w14:paraId="552253CB">
      <w:pPr>
        <w:pStyle w:val="28"/>
        <w:adjustRightInd w:val="0"/>
        <w:snapToGrid w:val="0"/>
        <w:spacing w:line="420" w:lineRule="exact"/>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3.4 起租</w:t>
      </w:r>
    </w:p>
    <w:p w14:paraId="3BCA03E1">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整备期届满之次日，车辆正式起租，租期为附件一《租赁政策》约定的期限。租金自该日起计算。</w:t>
      </w:r>
    </w:p>
    <w:p w14:paraId="5F66EBC9">
      <w:pPr>
        <w:pStyle w:val="2"/>
        <w:numPr>
          <w:ilvl w:val="0"/>
          <w:numId w:val="0"/>
        </w:numPr>
        <w:bidi w:val="0"/>
        <w:ind w:left="425" w:leftChars="0" w:hanging="425" w:firstLineChars="0"/>
        <w:rPr>
          <w:rFonts w:hint="default" w:eastAsia="宋体"/>
          <w:lang w:val="en-US" w:eastAsia="zh-CN"/>
        </w:rPr>
      </w:pPr>
      <w:r>
        <w:rPr>
          <w:rFonts w:hint="eastAsia"/>
          <w:lang w:val="en-US" w:eastAsia="zh-CN"/>
        </w:rPr>
        <w:t>第四条 双方</w:t>
      </w:r>
      <w:r>
        <w:rPr>
          <w:rFonts w:hint="eastAsia" w:eastAsia="宋体"/>
          <w:lang w:val="en-US" w:eastAsia="zh-CN"/>
        </w:rPr>
        <w:t>责任</w:t>
      </w:r>
      <w:r>
        <w:rPr>
          <w:rFonts w:hint="eastAsia"/>
          <w:lang w:val="en-US" w:eastAsia="zh-CN"/>
        </w:rPr>
        <w:t>和义务</w:t>
      </w:r>
    </w:p>
    <w:p w14:paraId="79C68F6F">
      <w:pPr>
        <w:pStyle w:val="28"/>
        <w:adjustRightInd w:val="0"/>
        <w:snapToGrid w:val="0"/>
        <w:spacing w:line="420" w:lineRule="exact"/>
        <w:ind w:firstLine="0" w:firstLineChars="0"/>
        <w:rPr>
          <w:rFonts w:hint="default" w:ascii="仿宋" w:hAnsi="仿宋" w:eastAsia="仿宋" w:cs="仿宋"/>
          <w:b/>
          <w:color w:val="auto"/>
          <w:szCs w:val="21"/>
          <w:highlight w:val="none"/>
          <w:lang w:val="en-US" w:eastAsia="zh-CN"/>
        </w:rPr>
      </w:pPr>
      <w:r>
        <w:rPr>
          <w:rFonts w:hint="eastAsia" w:ascii="仿宋" w:hAnsi="仿宋" w:eastAsia="仿宋" w:cs="仿宋"/>
          <w:b/>
          <w:color w:val="auto"/>
          <w:szCs w:val="21"/>
          <w:highlight w:val="none"/>
          <w:lang w:val="en-US" w:eastAsia="zh-CN"/>
        </w:rPr>
        <w:t>4.1 甲方的服务内容与责任</w:t>
      </w:r>
    </w:p>
    <w:p w14:paraId="6F7DA94A">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（1）车辆提供及所有权保证：甲方负责提供符合约定技术标准的标的车辆，保证对出租车辆拥有合法的所有权或处分权。</w:t>
      </w:r>
    </w:p>
    <w:p w14:paraId="5C762285">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（2）能源网络建设：甲方负责协调或投资建设配套的充换电站/加氢站，确保能源供应满足乙方日常运营需求。</w:t>
      </w:r>
    </w:p>
    <w:p w14:paraId="76F614A1">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（3）优惠能源供应：甲方应确保能源服务商向乙方提供具有市场竞争力的优惠电价/氢价，具体优惠幅度及结算方式由乙方与能源服务商另行签订协议，或由双方以补充协议形式明确。</w:t>
      </w:r>
    </w:p>
    <w:p w14:paraId="04761821">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（4）售后服务保障：甲方负责建立高效售后服务机制，协调主机厂及零部件供应商及时响应并解决车辆运营中出现的技术问题及维修需求。</w:t>
      </w:r>
    </w:p>
    <w:p w14:paraId="77D4E059">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（5）运营协调：甲方作为平台方，负责协调第三方车队管理公司（如有）履行车辆保险购买、维修保养、违章处理等日常管理事务。</w:t>
      </w:r>
    </w:p>
    <w:p w14:paraId="18D969A1">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（6）平台监控：有权通过车载GPS等设备对车辆运行轨迹、状态进行实时监控，乙方应予以配合。相关数据的使用应遵守法律法规及双方约定。</w:t>
      </w:r>
    </w:p>
    <w:p w14:paraId="73382E98">
      <w:pPr>
        <w:pStyle w:val="28"/>
        <w:adjustRightInd w:val="0"/>
        <w:snapToGrid w:val="0"/>
        <w:spacing w:line="420" w:lineRule="exact"/>
        <w:ind w:firstLine="420" w:firstLineChars="200"/>
        <w:rPr>
          <w:rFonts w:hint="eastAsia"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（7）强制收回权：本协议一旦解除或终止，甲方有权在不通知乙方的情况下立即将标的车辆取回，相关费用由乙方承担。</w:t>
      </w:r>
    </w:p>
    <w:p w14:paraId="608D2E9B">
      <w:pPr>
        <w:pStyle w:val="28"/>
        <w:adjustRightInd w:val="0"/>
        <w:snapToGrid w:val="0"/>
        <w:spacing w:line="420" w:lineRule="exact"/>
        <w:ind w:firstLine="420" w:firstLineChars="200"/>
        <w:rPr>
          <w:rFonts w:hint="default" w:ascii="仿宋" w:hAnsi="仿宋" w:eastAsia="仿宋" w:cs="仿宋"/>
          <w:b w:val="0"/>
          <w:bCs/>
          <w:color w:val="auto"/>
          <w:szCs w:val="21"/>
          <w:highlight w:val="none"/>
          <w:lang w:val="en-US" w:eastAsia="zh-CN"/>
        </w:rPr>
      </w:pPr>
      <w:r>
        <w:rPr>
          <w:rFonts w:hint="eastAsia" w:ascii="仿宋" w:hAnsi="仿宋" w:eastAsia="仿宋" w:cs="仿宋"/>
          <w:b w:val="0"/>
          <w:bCs/>
          <w:color w:val="auto"/>
          <w:szCs w:val="21"/>
          <w:highlight w:val="none"/>
          <w:lang w:val="en-US" w:eastAsia="zh-CN"/>
        </w:rPr>
        <w:t>（8）费用计收权：甲方有权依合同约定向乙方计收租金、服务费及其他应付款项。</w:t>
      </w:r>
    </w:p>
    <w:p w14:paraId="021AB773">
      <w:pPr>
        <w:pStyle w:val="28"/>
        <w:adjustRightInd w:val="0"/>
        <w:snapToGrid w:val="0"/>
        <w:spacing w:line="420" w:lineRule="exact"/>
        <w:ind w:firstLine="0" w:firstLineChars="0"/>
        <w:rPr>
          <w:rFonts w:hint="default" w:ascii="仿宋" w:hAnsi="仿宋" w:eastAsia="仿宋" w:cs="仿宋"/>
          <w:color w:val="auto"/>
          <w:szCs w:val="21"/>
          <w:highlight w:val="none"/>
          <w:lang w:val="en-US" w:eastAsia="zh-CN"/>
        </w:rPr>
      </w:pPr>
      <w:r>
        <w:rPr>
          <w:rFonts w:hint="eastAsia" w:ascii="仿宋" w:hAnsi="仿宋" w:eastAsia="仿宋" w:cs="仿宋"/>
          <w:b/>
          <w:bCs/>
          <w:color w:val="auto"/>
          <w:szCs w:val="21"/>
          <w:highlight w:val="none"/>
          <w:lang w:val="en-US" w:eastAsia="zh-CN"/>
        </w:rPr>
        <w:t>4.2 乙方的服务内容与义务</w:t>
      </w:r>
    </w:p>
    <w:p w14:paraId="285BC314">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（1）支付</w:t>
      </w:r>
      <w:r>
        <w:rPr>
          <w:rFonts w:hint="eastAsia" w:ascii="仿宋" w:hAnsi="仿宋" w:eastAsia="仿宋" w:cs="仿宋"/>
          <w:color w:val="auto"/>
          <w:szCs w:val="21"/>
          <w:highlight w:val="none"/>
          <w:lang w:val="en-US" w:eastAsia="zh-CN"/>
        </w:rPr>
        <w:t>费用</w:t>
      </w:r>
      <w:r>
        <w:rPr>
          <w:rFonts w:hint="eastAsia" w:ascii="仿宋" w:hAnsi="仿宋" w:eastAsia="仿宋" w:cs="仿宋"/>
          <w:color w:val="auto"/>
          <w:szCs w:val="21"/>
          <w:highlight w:val="none"/>
        </w:rPr>
        <w:t>：按时足额支付车辆租金、平台服务费、履约保证金及其他约定费用。</w:t>
      </w:r>
    </w:p>
    <w:p w14:paraId="6752B5F3">
      <w:pPr>
        <w:pStyle w:val="28"/>
        <w:adjustRightInd w:val="0"/>
        <w:snapToGrid w:val="0"/>
        <w:spacing w:line="420" w:lineRule="exact"/>
        <w:rPr>
          <w:rFonts w:hint="eastAsia" w:ascii="仿宋" w:hAnsi="仿宋" w:eastAsia="仿宋" w:cs="仿宋"/>
          <w:color w:val="auto"/>
          <w:szCs w:val="21"/>
          <w:highlight w:val="none"/>
        </w:rPr>
      </w:pPr>
      <w:r>
        <w:rPr>
          <w:rFonts w:hint="eastAsia" w:ascii="仿宋" w:hAnsi="仿宋" w:eastAsia="仿宋" w:cs="仿宋"/>
          <w:color w:val="auto"/>
          <w:szCs w:val="21"/>
          <w:highlight w:val="none"/>
        </w:rPr>
        <w:t>（2）</w:t>
      </w:r>
      <w:r>
        <w:rPr>
          <w:rFonts w:hint="eastAsia" w:ascii="仿宋" w:hAnsi="仿宋" w:eastAsia="仿宋" w:cs="仿宋"/>
          <w:color w:val="auto"/>
          <w:szCs w:val="21"/>
          <w:highlight w:val="none"/>
          <w:lang w:val="en-US" w:eastAsia="zh-CN"/>
        </w:rPr>
        <w:t>合法运营</w:t>
      </w:r>
      <w:r>
        <w:rPr>
          <w:rFonts w:hint="eastAsia" w:ascii="仿宋" w:hAnsi="仿宋" w:eastAsia="仿宋" w:cs="仿宋"/>
          <w:color w:val="auto"/>
          <w:szCs w:val="21"/>
          <w:highlight w:val="none"/>
        </w:rPr>
        <w:t>：</w:t>
      </w:r>
      <w:r>
        <w:rPr>
          <w:rFonts w:hint="eastAsia" w:ascii="仿宋" w:hAnsi="仿宋" w:eastAsia="仿宋" w:cs="仿宋"/>
          <w:color w:val="auto"/>
          <w:szCs w:val="21"/>
          <w:highlight w:val="none"/>
          <w:lang w:val="en-US" w:eastAsia="zh-CN"/>
        </w:rPr>
        <w:t>乙方</w:t>
      </w:r>
      <w:r>
        <w:rPr>
          <w:rFonts w:hint="eastAsia" w:ascii="仿宋" w:hAnsi="仿宋" w:eastAsia="仿宋" w:cs="仿宋"/>
          <w:color w:val="auto"/>
          <w:szCs w:val="21"/>
          <w:highlight w:val="none"/>
        </w:rPr>
        <w:t>保证为其承租的车辆提供稳定、合法的运输货源，确保车辆用于本合同约定用途，并确保运营行为符合国家法律法规。</w:t>
      </w:r>
    </w:p>
    <w:p w14:paraId="2CADB2B6">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（3）车辆维保：</w:t>
      </w:r>
      <w:r>
        <w:rPr>
          <w:rFonts w:hint="eastAsia" w:ascii="仿宋" w:hAnsi="仿宋" w:eastAsia="仿宋" w:cs="仿宋"/>
          <w:color w:val="auto"/>
          <w:szCs w:val="21"/>
          <w:highlight w:val="none"/>
          <w:lang w:val="en-US" w:eastAsia="zh-CN"/>
        </w:rPr>
        <w:t>乙方负责</w:t>
      </w:r>
      <w:r>
        <w:rPr>
          <w:rFonts w:hint="eastAsia" w:ascii="仿宋" w:hAnsi="仿宋" w:eastAsia="仿宋" w:cs="仿宋"/>
          <w:color w:val="auto"/>
          <w:szCs w:val="21"/>
          <w:highlight w:val="none"/>
        </w:rPr>
        <w:t>妥善保管和使用车辆，承担租期内车辆的日常检查、维修、保养、年检等全部费用和责任。维修保养须按附件五《保养项目表》执行，并送至授权服务站进行。乙方应建立完整的维保台账以备甲方查验。</w:t>
      </w:r>
    </w:p>
    <w:p w14:paraId="6334E14D">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（4）保险与事故处理：</w:t>
      </w:r>
      <w:r>
        <w:rPr>
          <w:rFonts w:hint="eastAsia" w:ascii="仿宋" w:hAnsi="仿宋" w:eastAsia="仿宋" w:cs="仿宋"/>
          <w:color w:val="auto"/>
          <w:szCs w:val="21"/>
          <w:highlight w:val="none"/>
          <w:lang w:val="en-US" w:eastAsia="zh-CN"/>
        </w:rPr>
        <w:t>乙方</w:t>
      </w:r>
      <w:r>
        <w:rPr>
          <w:rFonts w:hint="eastAsia" w:ascii="仿宋" w:hAnsi="仿宋" w:eastAsia="仿宋" w:cs="仿宋"/>
          <w:color w:val="auto"/>
          <w:szCs w:val="21"/>
          <w:highlight w:val="none"/>
        </w:rPr>
        <w:t>负责为车辆购买足额营业性保险，险种包括但不限于交强险、车损险、三者责任险（不低于100万元）、车上人员责任险等。发生交通事故时，由乙方负责处理并承担保险赔付范围外的全部损失和责任，甲方应提供必要的协助。</w:t>
      </w:r>
    </w:p>
    <w:p w14:paraId="77C7D4BF">
      <w:pPr>
        <w:pStyle w:val="28"/>
        <w:adjustRightInd w:val="0"/>
        <w:snapToGrid w:val="0"/>
        <w:spacing w:line="420" w:lineRule="exact"/>
        <w:ind w:firstLine="420" w:firstLineChars="200"/>
        <w:rPr>
          <w:rFonts w:hint="default" w:ascii="仿宋" w:hAnsi="仿宋" w:eastAsia="仿宋" w:cs="仿宋"/>
          <w:color w:val="auto"/>
          <w:szCs w:val="21"/>
          <w:highlight w:val="none"/>
          <w:lang w:val="en-US" w:eastAsia="zh-CN"/>
        </w:rPr>
      </w:pP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5</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安全操作与管理：乙方确保驾驶员及相关人员熟知并遵守附件四《新能源汽车使用须知》的各项规定。严格遵守附件八《合作运营商安全管理责任书》的全部内容，将其作为自身安全管理制度的基础，对运营团队及驾驶员进行宣贯和监督。因违反操作规范导致车辆损坏、安全事故或其他损失的，由乙方承担全部责任。</w:t>
      </w:r>
    </w:p>
    <w:p w14:paraId="49C14D7D">
      <w:pPr>
        <w:pStyle w:val="28"/>
        <w:adjustRightInd w:val="0"/>
        <w:snapToGrid w:val="0"/>
        <w:spacing w:line="420" w:lineRule="exact"/>
        <w:ind w:firstLine="420" w:firstLineChars="200"/>
        <w:rPr>
          <w:rFonts w:hint="eastAsia" w:ascii="仿宋" w:hAnsi="仿宋" w:eastAsia="仿宋" w:cs="仿宋"/>
          <w:color w:val="auto"/>
          <w:szCs w:val="21"/>
          <w:highlight w:val="none"/>
          <w:shd w:val="clear" w:color="auto" w:fill="FFFFFF"/>
        </w:rPr>
      </w:pP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6</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承担必要运营成本：</w:t>
      </w:r>
      <w:r>
        <w:rPr>
          <w:rFonts w:hint="eastAsia" w:ascii="仿宋" w:hAnsi="仿宋" w:eastAsia="仿宋" w:cs="仿宋"/>
          <w:color w:val="auto"/>
          <w:szCs w:val="21"/>
          <w:highlight w:val="none"/>
        </w:rPr>
        <w:t>车辆交付乙方后，由</w:t>
      </w:r>
      <w:r>
        <w:rPr>
          <w:rFonts w:hint="eastAsia" w:ascii="仿宋" w:hAnsi="仿宋" w:eastAsia="仿宋" w:cs="仿宋"/>
          <w:color w:val="auto"/>
          <w:szCs w:val="21"/>
          <w:highlight w:val="none"/>
          <w:shd w:val="clear" w:color="auto" w:fill="FFFFFF"/>
        </w:rPr>
        <w:t>乙方承担标的车辆</w:t>
      </w:r>
      <w:r>
        <w:rPr>
          <w:rFonts w:hint="eastAsia" w:ascii="仿宋" w:hAnsi="仿宋" w:eastAsia="仿宋" w:cs="仿宋"/>
          <w:color w:val="auto"/>
          <w:szCs w:val="21"/>
          <w:highlight w:val="none"/>
          <w:shd w:val="clear" w:color="auto" w:fill="FFFFFF"/>
          <w:lang w:val="en-US" w:eastAsia="zh-CN"/>
        </w:rPr>
        <w:t>运营期间的</w:t>
      </w:r>
      <w:r>
        <w:rPr>
          <w:rFonts w:hint="eastAsia" w:ascii="仿宋" w:hAnsi="仿宋" w:eastAsia="仿宋" w:cs="仿宋"/>
          <w:color w:val="auto"/>
          <w:szCs w:val="21"/>
          <w:highlight w:val="none"/>
          <w:shd w:val="clear" w:color="auto" w:fill="FFFFFF"/>
        </w:rPr>
        <w:t>保险费、保养维修费用、过路过桥费、燃料费（或电费）、停车费（自车辆交付乙方之日起至乙方将车辆退还至甲方之日止）、洗车费、保险上浮费、车辆折旧费以及在租赁期内年审、任何违章罚款、罚金等使用标的车辆产生的费用以及本合同约定的其他费用。</w:t>
      </w:r>
    </w:p>
    <w:p w14:paraId="73AD3A2A">
      <w:pPr>
        <w:pStyle w:val="28"/>
        <w:adjustRightInd w:val="0"/>
        <w:snapToGrid w:val="0"/>
        <w:spacing w:line="420" w:lineRule="exact"/>
        <w:ind w:firstLine="420" w:firstLineChars="200"/>
        <w:rPr>
          <w:rFonts w:hint="eastAsia" w:ascii="仿宋" w:hAnsi="仿宋" w:eastAsia="仿宋" w:cs="仿宋"/>
          <w:color w:val="auto"/>
          <w:szCs w:val="21"/>
          <w:highlight w:val="none"/>
          <w:shd w:val="clear" w:color="auto" w:fill="FFFFFF"/>
          <w:lang w:val="en-US" w:eastAsia="zh-CN"/>
        </w:rPr>
      </w:pPr>
      <w:r>
        <w:rPr>
          <w:rFonts w:hint="eastAsia" w:ascii="仿宋" w:hAnsi="仿宋" w:eastAsia="仿宋" w:cs="仿宋"/>
          <w:color w:val="auto"/>
          <w:szCs w:val="21"/>
          <w:highlight w:val="none"/>
          <w:shd w:val="clear" w:color="auto" w:fill="FFFFFF"/>
          <w:lang w:eastAsia="zh-CN"/>
        </w:rPr>
        <w:t>（</w:t>
      </w:r>
      <w:r>
        <w:rPr>
          <w:rFonts w:hint="eastAsia" w:ascii="仿宋" w:hAnsi="仿宋" w:eastAsia="仿宋" w:cs="仿宋"/>
          <w:color w:val="auto"/>
          <w:szCs w:val="21"/>
          <w:highlight w:val="none"/>
          <w:shd w:val="clear" w:color="auto" w:fill="FFFFFF"/>
          <w:lang w:val="en-US" w:eastAsia="zh-CN"/>
        </w:rPr>
        <w:t>7</w:t>
      </w:r>
      <w:r>
        <w:rPr>
          <w:rFonts w:hint="eastAsia" w:ascii="仿宋" w:hAnsi="仿宋" w:eastAsia="仿宋" w:cs="仿宋"/>
          <w:color w:val="auto"/>
          <w:szCs w:val="21"/>
          <w:highlight w:val="none"/>
          <w:shd w:val="clear" w:color="auto" w:fill="FFFFFF"/>
          <w:lang w:eastAsia="zh-CN"/>
        </w:rPr>
        <w:t>）</w:t>
      </w:r>
      <w:r>
        <w:rPr>
          <w:rFonts w:hint="eastAsia" w:ascii="仿宋" w:hAnsi="仿宋" w:eastAsia="仿宋" w:cs="仿宋"/>
          <w:color w:val="auto"/>
          <w:szCs w:val="21"/>
          <w:highlight w:val="none"/>
          <w:shd w:val="clear" w:color="auto" w:fill="FFFFFF"/>
          <w:lang w:val="en-US" w:eastAsia="zh-CN"/>
        </w:rPr>
        <w:t>数据授权：乙方授权甲方获取车辆的实时GPS轨迹、车载终端数据等，用于资产管理、安全监控和效率分析。乙方应确保此授权已获得实际司机的同意。</w:t>
      </w:r>
    </w:p>
    <w:p w14:paraId="0AB8CB28">
      <w:pPr>
        <w:pStyle w:val="28"/>
        <w:adjustRightInd w:val="0"/>
        <w:snapToGrid w:val="0"/>
        <w:spacing w:line="420" w:lineRule="exact"/>
        <w:ind w:firstLine="420" w:firstLineChars="200"/>
        <w:rPr>
          <w:rFonts w:hint="eastAsia" w:ascii="仿宋" w:hAnsi="仿宋" w:eastAsia="仿宋" w:cs="仿宋"/>
          <w:color w:val="auto"/>
          <w:szCs w:val="21"/>
          <w:highlight w:val="none"/>
          <w:shd w:val="clear" w:color="auto" w:fill="FFFFFF"/>
          <w:lang w:val="en-US" w:eastAsia="zh-CN"/>
        </w:rPr>
      </w:pPr>
      <w:r>
        <w:rPr>
          <w:rFonts w:hint="eastAsia" w:ascii="仿宋" w:hAnsi="仿宋" w:eastAsia="仿宋" w:cs="仿宋"/>
          <w:color w:val="auto"/>
          <w:szCs w:val="21"/>
          <w:highlight w:val="none"/>
          <w:shd w:val="clear" w:color="auto" w:fill="FFFFFF"/>
          <w:lang w:val="en-US" w:eastAsia="zh-CN"/>
        </w:rPr>
        <w:t>（8）补贴申领与损失赔偿：乙方应协助甲方办理国家和地方补贴申领手续。若因非车辆质量原因导致车辆损毁、报废、丢失，且相关补贴尚未拨付的，乙方须向甲方全额补偿应得补贴；若车辆报废、丢失，无保险或保险不足部分由乙方足额赔偿。</w:t>
      </w:r>
    </w:p>
    <w:p w14:paraId="2E6756D3">
      <w:pPr>
        <w:pStyle w:val="28"/>
        <w:adjustRightInd w:val="0"/>
        <w:snapToGrid w:val="0"/>
        <w:spacing w:line="420" w:lineRule="exact"/>
        <w:ind w:firstLine="420" w:firstLineChars="200"/>
        <w:rPr>
          <w:rFonts w:hint="eastAsia" w:ascii="仿宋" w:hAnsi="仿宋" w:eastAsia="仿宋" w:cs="仿宋"/>
          <w:color w:val="auto"/>
          <w:szCs w:val="21"/>
          <w:highlight w:val="none"/>
          <w:shd w:val="clear" w:color="auto" w:fill="FFFFFF"/>
          <w:lang w:val="en-US" w:eastAsia="zh-CN"/>
        </w:rPr>
      </w:pPr>
      <w:r>
        <w:rPr>
          <w:rFonts w:hint="eastAsia" w:ascii="仿宋" w:hAnsi="仿宋" w:eastAsia="仿宋" w:cs="仿宋"/>
          <w:color w:val="auto"/>
          <w:szCs w:val="21"/>
          <w:highlight w:val="none"/>
          <w:shd w:val="clear" w:color="auto" w:fill="FFFFFF"/>
          <w:lang w:val="en-US" w:eastAsia="zh-CN"/>
        </w:rPr>
        <w:t>（9）配合检查与盘点：乙方有义务配合甲方及国家各级单位的检查、资产盘点工作。</w:t>
      </w:r>
    </w:p>
    <w:p w14:paraId="49A09F00">
      <w:pPr>
        <w:pStyle w:val="28"/>
        <w:adjustRightInd w:val="0"/>
        <w:snapToGrid w:val="0"/>
        <w:spacing w:line="420" w:lineRule="exact"/>
        <w:ind w:firstLine="420" w:firstLineChars="200"/>
        <w:rPr>
          <w:rFonts w:hint="eastAsia" w:ascii="仿宋" w:hAnsi="仿宋" w:eastAsia="仿宋" w:cs="仿宋"/>
          <w:color w:val="auto"/>
          <w:szCs w:val="21"/>
          <w:highlight w:val="none"/>
          <w:shd w:val="clear" w:color="auto" w:fill="FFFFFF"/>
          <w:lang w:val="en-US" w:eastAsia="zh-CN"/>
        </w:rPr>
      </w:pPr>
      <w:r>
        <w:rPr>
          <w:rFonts w:hint="eastAsia" w:ascii="仿宋" w:hAnsi="仿宋" w:eastAsia="仿宋" w:cs="仿宋"/>
          <w:color w:val="auto"/>
          <w:szCs w:val="21"/>
          <w:highlight w:val="none"/>
          <w:shd w:val="clear" w:color="auto" w:fill="FFFFFF"/>
          <w:lang w:val="en-US" w:eastAsia="zh-CN"/>
        </w:rPr>
        <w:t>（10）停车费处理：乙方应按时缴纳停车费。甲方垫付的，有权向乙方追偿，并要求乙方按垫付金额的30%支付违约金。</w:t>
      </w:r>
    </w:p>
    <w:p w14:paraId="11AE35F8">
      <w:pPr>
        <w:pStyle w:val="28"/>
        <w:adjustRightInd w:val="0"/>
        <w:snapToGrid w:val="0"/>
        <w:spacing w:line="420" w:lineRule="exact"/>
        <w:ind w:firstLine="420" w:firstLineChars="200"/>
        <w:rPr>
          <w:rFonts w:hint="eastAsia" w:ascii="仿宋" w:hAnsi="仿宋" w:eastAsia="仿宋" w:cs="仿宋"/>
          <w:color w:val="auto"/>
          <w:szCs w:val="21"/>
          <w:highlight w:val="none"/>
          <w:shd w:val="clear" w:color="auto" w:fill="FFFFFF"/>
          <w:lang w:val="en-US" w:eastAsia="zh-CN"/>
        </w:rPr>
      </w:pPr>
      <w:r>
        <w:rPr>
          <w:rFonts w:hint="eastAsia" w:ascii="仿宋" w:hAnsi="仿宋" w:eastAsia="仿宋" w:cs="仿宋"/>
          <w:color w:val="auto"/>
          <w:szCs w:val="21"/>
          <w:highlight w:val="none"/>
          <w:shd w:val="clear" w:color="auto" w:fill="FFFFFF"/>
          <w:lang w:val="en-US" w:eastAsia="zh-CN"/>
        </w:rPr>
        <w:t>（11）提供真实资料：乙方应向甲方提供真实、准确、完整的身份证明及相关证件资料。</w:t>
      </w:r>
    </w:p>
    <w:p w14:paraId="4DC71F7B">
      <w:pPr>
        <w:pStyle w:val="28"/>
        <w:adjustRightInd w:val="0"/>
        <w:snapToGrid w:val="0"/>
        <w:spacing w:line="420" w:lineRule="exact"/>
        <w:ind w:firstLine="420" w:firstLineChars="200"/>
        <w:rPr>
          <w:rFonts w:hint="default" w:ascii="仿宋" w:hAnsi="仿宋" w:eastAsia="仿宋" w:cs="仿宋"/>
          <w:b w:val="0"/>
          <w:bCs w:val="0"/>
          <w:color w:val="auto"/>
          <w:szCs w:val="21"/>
          <w:highlight w:val="none"/>
          <w:shd w:val="clear" w:color="auto" w:fill="FFFFFF"/>
          <w:lang w:val="en-US" w:eastAsia="zh-CN"/>
        </w:rPr>
      </w:pPr>
      <w:r>
        <w:rPr>
          <w:rFonts w:hint="eastAsia" w:ascii="仿宋" w:hAnsi="仿宋" w:eastAsia="仿宋" w:cs="仿宋"/>
          <w:b w:val="0"/>
          <w:bCs w:val="0"/>
          <w:color w:val="auto"/>
          <w:szCs w:val="21"/>
          <w:highlight w:val="none"/>
          <w:lang w:eastAsia="zh-CN"/>
        </w:rPr>
        <w:t>（</w:t>
      </w:r>
      <w:r>
        <w:rPr>
          <w:rFonts w:hint="eastAsia" w:ascii="仿宋" w:hAnsi="仿宋" w:eastAsia="仿宋" w:cs="仿宋"/>
          <w:b w:val="0"/>
          <w:bCs w:val="0"/>
          <w:color w:val="auto"/>
          <w:szCs w:val="21"/>
          <w:highlight w:val="none"/>
          <w:lang w:val="en-US" w:eastAsia="zh-CN"/>
        </w:rPr>
        <w:t>12</w:t>
      </w:r>
      <w:r>
        <w:rPr>
          <w:rFonts w:hint="eastAsia" w:ascii="仿宋" w:hAnsi="仿宋" w:eastAsia="仿宋" w:cs="仿宋"/>
          <w:b w:val="0"/>
          <w:bCs w:val="0"/>
          <w:color w:val="auto"/>
          <w:szCs w:val="21"/>
          <w:highlight w:val="none"/>
          <w:lang w:eastAsia="zh-CN"/>
        </w:rPr>
        <w:t>）</w:t>
      </w:r>
      <w:r>
        <w:rPr>
          <w:rFonts w:hint="eastAsia" w:ascii="仿宋" w:hAnsi="仿宋" w:eastAsia="仿宋" w:cs="仿宋"/>
          <w:b w:val="0"/>
          <w:bCs w:val="0"/>
          <w:color w:val="auto"/>
          <w:szCs w:val="21"/>
          <w:highlight w:val="none"/>
        </w:rPr>
        <w:t>乙方知悉并同意：如乙方违反或不完全履行本合同时（包括但不限于逾期支付租金、逾期还车、不按时投保、未按要求执行盘点等）,乙方应于甲方通知之日起的3日内纠正违约行为，否则甲方有权发起执行远程锁车、跛行、作业控制等措施。因该类措施导致侵权纠纷的，由乙方承担全部责任。为实现本条款约定的之目的，乙方授权甲方将乙方相关信息及本合同相关租赁信息在甲方认为的必要合理限度内提供给车辆生产企业和（/或）其授权监控平台，并授权车辆生产企业和（/或）其授权监控平台向甲方提供安全监控设备所返回的车辆全部相关数据（包括但不限于定位、运行轨迹数据等）并对车辆实施监控。</w:t>
      </w:r>
    </w:p>
    <w:p w14:paraId="693FD7E1">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 xml:space="preserve">第五条 </w:t>
      </w:r>
      <w:r>
        <w:rPr>
          <w:rFonts w:hint="eastAsia"/>
          <w:lang w:val="en-US" w:eastAsia="zh-CN"/>
        </w:rPr>
        <w:t>费用与支付</w:t>
      </w:r>
    </w:p>
    <w:p w14:paraId="7214814E">
      <w:pPr>
        <w:pStyle w:val="28"/>
        <w:adjustRightInd w:val="0"/>
        <w:snapToGrid w:val="0"/>
        <w:spacing w:line="420" w:lineRule="exact"/>
        <w:ind w:firstLine="0" w:firstLineChars="0"/>
        <w:rPr>
          <w:rFonts w:hint="eastAsia"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5.1 费用构成及标准</w:t>
      </w:r>
    </w:p>
    <w:p w14:paraId="6A393A61">
      <w:pPr>
        <w:pStyle w:val="28"/>
        <w:adjustRightInd w:val="0"/>
        <w:snapToGrid w:val="0"/>
        <w:spacing w:line="420" w:lineRule="exact"/>
        <w:ind w:firstLine="420" w:firstLineChars="200"/>
        <w:rPr>
          <w:rFonts w:hint="default" w:ascii="仿宋" w:hAnsi="仿宋" w:eastAsia="仿宋" w:cs="仿宋"/>
          <w:b w:val="0"/>
          <w:bCs w:val="0"/>
          <w:color w:val="auto"/>
          <w:szCs w:val="21"/>
          <w:highlight w:val="none"/>
          <w:lang w:val="en-US" w:eastAsia="zh-CN"/>
        </w:rPr>
      </w:pPr>
      <w:r>
        <w:rPr>
          <w:rFonts w:hint="default" w:ascii="仿宋" w:hAnsi="仿宋" w:eastAsia="仿宋" w:cs="仿宋"/>
          <w:b w:val="0"/>
          <w:bCs w:val="0"/>
          <w:color w:val="auto"/>
          <w:szCs w:val="21"/>
          <w:highlight w:val="none"/>
          <w:lang w:val="en-US" w:eastAsia="zh-CN"/>
        </w:rPr>
        <w:t>车辆月租金：人民币</w:t>
      </w:r>
      <w:r>
        <w:rPr>
          <w:rFonts w:hint="eastAsia" w:ascii="仿宋" w:hAnsi="仿宋" w:eastAsia="仿宋" w:cs="仿宋"/>
          <w:b w:val="0"/>
          <w:bCs w:val="0"/>
          <w:color w:val="auto"/>
          <w:szCs w:val="21"/>
          <w:highlight w:val="none"/>
          <w:lang w:val="en-US" w:eastAsia="zh-CN"/>
        </w:rPr>
        <w:t>肆仟贰佰元整</w:t>
      </w:r>
      <w:r>
        <w:rPr>
          <w:rFonts w:hint="default" w:ascii="仿宋" w:hAnsi="仿宋" w:eastAsia="仿宋" w:cs="仿宋"/>
          <w:b w:val="0"/>
          <w:bCs w:val="0"/>
          <w:color w:val="auto"/>
          <w:szCs w:val="21"/>
          <w:highlight w:val="none"/>
          <w:lang w:val="en-US" w:eastAsia="zh-CN"/>
        </w:rPr>
        <w:t>/台/月（¥4,</w:t>
      </w:r>
      <w:r>
        <w:rPr>
          <w:rFonts w:hint="eastAsia" w:ascii="仿宋" w:hAnsi="仿宋" w:eastAsia="仿宋" w:cs="仿宋"/>
          <w:b w:val="0"/>
          <w:bCs w:val="0"/>
          <w:color w:val="auto"/>
          <w:szCs w:val="21"/>
          <w:highlight w:val="none"/>
          <w:lang w:val="en-US" w:eastAsia="zh-CN"/>
        </w:rPr>
        <w:t>2</w:t>
      </w:r>
      <w:r>
        <w:rPr>
          <w:rFonts w:hint="default" w:ascii="仿宋" w:hAnsi="仿宋" w:eastAsia="仿宋" w:cs="仿宋"/>
          <w:b w:val="0"/>
          <w:bCs w:val="0"/>
          <w:color w:val="auto"/>
          <w:szCs w:val="21"/>
          <w:highlight w:val="none"/>
          <w:lang w:val="en-US" w:eastAsia="zh-CN"/>
        </w:rPr>
        <w:t>00.00），此价格为不含税价，税费按国家相关规定另行计取。</w:t>
      </w:r>
    </w:p>
    <w:p w14:paraId="11E0560F">
      <w:pPr>
        <w:pStyle w:val="28"/>
        <w:adjustRightInd w:val="0"/>
        <w:snapToGrid w:val="0"/>
        <w:spacing w:line="420" w:lineRule="exact"/>
        <w:ind w:firstLine="420" w:firstLineChars="200"/>
        <w:rPr>
          <w:rFonts w:hint="default" w:ascii="仿宋" w:hAnsi="仿宋" w:eastAsia="仿宋" w:cs="仿宋"/>
          <w:b w:val="0"/>
          <w:bCs w:val="0"/>
          <w:color w:val="auto"/>
          <w:szCs w:val="21"/>
          <w:highlight w:val="none"/>
          <w:lang w:val="en-US" w:eastAsia="zh-CN"/>
        </w:rPr>
      </w:pPr>
      <w:r>
        <w:rPr>
          <w:rFonts w:hint="default" w:ascii="仿宋" w:hAnsi="仿宋" w:eastAsia="仿宋" w:cs="仿宋"/>
          <w:b w:val="0"/>
          <w:bCs w:val="0"/>
          <w:color w:val="auto"/>
          <w:szCs w:val="21"/>
          <w:highlight w:val="none"/>
          <w:lang w:val="en-US" w:eastAsia="zh-CN"/>
        </w:rPr>
        <w:t>具体每批次车辆的费用标准以附件一《租赁政策》为准。</w:t>
      </w:r>
    </w:p>
    <w:p w14:paraId="798104D6">
      <w:pPr>
        <w:pStyle w:val="28"/>
        <w:adjustRightInd w:val="0"/>
        <w:snapToGrid w:val="0"/>
        <w:spacing w:line="420" w:lineRule="exact"/>
        <w:ind w:firstLine="0" w:firstLineChars="0"/>
        <w:rPr>
          <w:rFonts w:hint="default"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5.2 支付依据与支付方式</w:t>
      </w:r>
    </w:p>
    <w:p w14:paraId="319BC6E5">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乙方应根据附件一《租赁政策》约定的租金标准和租期，并按照附件六《管理费及租金款每期支付表》所载明的支付计划，按时足额支付费用。附件六经双方盖章确认后，即作为乙方当批次车辆的付款通知书。</w:t>
      </w:r>
    </w:p>
    <w:p w14:paraId="72DEAE14">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每批次车辆租金按月支付。首期租金应于该批次车辆起租日后【15】日内支付。此后，每期租金应于该月【15】日前以银行转账方式支付至甲方指定账户。</w:t>
      </w:r>
    </w:p>
    <w:p w14:paraId="0A7045F0">
      <w:pPr>
        <w:pStyle w:val="28"/>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甲方账户信息如下：</w:t>
      </w:r>
    </w:p>
    <w:p w14:paraId="59BC1190">
      <w:pPr>
        <w:pStyle w:val="28"/>
        <w:adjustRightInd w:val="0"/>
        <w:snapToGrid w:val="0"/>
        <w:spacing w:line="420" w:lineRule="exact"/>
        <w:ind w:firstLine="420" w:firstLineChars="200"/>
        <w:rPr>
          <w:rFonts w:hint="default" w:ascii="仿宋" w:hAnsi="仿宋" w:eastAsia="仿宋" w:cs="仿宋"/>
          <w:b w:val="0"/>
          <w:bCs w:val="0"/>
          <w:color w:val="auto"/>
          <w:szCs w:val="21"/>
          <w:highlight w:val="none"/>
          <w:lang w:val="en-US" w:eastAsia="zh-CN"/>
        </w:rPr>
      </w:pPr>
      <w:r>
        <w:rPr>
          <w:rFonts w:hint="default" w:ascii="仿宋" w:hAnsi="仿宋" w:eastAsia="仿宋" w:cs="仿宋"/>
          <w:b w:val="0"/>
          <w:bCs w:val="0"/>
          <w:color w:val="auto"/>
          <w:szCs w:val="21"/>
          <w:highlight w:val="none"/>
          <w:lang w:val="en-US" w:eastAsia="zh-CN"/>
        </w:rPr>
        <w:t>户名：湖北供应链物流公共信息服务股份有限公司；</w:t>
      </w:r>
    </w:p>
    <w:p w14:paraId="59E4A610">
      <w:pPr>
        <w:pStyle w:val="28"/>
        <w:adjustRightInd w:val="0"/>
        <w:snapToGrid w:val="0"/>
        <w:spacing w:line="420" w:lineRule="exact"/>
        <w:ind w:firstLine="420" w:firstLineChars="200"/>
        <w:rPr>
          <w:rFonts w:hint="default" w:ascii="仿宋" w:hAnsi="仿宋" w:eastAsia="仿宋" w:cs="仿宋"/>
          <w:b w:val="0"/>
          <w:bCs w:val="0"/>
          <w:color w:val="auto"/>
          <w:szCs w:val="21"/>
          <w:highlight w:val="none"/>
          <w:lang w:val="en-US" w:eastAsia="zh-CN"/>
        </w:rPr>
      </w:pPr>
      <w:r>
        <w:rPr>
          <w:rFonts w:hint="default" w:ascii="仿宋" w:hAnsi="仿宋" w:eastAsia="仿宋" w:cs="仿宋"/>
          <w:b w:val="0"/>
          <w:bCs w:val="0"/>
          <w:color w:val="auto"/>
          <w:szCs w:val="21"/>
          <w:highlight w:val="none"/>
          <w:lang w:val="en-US" w:eastAsia="zh-CN"/>
        </w:rPr>
        <w:t>账号：11168000000413814；</w:t>
      </w:r>
    </w:p>
    <w:p w14:paraId="74D7B49E">
      <w:pPr>
        <w:pStyle w:val="28"/>
        <w:adjustRightInd w:val="0"/>
        <w:snapToGrid w:val="0"/>
        <w:spacing w:line="420" w:lineRule="exact"/>
        <w:ind w:firstLine="420" w:firstLineChars="200"/>
        <w:rPr>
          <w:rFonts w:hint="default" w:ascii="仿宋" w:hAnsi="仿宋" w:eastAsia="仿宋" w:cs="仿宋"/>
          <w:b w:val="0"/>
          <w:bCs w:val="0"/>
          <w:color w:val="auto"/>
          <w:szCs w:val="21"/>
          <w:highlight w:val="none"/>
          <w:lang w:val="en-US" w:eastAsia="zh-CN"/>
        </w:rPr>
      </w:pPr>
      <w:r>
        <w:rPr>
          <w:rFonts w:hint="default" w:ascii="仿宋" w:hAnsi="仿宋" w:eastAsia="仿宋" w:cs="仿宋"/>
          <w:b w:val="0"/>
          <w:bCs w:val="0"/>
          <w:color w:val="auto"/>
          <w:szCs w:val="21"/>
          <w:highlight w:val="none"/>
          <w:lang w:val="en-US" w:eastAsia="zh-CN"/>
        </w:rPr>
        <w:t>开户行</w:t>
      </w:r>
      <w:r>
        <w:rPr>
          <w:rFonts w:hint="eastAsia" w:ascii="仿宋" w:hAnsi="仿宋" w:eastAsia="仿宋" w:cs="仿宋"/>
          <w:b w:val="0"/>
          <w:bCs w:val="0"/>
          <w:color w:val="auto"/>
          <w:szCs w:val="21"/>
          <w:highlight w:val="none"/>
          <w:lang w:val="en-US" w:eastAsia="zh-CN"/>
        </w:rPr>
        <w:t>：</w:t>
      </w:r>
      <w:r>
        <w:rPr>
          <w:rFonts w:hint="default" w:ascii="仿宋" w:hAnsi="仿宋" w:eastAsia="仿宋" w:cs="仿宋"/>
          <w:b w:val="0"/>
          <w:bCs w:val="0"/>
          <w:color w:val="auto"/>
          <w:szCs w:val="21"/>
          <w:highlight w:val="none"/>
          <w:lang w:val="en-US" w:eastAsia="zh-CN"/>
        </w:rPr>
        <w:t>华夏银行股份有限公司武汉汉正街支行；大额行号：304521051005</w:t>
      </w:r>
    </w:p>
    <w:p w14:paraId="76801211">
      <w:pPr>
        <w:pStyle w:val="28"/>
        <w:adjustRightInd w:val="0"/>
        <w:snapToGrid w:val="0"/>
        <w:spacing w:line="420" w:lineRule="exact"/>
        <w:ind w:left="0" w:leftChars="0" w:firstLine="0" w:firstLineChars="0"/>
        <w:rPr>
          <w:rFonts w:hint="eastAsia"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5.3 其他</w:t>
      </w:r>
    </w:p>
    <w:p w14:paraId="1CE29F82">
      <w:pPr>
        <w:pStyle w:val="28"/>
        <w:adjustRightInd w:val="0"/>
        <w:snapToGrid w:val="0"/>
        <w:spacing w:line="420" w:lineRule="exact"/>
        <w:ind w:firstLine="420" w:firstLineChars="200"/>
        <w:rPr>
          <w:rFonts w:hint="eastAsia" w:ascii="仿宋" w:hAnsi="仿宋" w:eastAsia="仿宋" w:cs="仿宋"/>
          <w:b/>
          <w:color w:val="auto"/>
          <w:szCs w:val="21"/>
          <w:highlight w:val="none"/>
          <w:lang w:val="en-US" w:eastAsia="zh-CN"/>
        </w:rPr>
      </w:pPr>
      <w:r>
        <w:rPr>
          <w:rFonts w:hint="default" w:ascii="仿宋" w:hAnsi="仿宋" w:eastAsia="仿宋" w:cs="仿宋"/>
          <w:color w:val="auto"/>
          <w:szCs w:val="21"/>
          <w:highlight w:val="none"/>
          <w:lang w:val="en-US" w:eastAsia="zh-CN"/>
        </w:rPr>
        <w:t>标的车辆租金不受乙方是否实际运营使用车辆影响，亦不受国家或者各地采取的限行措施的影响，即车辆交付后无论乙方是否实际运营、运营状况如何，乙方均应当按时足额支付车辆租金。双方知晓并同意，根据乙方运营需求，乙方向甲方支付管理费、租金，并由甲方向乙方开具租金发票。</w:t>
      </w:r>
    </w:p>
    <w:p w14:paraId="19784F38">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第六条 履约保证金</w:t>
      </w:r>
    </w:p>
    <w:p w14:paraId="4700A133">
      <w:pPr>
        <w:pStyle w:val="28"/>
        <w:tabs>
          <w:tab w:val="left" w:pos="1035"/>
        </w:tabs>
        <w:adjustRightInd w:val="0"/>
        <w:snapToGrid w:val="0"/>
        <w:spacing w:line="420" w:lineRule="exact"/>
        <w:ind w:firstLine="0" w:firstLineChars="0"/>
        <w:rPr>
          <w:rFonts w:hint="eastAsia"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6.</w:t>
      </w:r>
      <w:r>
        <w:rPr>
          <w:rFonts w:hint="eastAsia" w:ascii="仿宋" w:hAnsi="仿宋" w:eastAsia="仿宋" w:cs="仿宋"/>
          <w:b/>
          <w:bCs/>
          <w:color w:val="auto"/>
          <w:szCs w:val="21"/>
          <w:highlight w:val="none"/>
        </w:rPr>
        <w:t>1</w:t>
      </w:r>
      <w:r>
        <w:rPr>
          <w:rFonts w:hint="eastAsia" w:ascii="仿宋" w:hAnsi="仿宋" w:eastAsia="仿宋" w:cs="仿宋"/>
          <w:b/>
          <w:bCs/>
          <w:color w:val="auto"/>
          <w:szCs w:val="21"/>
          <w:highlight w:val="none"/>
          <w:lang w:val="en-US" w:eastAsia="zh-CN"/>
        </w:rPr>
        <w:t xml:space="preserve"> 保证金金额</w:t>
      </w:r>
    </w:p>
    <w:p w14:paraId="5CD46B30">
      <w:pPr>
        <w:pStyle w:val="28"/>
        <w:tabs>
          <w:tab w:val="left" w:pos="1035"/>
        </w:tabs>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双方约定乙方向甲方支付履约保证金（或简称为“保证金”）</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rPr>
        <w:t>乙方应在每批次车辆提车前3个工作日内将该批次车辆履约保证金一次性支付给甲方，否则甲方有权拒绝交车</w:t>
      </w:r>
      <w:r>
        <w:rPr>
          <w:rFonts w:hint="eastAsia" w:ascii="仿宋" w:hAnsi="仿宋" w:eastAsia="仿宋" w:cs="仿宋"/>
          <w:color w:val="auto"/>
          <w:szCs w:val="21"/>
          <w:highlight w:val="none"/>
          <w:lang w:eastAsia="zh-CN"/>
        </w:rPr>
        <w:t>，</w:t>
      </w:r>
      <w:r>
        <w:rPr>
          <w:rFonts w:hint="eastAsia" w:ascii="仿宋" w:hAnsi="仿宋" w:eastAsia="仿宋" w:cs="仿宋"/>
          <w:color w:val="auto"/>
          <w:szCs w:val="21"/>
          <w:highlight w:val="none"/>
          <w:lang w:val="en-US" w:eastAsia="zh-CN"/>
        </w:rPr>
        <w:t>首期保证金金额为人民币壹佰贰拾陆万元整（¥1,260,000.00）（相当于3个月车辆租金总额）</w:t>
      </w:r>
      <w:r>
        <w:rPr>
          <w:rFonts w:hint="eastAsia" w:ascii="仿宋" w:hAnsi="仿宋" w:eastAsia="仿宋" w:cs="仿宋"/>
          <w:color w:val="auto"/>
          <w:szCs w:val="21"/>
          <w:highlight w:val="none"/>
        </w:rPr>
        <w:t>。</w:t>
      </w:r>
    </w:p>
    <w:p w14:paraId="23892252">
      <w:pPr>
        <w:pStyle w:val="28"/>
        <w:tabs>
          <w:tab w:val="left" w:pos="1035"/>
        </w:tabs>
        <w:adjustRightInd w:val="0"/>
        <w:snapToGrid w:val="0"/>
        <w:spacing w:line="420" w:lineRule="exact"/>
        <w:ind w:firstLine="0" w:firstLineChars="0"/>
        <w:rPr>
          <w:rFonts w:hint="default"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6.2 保证金用途</w:t>
      </w:r>
    </w:p>
    <w:p w14:paraId="7D5A13D9">
      <w:pPr>
        <w:pStyle w:val="28"/>
        <w:tabs>
          <w:tab w:val="left" w:pos="1035"/>
        </w:tabs>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履约保证金用于担保乙方全面履行本合同项下全部义务。若乙方发生包括但不限于拒绝接车、拖欠租金及服务费、提前退租等违约行为。履约保证金的保证范围包含：车辆租金、违约金、保险费、损害赔偿金、车辆修理费、过路费、停车费、罚单款、保险上浮费、加速折旧费、强制收车费等应由乙方向甲方或其他第三方支付的款项，甲方有权以履约保证金直接抵扣乙方前述任何应付款项。</w:t>
      </w:r>
    </w:p>
    <w:p w14:paraId="79A07E06">
      <w:pPr>
        <w:pStyle w:val="28"/>
        <w:tabs>
          <w:tab w:val="left" w:pos="1035"/>
        </w:tabs>
        <w:adjustRightInd w:val="0"/>
        <w:snapToGrid w:val="0"/>
        <w:spacing w:line="420" w:lineRule="exact"/>
        <w:ind w:firstLine="0" w:firstLineChars="0"/>
        <w:rPr>
          <w:rFonts w:hint="eastAsia" w:ascii="仿宋" w:hAnsi="仿宋" w:eastAsia="仿宋" w:cs="仿宋"/>
          <w:b/>
          <w:bCs/>
          <w:color w:val="auto"/>
          <w:szCs w:val="21"/>
          <w:highlight w:val="none"/>
        </w:rPr>
      </w:pPr>
      <w:r>
        <w:rPr>
          <w:rFonts w:hint="eastAsia" w:ascii="仿宋" w:hAnsi="仿宋" w:eastAsia="仿宋" w:cs="仿宋"/>
          <w:b/>
          <w:bCs/>
          <w:color w:val="auto"/>
          <w:szCs w:val="21"/>
          <w:highlight w:val="none"/>
          <w:lang w:val="en-US" w:eastAsia="zh-CN"/>
        </w:rPr>
        <w:t>6.</w:t>
      </w:r>
      <w:r>
        <w:rPr>
          <w:rFonts w:hint="eastAsia" w:ascii="仿宋" w:hAnsi="仿宋" w:eastAsia="仿宋" w:cs="仿宋"/>
          <w:b/>
          <w:bCs/>
          <w:color w:val="auto"/>
          <w:szCs w:val="21"/>
          <w:highlight w:val="none"/>
        </w:rPr>
        <w:t>3</w:t>
      </w:r>
      <w:r>
        <w:rPr>
          <w:rFonts w:hint="eastAsia" w:ascii="仿宋" w:hAnsi="仿宋" w:eastAsia="仿宋" w:cs="仿宋"/>
          <w:b/>
          <w:bCs/>
          <w:color w:val="auto"/>
          <w:szCs w:val="21"/>
          <w:highlight w:val="none"/>
          <w:lang w:val="en-US" w:eastAsia="zh-CN"/>
        </w:rPr>
        <w:t xml:space="preserve"> </w:t>
      </w:r>
      <w:r>
        <w:rPr>
          <w:rFonts w:hint="eastAsia" w:ascii="仿宋" w:hAnsi="仿宋" w:eastAsia="仿宋" w:cs="仿宋"/>
          <w:b/>
          <w:bCs/>
          <w:color w:val="auto"/>
          <w:szCs w:val="21"/>
          <w:highlight w:val="none"/>
        </w:rPr>
        <w:t>保证金支付方式</w:t>
      </w:r>
    </w:p>
    <w:p w14:paraId="35C4212D">
      <w:pPr>
        <w:pStyle w:val="28"/>
        <w:tabs>
          <w:tab w:val="left" w:pos="1035"/>
        </w:tabs>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乙方应通过银行转账方式按时足额的向甲方指定账户付款。</w:t>
      </w:r>
    </w:p>
    <w:p w14:paraId="193E9A7E">
      <w:pPr>
        <w:pStyle w:val="28"/>
        <w:tabs>
          <w:tab w:val="left" w:pos="1035"/>
        </w:tabs>
        <w:adjustRightInd w:val="0"/>
        <w:snapToGrid w:val="0"/>
        <w:spacing w:line="420" w:lineRule="exact"/>
        <w:ind w:firstLine="0" w:firstLineChars="0"/>
        <w:rPr>
          <w:rFonts w:hint="eastAsia"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6.</w:t>
      </w:r>
      <w:r>
        <w:rPr>
          <w:rFonts w:hint="eastAsia" w:ascii="仿宋" w:hAnsi="仿宋" w:eastAsia="仿宋" w:cs="仿宋"/>
          <w:b/>
          <w:bCs/>
          <w:color w:val="auto"/>
          <w:szCs w:val="21"/>
          <w:highlight w:val="none"/>
        </w:rPr>
        <w:t>4</w:t>
      </w:r>
      <w:r>
        <w:rPr>
          <w:rFonts w:hint="eastAsia" w:ascii="仿宋" w:hAnsi="仿宋" w:eastAsia="仿宋" w:cs="仿宋"/>
          <w:b/>
          <w:bCs/>
          <w:color w:val="auto"/>
          <w:szCs w:val="21"/>
          <w:highlight w:val="none"/>
          <w:lang w:val="en-US" w:eastAsia="zh-CN"/>
        </w:rPr>
        <w:t xml:space="preserve"> 保证金补足</w:t>
      </w:r>
    </w:p>
    <w:p w14:paraId="622CEBC1">
      <w:pPr>
        <w:pStyle w:val="28"/>
        <w:tabs>
          <w:tab w:val="left" w:pos="1035"/>
        </w:tabs>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保证金被抵扣后，乙方应在收到甲方书面通知后10个工作日内补足至原金额。逾期未补足的，甲方有权按日加收未补足金额万分之五的违约金。</w:t>
      </w:r>
    </w:p>
    <w:p w14:paraId="32951D5A">
      <w:pPr>
        <w:pStyle w:val="28"/>
        <w:tabs>
          <w:tab w:val="left" w:pos="1035"/>
        </w:tabs>
        <w:adjustRightInd w:val="0"/>
        <w:snapToGrid w:val="0"/>
        <w:spacing w:line="420" w:lineRule="exact"/>
        <w:ind w:firstLine="0" w:firstLineChars="0"/>
        <w:rPr>
          <w:rFonts w:hint="eastAsia"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6.</w:t>
      </w:r>
      <w:r>
        <w:rPr>
          <w:rFonts w:hint="eastAsia" w:ascii="仿宋" w:hAnsi="仿宋" w:eastAsia="仿宋" w:cs="仿宋"/>
          <w:b/>
          <w:bCs/>
          <w:color w:val="auto"/>
          <w:szCs w:val="21"/>
          <w:highlight w:val="none"/>
        </w:rPr>
        <w:t>5</w:t>
      </w:r>
      <w:r>
        <w:rPr>
          <w:rFonts w:hint="eastAsia" w:ascii="仿宋" w:hAnsi="仿宋" w:eastAsia="仿宋" w:cs="仿宋"/>
          <w:b/>
          <w:bCs/>
          <w:color w:val="auto"/>
          <w:szCs w:val="21"/>
          <w:highlight w:val="none"/>
          <w:lang w:val="en-US" w:eastAsia="zh-CN"/>
        </w:rPr>
        <w:t xml:space="preserve"> </w:t>
      </w:r>
      <w:r>
        <w:rPr>
          <w:rFonts w:hint="eastAsia" w:ascii="仿宋" w:hAnsi="仿宋" w:eastAsia="仿宋" w:cs="仿宋"/>
          <w:b/>
          <w:bCs/>
          <w:color w:val="auto"/>
          <w:szCs w:val="21"/>
          <w:highlight w:val="none"/>
        </w:rPr>
        <w:t>保证金退还</w:t>
      </w:r>
    </w:p>
    <w:p w14:paraId="2619222B">
      <w:pPr>
        <w:pStyle w:val="28"/>
        <w:adjustRightInd w:val="0"/>
        <w:snapToGrid w:val="0"/>
        <w:spacing w:line="420" w:lineRule="exact"/>
        <w:ind w:firstLine="420" w:firstLineChars="200"/>
        <w:rPr>
          <w:rFonts w:hint="eastAsia" w:ascii="仿宋" w:hAnsi="仿宋" w:eastAsia="仿宋" w:cs="仿宋"/>
          <w:b/>
          <w:color w:val="auto"/>
          <w:szCs w:val="21"/>
          <w:highlight w:val="none"/>
          <w:lang w:val="en-US" w:eastAsia="zh-CN"/>
        </w:rPr>
      </w:pPr>
      <w:r>
        <w:rPr>
          <w:rFonts w:hint="eastAsia" w:ascii="仿宋" w:hAnsi="仿宋" w:eastAsia="仿宋" w:cs="仿宋"/>
          <w:color w:val="auto"/>
          <w:szCs w:val="21"/>
          <w:highlight w:val="none"/>
        </w:rPr>
        <w:t>本合同车辆租赁期满或者本合同车辆租赁关系终止/解除的，若乙方付清全部应付款项（包括但不限于租金、违约金、损害赔偿金及其他相关费用）且双方无其他争议，本合同车辆租赁期满或车辆租赁关系终止/解除之日起30个自然日内，经乙方申请后，由甲方无息退还剩余履约保证金。</w:t>
      </w:r>
    </w:p>
    <w:p w14:paraId="04F32F3C">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第七条 车辆</w:t>
      </w:r>
      <w:r>
        <w:rPr>
          <w:rFonts w:hint="eastAsia"/>
          <w:lang w:val="en-US" w:eastAsia="zh-CN"/>
        </w:rPr>
        <w:t>归还</w:t>
      </w:r>
    </w:p>
    <w:p w14:paraId="7E70106C">
      <w:pPr>
        <w:pStyle w:val="28"/>
        <w:numPr>
          <w:ilvl w:val="0"/>
          <w:numId w:val="2"/>
        </w:numPr>
        <w:adjustRightInd w:val="0"/>
        <w:snapToGrid w:val="0"/>
        <w:spacing w:line="420" w:lineRule="exact"/>
        <w:ind w:firstLineChars="0"/>
        <w:rPr>
          <w:rFonts w:ascii="仿宋" w:hAnsi="仿宋" w:eastAsia="仿宋" w:cs="仿宋"/>
          <w:vanish/>
          <w:color w:val="auto"/>
          <w:szCs w:val="21"/>
          <w:highlight w:val="none"/>
        </w:rPr>
      </w:pPr>
    </w:p>
    <w:p w14:paraId="6737ED14">
      <w:pPr>
        <w:pStyle w:val="28"/>
        <w:numPr>
          <w:ilvl w:val="0"/>
          <w:numId w:val="2"/>
        </w:numPr>
        <w:adjustRightInd w:val="0"/>
        <w:snapToGrid w:val="0"/>
        <w:spacing w:line="420" w:lineRule="exact"/>
        <w:ind w:firstLineChars="0"/>
        <w:rPr>
          <w:rFonts w:ascii="仿宋" w:hAnsi="仿宋" w:eastAsia="仿宋" w:cs="仿宋"/>
          <w:vanish/>
          <w:color w:val="auto"/>
          <w:szCs w:val="21"/>
          <w:highlight w:val="none"/>
        </w:rPr>
      </w:pPr>
    </w:p>
    <w:p w14:paraId="0D39A040">
      <w:pPr>
        <w:pStyle w:val="28"/>
        <w:adjustRightInd w:val="0"/>
        <w:snapToGrid w:val="0"/>
        <w:spacing w:line="420" w:lineRule="exact"/>
        <w:ind w:firstLine="0" w:firstLineChars="0"/>
        <w:rPr>
          <w:rFonts w:hint="default"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7.1 归还时间与地点</w:t>
      </w:r>
    </w:p>
    <w:p w14:paraId="0EC9D33B">
      <w:pPr>
        <w:pStyle w:val="28"/>
        <w:adjustRightInd w:val="0"/>
        <w:snapToGrid w:val="0"/>
        <w:spacing w:line="420" w:lineRule="exact"/>
        <w:ind w:firstLine="420" w:firstLineChars="200"/>
        <w:rPr>
          <w:rFonts w:hint="eastAsia" w:ascii="仿宋" w:hAnsi="仿宋" w:eastAsia="仿宋" w:cs="仿宋"/>
          <w:color w:val="auto"/>
          <w:szCs w:val="21"/>
          <w:highlight w:val="none"/>
          <w:u w:val="single"/>
        </w:rPr>
      </w:pPr>
      <w:r>
        <w:rPr>
          <w:rFonts w:hint="eastAsia" w:ascii="仿宋" w:hAnsi="仿宋" w:eastAsia="仿宋" w:cs="仿宋"/>
          <w:color w:val="auto"/>
          <w:szCs w:val="21"/>
          <w:highlight w:val="none"/>
        </w:rPr>
        <w:t>还车地点：</w:t>
      </w:r>
      <w:r>
        <w:rPr>
          <w:rFonts w:hint="eastAsia" w:ascii="仿宋" w:hAnsi="仿宋" w:eastAsia="仿宋" w:cs="仿宋"/>
          <w:color w:val="auto"/>
          <w:szCs w:val="21"/>
          <w:highlight w:val="none"/>
          <w:u w:val="single"/>
        </w:rPr>
        <w:t>甲方指定还车地点</w:t>
      </w:r>
      <w:r>
        <w:rPr>
          <w:rFonts w:hint="eastAsia" w:ascii="仿宋" w:hAnsi="仿宋" w:eastAsia="仿宋" w:cs="仿宋"/>
          <w:color w:val="auto"/>
          <w:szCs w:val="21"/>
          <w:highlight w:val="none"/>
        </w:rPr>
        <w:t>；还车时间：</w:t>
      </w:r>
      <w:r>
        <w:rPr>
          <w:rFonts w:hint="eastAsia" w:ascii="仿宋" w:hAnsi="仿宋" w:eastAsia="仿宋" w:cs="仿宋"/>
          <w:color w:val="auto"/>
          <w:szCs w:val="21"/>
          <w:highlight w:val="none"/>
          <w:u w:val="single"/>
        </w:rPr>
        <w:t>租赁期限届满当日或本合同终止/解除当日。</w:t>
      </w:r>
    </w:p>
    <w:p w14:paraId="4C93F7A3">
      <w:pPr>
        <w:pStyle w:val="28"/>
        <w:adjustRightInd w:val="0"/>
        <w:snapToGrid w:val="0"/>
        <w:spacing w:line="420" w:lineRule="exact"/>
        <w:ind w:firstLine="0" w:firstLineChars="0"/>
        <w:rPr>
          <w:rFonts w:hint="default"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7.2 归还标准</w:t>
      </w:r>
    </w:p>
    <w:p w14:paraId="4DAD9971">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标的车辆的机动车行驶证、GPS车载终端设备、车辆上装设备所有权归甲方所有。乙方应在合同终止/解除或租赁期满当日与甲方结清全部未付费用，结清还车前因交通违章、违法肇事等原因造成的罚款或费用，并将</w:t>
      </w:r>
      <w:r>
        <w:rPr>
          <w:rFonts w:hint="eastAsia" w:ascii="仿宋" w:hAnsi="仿宋" w:eastAsia="仿宋" w:cs="仿宋"/>
          <w:color w:val="auto"/>
          <w:szCs w:val="21"/>
          <w:highlight w:val="none"/>
          <w:lang w:val="en-US" w:eastAsia="zh-CN"/>
        </w:rPr>
        <w:t>车</w:t>
      </w:r>
      <w:r>
        <w:rPr>
          <w:rFonts w:hint="eastAsia" w:ascii="仿宋" w:hAnsi="仿宋" w:eastAsia="仿宋" w:cs="仿宋"/>
          <w:color w:val="auto"/>
          <w:szCs w:val="21"/>
          <w:highlight w:val="none"/>
        </w:rPr>
        <w:t>辆相关证照（车辆行驶证原件等）及随车物品（GPS设备不得拆卸）随车辆一同交付给甲方，乙方不得以任何理由留置甲方车辆、车辆证件及随车物品。</w:t>
      </w:r>
    </w:p>
    <w:p w14:paraId="3FC57FF8">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乙方退还车辆时应按附件三《验车标准表》的标准退回给甲方或甲方指定第三方；如甲方验车发现车辆状况不符合附件三《验车标准表》的，乙方应当按照甲方指定维修单位的定损报价来承担修复费用，且甲方有权要求乙方赔偿由此造成的日租金收益损失（损失金额计算方式：维修费用+停运天数*日租金），乙方应当在收到甲方的催款单后10个工作日内支付对应款项。经双方确认退还车辆、车辆证件及随车物品状态后，双方办理还车交接手续。</w:t>
      </w:r>
    </w:p>
    <w:p w14:paraId="263CC8A3">
      <w:pPr>
        <w:pStyle w:val="28"/>
        <w:adjustRightInd w:val="0"/>
        <w:snapToGrid w:val="0"/>
        <w:spacing w:line="420" w:lineRule="exact"/>
        <w:ind w:firstLine="0" w:firstLineChars="0"/>
        <w:rPr>
          <w:rFonts w:hint="eastAsia" w:ascii="仿宋" w:hAnsi="仿宋" w:eastAsia="仿宋" w:cs="仿宋"/>
          <w:b/>
          <w:bCs/>
          <w:color w:val="auto"/>
          <w:szCs w:val="21"/>
          <w:highlight w:val="none"/>
          <w:lang w:val="en-US" w:eastAsia="zh-CN"/>
        </w:rPr>
      </w:pPr>
      <w:r>
        <w:rPr>
          <w:rFonts w:hint="eastAsia" w:ascii="仿宋" w:hAnsi="仿宋" w:eastAsia="仿宋" w:cs="仿宋"/>
          <w:b/>
          <w:bCs/>
          <w:color w:val="auto"/>
          <w:szCs w:val="21"/>
          <w:highlight w:val="none"/>
          <w:lang w:val="en-US" w:eastAsia="zh-CN"/>
        </w:rPr>
        <w:t>7.3 超期还车</w:t>
      </w:r>
    </w:p>
    <w:p w14:paraId="191121A6">
      <w:pPr>
        <w:pStyle w:val="28"/>
        <w:adjustRightInd w:val="0"/>
        <w:snapToGrid w:val="0"/>
        <w:spacing w:line="420" w:lineRule="exact"/>
        <w:ind w:firstLine="420" w:firstLineChars="20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逾期归还的，乙方应按日租金的1.5倍支付车辆占用费。逾期超过3日，甲方有权强制收回车辆，费用由乙方承担。</w:t>
      </w:r>
    </w:p>
    <w:p w14:paraId="00C8382F">
      <w:pPr>
        <w:pStyle w:val="2"/>
        <w:numPr>
          <w:ilvl w:val="0"/>
          <w:numId w:val="0"/>
        </w:numPr>
        <w:bidi w:val="0"/>
        <w:ind w:left="425" w:leftChars="0" w:hanging="425" w:firstLineChars="0"/>
        <w:rPr>
          <w:rFonts w:hint="default" w:eastAsia="宋体"/>
          <w:lang w:val="en-US" w:eastAsia="zh-CN"/>
        </w:rPr>
      </w:pPr>
      <w:r>
        <w:rPr>
          <w:rFonts w:hint="eastAsia" w:eastAsia="宋体"/>
          <w:lang w:val="en-US" w:eastAsia="zh-CN"/>
        </w:rPr>
        <w:t>第八条 政策风险</w:t>
      </w:r>
      <w:r>
        <w:rPr>
          <w:rFonts w:hint="eastAsia"/>
          <w:lang w:val="en-US" w:eastAsia="zh-CN"/>
        </w:rPr>
        <w:t>与终止处理</w:t>
      </w:r>
    </w:p>
    <w:p w14:paraId="5CCD6B22">
      <w:pPr>
        <w:pStyle w:val="28"/>
        <w:adjustRightInd w:val="0"/>
        <w:snapToGrid w:val="0"/>
        <w:spacing w:line="420" w:lineRule="exact"/>
        <w:ind w:firstLine="0" w:firstLineChars="0"/>
        <w:rPr>
          <w:rFonts w:hint="eastAsia" w:ascii="仿宋" w:hAnsi="仿宋" w:eastAsia="仿宋" w:cs="仿宋"/>
          <w:b/>
          <w:bCs/>
          <w:color w:val="auto"/>
          <w:szCs w:val="21"/>
          <w:highlight w:val="none"/>
        </w:rPr>
      </w:pPr>
      <w:r>
        <w:rPr>
          <w:rFonts w:hint="eastAsia" w:ascii="仿宋" w:hAnsi="仿宋" w:eastAsia="仿宋" w:cs="仿宋"/>
          <w:b/>
          <w:bCs/>
          <w:color w:val="auto"/>
          <w:szCs w:val="21"/>
          <w:highlight w:val="none"/>
          <w:lang w:val="en-US" w:eastAsia="zh-CN"/>
        </w:rPr>
        <w:t>8</w:t>
      </w:r>
      <w:r>
        <w:rPr>
          <w:rFonts w:hint="eastAsia" w:ascii="仿宋" w:hAnsi="仿宋" w:eastAsia="仿宋" w:cs="仿宋"/>
          <w:b/>
          <w:bCs/>
          <w:color w:val="auto"/>
          <w:szCs w:val="21"/>
          <w:highlight w:val="none"/>
        </w:rPr>
        <w:t>.1 政策调整免责</w:t>
      </w:r>
    </w:p>
    <w:p w14:paraId="7DFC810D">
      <w:pPr>
        <w:pStyle w:val="28"/>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双方特别确认，国家或地方关于新能源汽车的购置补贴、运营补贴政策是本合同达成的核心商业基础之一。若在合同履行期间，因国家或地方补贴政策发生重大不利调整，导致本合同项下车辆的综合运营成本较合同签署时上升超过30%，则构成根本情势变更</w:t>
      </w:r>
      <w:r>
        <w:rPr>
          <w:rFonts w:hint="eastAsia" w:ascii="仿宋" w:hAnsi="仿宋" w:eastAsia="仿宋" w:cs="仿宋"/>
          <w:color w:val="auto"/>
          <w:szCs w:val="21"/>
          <w:highlight w:val="none"/>
          <w:lang w:eastAsia="zh-CN"/>
        </w:rPr>
        <w:t>，双方应友好协商对租金或合作模式进行调整。协商不成的，任何一方有权提前【30】日书面通知对方解除合同，且无需承担违约责任。</w:t>
      </w:r>
    </w:p>
    <w:p w14:paraId="4818D872">
      <w:pPr>
        <w:pStyle w:val="28"/>
        <w:adjustRightInd w:val="0"/>
        <w:snapToGrid w:val="0"/>
        <w:spacing w:line="420" w:lineRule="exact"/>
        <w:ind w:firstLine="0" w:firstLineChars="0"/>
        <w:rPr>
          <w:rFonts w:hint="eastAsia" w:ascii="仿宋" w:hAnsi="仿宋" w:eastAsia="仿宋" w:cs="仿宋"/>
          <w:b/>
          <w:bCs/>
          <w:color w:val="auto"/>
          <w:szCs w:val="21"/>
          <w:highlight w:val="none"/>
        </w:rPr>
      </w:pPr>
      <w:r>
        <w:rPr>
          <w:rFonts w:hint="eastAsia" w:ascii="仿宋" w:hAnsi="仿宋" w:eastAsia="仿宋" w:cs="仿宋"/>
          <w:b/>
          <w:bCs/>
          <w:color w:val="auto"/>
          <w:szCs w:val="21"/>
          <w:highlight w:val="none"/>
          <w:lang w:val="en-US" w:eastAsia="zh-CN"/>
        </w:rPr>
        <w:t>8</w:t>
      </w:r>
      <w:r>
        <w:rPr>
          <w:rFonts w:hint="eastAsia" w:ascii="仿宋" w:hAnsi="仿宋" w:eastAsia="仿宋" w:cs="仿宋"/>
          <w:b/>
          <w:bCs/>
          <w:color w:val="auto"/>
          <w:szCs w:val="21"/>
          <w:highlight w:val="none"/>
        </w:rPr>
        <w:t>.</w:t>
      </w:r>
      <w:r>
        <w:rPr>
          <w:rFonts w:hint="eastAsia" w:ascii="仿宋" w:hAnsi="仿宋" w:eastAsia="仿宋" w:cs="仿宋"/>
          <w:b/>
          <w:bCs/>
          <w:color w:val="auto"/>
          <w:szCs w:val="21"/>
          <w:highlight w:val="none"/>
          <w:lang w:val="en-US" w:eastAsia="zh-CN"/>
        </w:rPr>
        <w:t>2</w:t>
      </w:r>
      <w:r>
        <w:rPr>
          <w:rFonts w:hint="eastAsia" w:ascii="仿宋" w:hAnsi="仿宋" w:eastAsia="仿宋" w:cs="仿宋"/>
          <w:b/>
          <w:bCs/>
          <w:color w:val="auto"/>
          <w:szCs w:val="21"/>
          <w:highlight w:val="none"/>
        </w:rPr>
        <w:t xml:space="preserve"> 终止后处理</w:t>
      </w:r>
    </w:p>
    <w:p w14:paraId="60C1AF27">
      <w:pPr>
        <w:pStyle w:val="28"/>
        <w:adjustRightInd w:val="0"/>
        <w:snapToGrid w:val="0"/>
        <w:spacing w:line="420" w:lineRule="exact"/>
        <w:ind w:firstLine="420" w:firstLineChars="200"/>
        <w:rPr>
          <w:rFonts w:ascii="仿宋" w:hAnsi="仿宋" w:eastAsia="仿宋" w:cs="仿宋"/>
          <w:b/>
          <w:color w:val="auto"/>
          <w:szCs w:val="21"/>
          <w:highlight w:val="none"/>
        </w:rPr>
      </w:pPr>
      <w:r>
        <w:rPr>
          <w:rFonts w:hint="eastAsia" w:ascii="仿宋" w:hAnsi="仿宋" w:eastAsia="仿宋" w:cs="仿宋"/>
          <w:color w:val="auto"/>
          <w:szCs w:val="21"/>
          <w:highlight w:val="none"/>
        </w:rPr>
        <w:t>本合同提前终止后，双方应友好协商，在合理期限内办理车辆退还、费用结算等事宜。乙方已支付的费用按实际使用时间结算，甲方应在车辆收回并确认无损后30个工作日内，将履约保证金余额无息退还乙方。</w:t>
      </w:r>
    </w:p>
    <w:p w14:paraId="46B5AB4D">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第九条 车辆使用限制</w:t>
      </w:r>
    </w:p>
    <w:p w14:paraId="6704B5E5">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9.</w:t>
      </w:r>
      <w:r>
        <w:rPr>
          <w:rFonts w:hint="eastAsia" w:ascii="仿宋" w:hAnsi="仿宋" w:eastAsia="仿宋" w:cs="仿宋"/>
          <w:b/>
          <w:bCs/>
          <w:color w:val="auto"/>
          <w:szCs w:val="21"/>
          <w:highlight w:val="none"/>
        </w:rPr>
        <w:t>1</w:t>
      </w:r>
      <w:r>
        <w:rPr>
          <w:rFonts w:hint="eastAsia" w:ascii="仿宋" w:hAnsi="仿宋" w:eastAsia="仿宋" w:cs="仿宋"/>
          <w:b/>
          <w:bCs/>
          <w:color w:val="auto"/>
          <w:szCs w:val="21"/>
          <w:highlight w:val="none"/>
          <w:lang w:val="en-US" w:eastAsia="zh-CN"/>
        </w:rPr>
        <w:t xml:space="preserve"> </w:t>
      </w:r>
      <w:r>
        <w:rPr>
          <w:rFonts w:hint="eastAsia" w:ascii="仿宋" w:hAnsi="仿宋" w:eastAsia="仿宋" w:cs="仿宋"/>
          <w:color w:val="auto"/>
          <w:szCs w:val="21"/>
          <w:highlight w:val="none"/>
        </w:rPr>
        <w:t>乙方应按照车辆行驶证载明性能、操作规程、车辆使用手册及附件五《新能源汽车使用须知》，合法合规正确使用车辆。乙方应当遵守道路交通法律法规及相关规定，不得有以下任一行为：</w:t>
      </w:r>
    </w:p>
    <w:p w14:paraId="014683CE">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（1）将标的车辆用于驾校教练车或进行体育、竞技、抗震抗压等测试及其他具有破坏性的驾驶或实验；</w:t>
      </w:r>
    </w:p>
    <w:p w14:paraId="2B92F6EB">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（2）利用标的车辆牵、推其他车辆或物体；</w:t>
      </w:r>
    </w:p>
    <w:p w14:paraId="71E6D9BC">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（3）利用标的车辆运输、存放危险品或违禁品；</w:t>
      </w:r>
    </w:p>
    <w:p w14:paraId="1DDD7F65">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 xml:space="preserve">（4）利用标的车辆进行违法犯罪活动和其他任何有损甲方或第三方合法权益的活动； </w:t>
      </w:r>
    </w:p>
    <w:p w14:paraId="7D67F2FF">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（5）将标的车辆交由无驾驶证、驾驶证准驾车型与标的车辆不符等人员驾驶；</w:t>
      </w:r>
    </w:p>
    <w:p w14:paraId="437FA09B">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（6）酒后驾驶或吸食（注射）毒品、国家管制的精神药品或麻醉药品后驾驶标的车辆；</w:t>
      </w:r>
    </w:p>
    <w:p w14:paraId="3EA2EEB1">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（7）在患有妨碍安全驾驶机动车的疾病或过度疲劳影响安全驾驶情形下驾驶标的车辆。</w:t>
      </w:r>
    </w:p>
    <w:p w14:paraId="1A944751">
      <w:pPr>
        <w:pStyle w:val="28"/>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（8）其他不符合车辆安全运营的使用行为。</w:t>
      </w:r>
    </w:p>
    <w:p w14:paraId="318ABA49">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9.</w:t>
      </w:r>
      <w:r>
        <w:rPr>
          <w:rFonts w:hint="eastAsia" w:ascii="仿宋" w:hAnsi="仿宋" w:eastAsia="仿宋" w:cs="仿宋"/>
          <w:b/>
          <w:bCs/>
          <w:color w:val="auto"/>
          <w:szCs w:val="21"/>
          <w:highlight w:val="none"/>
        </w:rPr>
        <w:t>2</w:t>
      </w:r>
      <w:r>
        <w:rPr>
          <w:rFonts w:hint="eastAsia" w:ascii="仿宋" w:hAnsi="仿宋" w:eastAsia="仿宋" w:cs="仿宋"/>
          <w:b/>
          <w:bCs/>
          <w:color w:val="auto"/>
          <w:szCs w:val="21"/>
          <w:highlight w:val="none"/>
          <w:lang w:val="en-US" w:eastAsia="zh-CN"/>
        </w:rPr>
        <w:t xml:space="preserve"> </w:t>
      </w:r>
      <w:r>
        <w:rPr>
          <w:rFonts w:hint="eastAsia" w:ascii="仿宋" w:hAnsi="仿宋" w:eastAsia="仿宋" w:cs="仿宋"/>
          <w:color w:val="auto"/>
          <w:szCs w:val="21"/>
          <w:highlight w:val="none"/>
        </w:rPr>
        <w:t>乙方不得抵押、典当、倒卖或进行其他任何损害标的车辆所有权的行为。</w:t>
      </w:r>
    </w:p>
    <w:p w14:paraId="36DA6BA3">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9.</w:t>
      </w:r>
      <w:r>
        <w:rPr>
          <w:rFonts w:hint="eastAsia" w:ascii="仿宋" w:hAnsi="仿宋" w:eastAsia="仿宋" w:cs="仿宋"/>
          <w:b/>
          <w:bCs/>
          <w:color w:val="auto"/>
          <w:szCs w:val="21"/>
          <w:highlight w:val="none"/>
        </w:rPr>
        <w:t>3</w:t>
      </w:r>
      <w:r>
        <w:rPr>
          <w:rFonts w:hint="eastAsia" w:ascii="仿宋" w:hAnsi="仿宋" w:eastAsia="仿宋" w:cs="仿宋"/>
          <w:b/>
          <w:bCs/>
          <w:color w:val="auto"/>
          <w:szCs w:val="21"/>
          <w:highlight w:val="none"/>
          <w:lang w:val="en-US" w:eastAsia="zh-CN"/>
        </w:rPr>
        <w:t xml:space="preserve"> </w:t>
      </w:r>
      <w:r>
        <w:rPr>
          <w:rFonts w:hint="eastAsia" w:ascii="仿宋" w:hAnsi="仿宋" w:eastAsia="仿宋" w:cs="仿宋"/>
          <w:color w:val="auto"/>
          <w:szCs w:val="21"/>
          <w:highlight w:val="none"/>
        </w:rPr>
        <w:t>乙方应妥善保管和存放标的车辆及其附属设施、有效证件标志，维持车辆原状。未经甲方书面许可，不得擅自改装、更换、增设他物包括但不限于车辆的任何部件、零件、内饰、外观。如有变动造成车辆不能进行正常年检的，由乙方负责。</w:t>
      </w:r>
    </w:p>
    <w:p w14:paraId="65F0EAE0">
      <w:pPr>
        <w:pStyle w:val="28"/>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9.</w:t>
      </w:r>
      <w:r>
        <w:rPr>
          <w:rFonts w:hint="eastAsia" w:ascii="仿宋" w:hAnsi="仿宋" w:eastAsia="仿宋" w:cs="仿宋"/>
          <w:b/>
          <w:bCs/>
          <w:color w:val="auto"/>
          <w:szCs w:val="21"/>
          <w:highlight w:val="none"/>
        </w:rPr>
        <w:t>4</w:t>
      </w:r>
      <w:r>
        <w:rPr>
          <w:rFonts w:hint="eastAsia" w:ascii="仿宋" w:hAnsi="仿宋" w:eastAsia="仿宋" w:cs="仿宋"/>
          <w:b/>
          <w:bCs/>
          <w:color w:val="auto"/>
          <w:szCs w:val="21"/>
          <w:highlight w:val="none"/>
          <w:lang w:val="en-US" w:eastAsia="zh-CN"/>
        </w:rPr>
        <w:t xml:space="preserve"> </w:t>
      </w:r>
      <w:r>
        <w:rPr>
          <w:rFonts w:hint="eastAsia" w:ascii="仿宋" w:hAnsi="仿宋" w:eastAsia="仿宋" w:cs="仿宋"/>
          <w:color w:val="auto"/>
          <w:szCs w:val="21"/>
          <w:highlight w:val="none"/>
        </w:rPr>
        <w:t>若标的车辆的动力类型为纯电驱动的，乙方应当按照相关操作规范及标准为标的车辆充电。</w:t>
      </w:r>
    </w:p>
    <w:p w14:paraId="12A41712">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第十条 交通事故、意外事件、保险购买和保险理赔</w:t>
      </w:r>
    </w:p>
    <w:p w14:paraId="47C68D73">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10.1</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乙方负责为标的车辆投保机动车保险，承担投保义务。双方确认，乙方应当投保营业质的机动车保险，险种为：</w:t>
      </w:r>
      <w:bookmarkStart w:id="4" w:name="_Hlk141108719"/>
      <w:r>
        <w:rPr>
          <w:rFonts w:hint="eastAsia" w:ascii="仿宋" w:hAnsi="仿宋" w:eastAsia="仿宋" w:cs="仿宋"/>
          <w:color w:val="auto"/>
          <w:szCs w:val="21"/>
          <w:highlight w:val="none"/>
          <w:u w:val="single"/>
        </w:rPr>
        <w:t>交强险、车损险、三者责任险（100万元）、车上人员责任险（1万/座），均不计免赔</w:t>
      </w:r>
      <w:r>
        <w:rPr>
          <w:rFonts w:hint="eastAsia" w:ascii="仿宋" w:hAnsi="仿宋" w:eastAsia="仿宋" w:cs="仿宋"/>
          <w:color w:val="auto"/>
          <w:szCs w:val="21"/>
          <w:highlight w:val="none"/>
        </w:rPr>
        <w:t>。除上述保险项目外，如乙方认为需要给租赁车辆额外增加保险的，应自行购买并承担相应保险费用。</w:t>
      </w:r>
      <w:bookmarkEnd w:id="4"/>
      <w:r>
        <w:rPr>
          <w:rFonts w:hint="eastAsia" w:ascii="仿宋" w:hAnsi="仿宋" w:eastAsia="仿宋" w:cs="仿宋"/>
          <w:color w:val="auto"/>
          <w:szCs w:val="21"/>
          <w:highlight w:val="none"/>
        </w:rPr>
        <w:t>乙方应通过甲方认可的保险经纪公司投保，或自行选择保险公司投保但须提前征得甲方书面同意，且保险方案（包括险种、保额、免赔额等）不得低于本合同约定标准。</w:t>
      </w:r>
    </w:p>
    <w:p w14:paraId="17E2EF3A">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10.2</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乙方购买车辆保险期限：自标的车辆交付乙方之日起（含当日）直至乙方将车辆退还给甲方之日止（含当日）。在此期间，乙方应当保证车辆保险持续有效，乙方不可随意办理车辆退保、停驶、变更或减少险种，关于车辆保险的任何变动，乙方需提前与甲方沟通，经甲方同意后方可办理。在此期间，若因乙方退保、未购买保险、保险失效或者车辆出险赔付金额超出保险赔付范围，导致的一切损失（含连带责任及损失）均由乙方承担。如双方车辆合作关系提前终止，甲方无需向乙方补偿与保费相关的任何费用。</w:t>
      </w:r>
    </w:p>
    <w:p w14:paraId="1723396F">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10.3</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在车辆保险购买期限内，若乙方未购买保险、退保、或者保险失效，甲方考虑车辆安全和风险，有权解除本合同、收回车辆或者代为购买保险，甲方代为购买保险并垫付保险费用的，乙方应在收到甲方通知后5日内将甲方垫付的保险费用偿还给甲方，如乙方未支付，甲方有权直接从乙方履约保证金中扣除。为避免疑义，本条不构成甲方任何义务或责任，因乙方未购买或未按时购买车辆保险导致的任何经济损失均由乙方自行承担，若因此造成甲方损失的（包括但不限于因乙方怠于赔偿导致甲方向他人承担责任、行政处罚等），甲方有权向乙方追偿，并有权要求乙方赔偿由此产生的所有损失。</w:t>
      </w:r>
    </w:p>
    <w:p w14:paraId="2440235C">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10.4</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乙方退租时，需要向甲方支付保险上浮保证金，支付标准为：每台车</w:t>
      </w:r>
      <w:r>
        <w:rPr>
          <w:rFonts w:hint="eastAsia" w:ascii="仿宋" w:hAnsi="仿宋" w:eastAsia="仿宋" w:cs="仿宋"/>
          <w:color w:val="auto"/>
          <w:szCs w:val="21"/>
          <w:highlight w:val="none"/>
          <w:u w:val="single"/>
        </w:rPr>
        <w:t>1500元</w:t>
      </w:r>
      <w:r>
        <w:rPr>
          <w:rFonts w:hint="eastAsia" w:ascii="仿宋" w:hAnsi="仿宋" w:eastAsia="仿宋" w:cs="仿宋"/>
          <w:color w:val="auto"/>
          <w:szCs w:val="21"/>
          <w:highlight w:val="none"/>
        </w:rPr>
        <w:t>。退车时，甲方向上一年度承保的保险公司发起询价函，如续保时，该批次车辆相同险种保费报价高于上一年度保费的，乙方需承担高出的金额。甲方将从乙方保险上浮保证金中扣除，不足部分乙方在收到甲方通知之日起5日内予以补缴，保险上浮保证金扣除乙方实际应承担保险上浮费后仍有剩余的，甲方应予以无息退还。如乙方未在约定时限内支付或补缴保险上浮保证金，甲方有权从乙方履约保证金中扣除。</w:t>
      </w:r>
    </w:p>
    <w:p w14:paraId="4B7C1DA0">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10.5</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标的车辆在交付乙方后发生交通违章、或被交管部门处罚或因乙方违规使用被扣押时，由乙方承担罚款，且乙方仍应基于本合同约定按约履行租金等支付义务。</w:t>
      </w:r>
    </w:p>
    <w:p w14:paraId="09F5B64A">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10.6</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车辆违章产生的罚款和罚分，由乙方自行在违章发生日之后30日内处理完成。如遇车辆年检，则应在年检到期日的前15日内处理完毕。</w:t>
      </w:r>
    </w:p>
    <w:p w14:paraId="43279C7B">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10.7</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标的车辆在交付乙方后，如出现被盗抢、丢失等情况时，乙方应及时通知甲方，并尽快向公安、交管等部门报告。</w:t>
      </w:r>
    </w:p>
    <w:p w14:paraId="12852665">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10.8</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标的车辆交付乙方后，保险公司拒赔及免赔的所有经济损失及相关费用由乙方承担，与本合同车辆有关的任何违规、交通违法及肇事行为，均由乙方承担全部损失及全部法律责任(包括但不限于车主责任、驾驶员责任以及相关的所有民事赔偿责任、行政责任)，造成甲方损失的，乙方须赔偿甲方所有损失。</w:t>
      </w:r>
    </w:p>
    <w:p w14:paraId="53ED586D">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10.9</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标的车辆在交付乙方后因各种原因引发的保险公司不予赔偿或超过保险公司给予赔偿额度的损失费用，由乙方自行负责向各有关方面及时赔偿，甲方不承担任何责任。因乙方怠于赔偿导致甲方向他人承担责任的，甲方有权向乙方追偿，并有权要求乙方赔偿由此产生的所有损失，包括但不限于因诉讼支出的律师费、交通费用等。</w:t>
      </w:r>
    </w:p>
    <w:p w14:paraId="00F54EBC">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10.10</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保险公司赔付给甲方的所有涉及运营车辆的理赔款需100%全额结算给甲方，甲方按照车辆实际出险及理赔情况，支付给当事人。乙方不得以任何理由和形式，干涉和终止保险公司将保险理赔款结算给甲方。</w:t>
      </w:r>
    </w:p>
    <w:p w14:paraId="0FA9EA32">
      <w:pPr>
        <w:pStyle w:val="28"/>
        <w:adjustRightInd w:val="0"/>
        <w:snapToGrid w:val="0"/>
        <w:spacing w:line="420" w:lineRule="exact"/>
        <w:ind w:firstLine="0" w:firstLineChars="0"/>
        <w:rPr>
          <w:rFonts w:ascii="仿宋" w:hAnsi="仿宋" w:eastAsia="仿宋" w:cs="仿宋"/>
          <w:b/>
          <w:bCs/>
          <w:color w:val="auto"/>
          <w:szCs w:val="21"/>
          <w:highlight w:val="none"/>
        </w:rPr>
      </w:pPr>
      <w:r>
        <w:rPr>
          <w:rFonts w:hint="eastAsia" w:ascii="仿宋" w:hAnsi="仿宋" w:eastAsia="仿宋" w:cs="仿宋"/>
          <w:b/>
          <w:bCs/>
          <w:color w:val="auto"/>
          <w:szCs w:val="21"/>
          <w:highlight w:val="none"/>
          <w:lang w:val="en-US" w:eastAsia="zh-CN"/>
        </w:rPr>
        <w:t>10.11</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标的车辆租期届满且由乙方或乙方指定第三方购买标的车辆的，甲方不收取加速折旧费。若标的车辆实际租赁期限短于本合同约定租赁期限，或乙方、乙方指定第三方未购买标的车辆的，甲方有权要求乙方于收到甲方通知之日起10日内向甲方补缴标的车辆加速折旧费，加速折旧费收费标准为：租赁期限内车损维修费的10%。乙方不得隐瞒租赁期限内车辆发生的事故，每次车辆出险后乙方应做好登记，每月月底与甲方核对。</w:t>
      </w:r>
    </w:p>
    <w:p w14:paraId="74B0702C">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第十</w:t>
      </w:r>
      <w:r>
        <w:rPr>
          <w:rFonts w:hint="eastAsia"/>
          <w:lang w:val="en-US" w:eastAsia="zh-CN"/>
        </w:rPr>
        <w:t>一</w:t>
      </w:r>
      <w:r>
        <w:rPr>
          <w:rFonts w:hint="eastAsia" w:eastAsia="宋体"/>
          <w:lang w:val="en-US" w:eastAsia="zh-CN"/>
        </w:rPr>
        <w:t>条 违约责任</w:t>
      </w:r>
    </w:p>
    <w:p w14:paraId="75206F59">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若乙方逾期接收车辆的，每逾期一日，应向甲方支付500元/台的违约金；逾期超过15日的，甲方有权全部或部分解除本合同，并要求乙方按照未接收车辆对应租金总额的30%支付违约金。</w:t>
      </w:r>
    </w:p>
    <w:p w14:paraId="19F51003">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11.2</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在本合同终止或期限届满后，若甲方发现标的车辆有尚未处理完毕的交通违法行为的，乙方应当在接到甲方通知后15日内处理完毕。甲方有权进行违章强制处理，乙方应向甲方支付实际发生的违章罚款以及按照300元/分的计算标准向甲方支付违章违约金；若单条违章达12分的，乙方应向甲方支付实际发生的违章罚款以及按照每条12000元的计算标准向甲方支付违章违约金。</w:t>
      </w:r>
    </w:p>
    <w:p w14:paraId="37484ADF">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11.3</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因乙方原因造成车辆逾期年检的，乙方应负担逾期年检造成的相关损失，包含但不限于逾期年检处罚、发生交通事故后保险公司拒赔费用及由此给甲方带来的相关损失。</w:t>
      </w:r>
    </w:p>
    <w:p w14:paraId="0F1CE4D4">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11.4</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若乙方逾期支付租金及整备期管理费的，每逾期一日，乙方应按照逾期金额的万分之五支付向甲方支付违约金。逾期超过30日的，甲方还有权单方解除合同、收回全部车辆。</w:t>
      </w:r>
    </w:p>
    <w:p w14:paraId="0A0C17C8">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11.5</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若乙方逾期向甲方支付或补足履约保证金的，每逾期一日，乙方应当按照逾期金额的万分之五向甲方支付违约金；逾期超过30日，甲方还有权单方解除合同、收回全部车辆。</w:t>
      </w:r>
    </w:p>
    <w:p w14:paraId="3BE8FE4B">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11.6</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若乙方未将标的车辆送至授权服务站进行维修或保养的，甲方有权按照1000元/次/台的标准要求乙方支付违约金，且因此造成的损失由乙方自行承担，同时甲方还有权单方解除本合同。</w:t>
      </w:r>
    </w:p>
    <w:p w14:paraId="31E8083C">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11.7</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若乙方隐瞒车辆的交通事故，甲方有权单方解除合同、自行收回车辆，乙方应赔偿甲方由此遭受的损失。</w:t>
      </w:r>
    </w:p>
    <w:p w14:paraId="25648294">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11.8</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经甲方检查发现乙方有不按约定标准对车辆进行维修保养情况的，或乙方拒不配合甲方进行车辆维保情况检车的，甲方有权按单车500元/次要求乙方支付违约金，该种情况出险三次以上的，甲方还有权单方解除本合同、收回车辆。</w:t>
      </w:r>
    </w:p>
    <w:p w14:paraId="01533CE4">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11.9</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在合同终止或租赁期满后，如乙方未按约定时间归还甲方车辆，应支付对应天数的逾期占有使用</w:t>
      </w:r>
      <w:r>
        <w:rPr>
          <w:rFonts w:ascii="仿宋" w:hAnsi="仿宋" w:eastAsia="仿宋" w:cs="仿宋"/>
          <w:color w:val="auto"/>
          <w:szCs w:val="21"/>
          <w:highlight w:val="none"/>
        </w:rPr>
        <w:t>还车</w:t>
      </w:r>
      <w:r>
        <w:rPr>
          <w:rFonts w:hint="eastAsia" w:ascii="仿宋" w:hAnsi="仿宋" w:eastAsia="仿宋" w:cs="仿宋"/>
          <w:color w:val="auto"/>
          <w:szCs w:val="21"/>
          <w:highlight w:val="none"/>
        </w:rPr>
        <w:t>费用，费用计算方式为逾期天数*（日租金）；逾期3日以上，甲方有权采取合理措施强制收回车辆，并要求乙方支付收车过程中产生的一切费用，包括但不限于</w:t>
      </w:r>
      <w:r>
        <w:rPr>
          <w:rFonts w:ascii="仿宋" w:hAnsi="仿宋" w:eastAsia="仿宋" w:cs="仿宋"/>
          <w:color w:val="auto"/>
          <w:szCs w:val="21"/>
          <w:highlight w:val="none"/>
        </w:rPr>
        <w:t>拖车</w:t>
      </w:r>
      <w:r>
        <w:rPr>
          <w:rFonts w:hint="eastAsia" w:ascii="仿宋" w:hAnsi="仿宋" w:eastAsia="仿宋" w:cs="仿宋"/>
          <w:color w:val="auto"/>
          <w:szCs w:val="21"/>
          <w:highlight w:val="none"/>
        </w:rPr>
        <w:t>费等。</w:t>
      </w:r>
    </w:p>
    <w:p w14:paraId="54E847F0">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11.10</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租赁期限届满或合同终止/解除时，乙方应按照约定标准退还标的车辆。如标的车辆有破损、刮蹭，内外机件、设备、饰品等有损坏缺失的（正常老化、磨损除外），在保险责任之外，乙方应据实赔偿甲方损失。租赁期间及退车时，如发生相关证件、钥匙等遗失，甲方可配合乙方补办，乙方承担补办费用，如乙方在7日内未及时补办，甲方有权要求乙方按照1000元/件支付违约金，若违约金不足以弥补甲方损失的，乙方应予以补足。</w:t>
      </w:r>
    </w:p>
    <w:p w14:paraId="69744323">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11.11</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若乙方提前向甲方退还车辆的，乙方应向甲方支付自提车之日起至甲方签署《还车交接清单》之日止的租金，并按照</w:t>
      </w:r>
      <w:r>
        <w:rPr>
          <w:rFonts w:hint="eastAsia" w:ascii="仿宋" w:hAnsi="仿宋" w:eastAsia="仿宋" w:cs="仿宋"/>
          <w:color w:val="auto"/>
          <w:kern w:val="0"/>
          <w:szCs w:val="21"/>
          <w:highlight w:val="none"/>
        </w:rPr>
        <w:t>剩余租期租金30%的标准</w:t>
      </w:r>
      <w:r>
        <w:rPr>
          <w:rFonts w:hint="eastAsia" w:ascii="仿宋" w:hAnsi="仿宋" w:eastAsia="仿宋" w:cs="仿宋"/>
          <w:color w:val="auto"/>
          <w:szCs w:val="21"/>
          <w:highlight w:val="none"/>
        </w:rPr>
        <w:t>向甲方支付提前退车违约金及甲方的其他损失（包括但不限于国地补损失、运费、车辆保险费、车辆折旧费、鉴定费、车牌相关服务费、预期利益等其它损失）。同时甲方有权没收全部履约保证金。若前述款项仍不足以弥补甲方因此遭受的直接经济损失（包括但不限于甲方为履行本合同而对第三方承担的违约责任、车辆闲置损失、已支付的车辆采购成本损失等），乙方应予以补足。</w:t>
      </w:r>
    </w:p>
    <w:p w14:paraId="2EEC4F17">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11.12</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在本合同有效期内，如乙方出现以下任意一种或几种情形，将视为乙方严重违约，甲方有权单方面解除本合同，并有权无需通知乙方或终端司机即收回全部车辆：</w:t>
      </w:r>
    </w:p>
    <w:p w14:paraId="19EF02B7">
      <w:pPr>
        <w:pStyle w:val="31"/>
        <w:spacing w:line="420" w:lineRule="exact"/>
        <w:ind w:left="0" w:leftChars="0"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（1）将车辆进行抵押或进行其他侵害甲方对标的车辆所有权的行为的；</w:t>
      </w:r>
    </w:p>
    <w:p w14:paraId="758FA50A">
      <w:pPr>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（2）拆除GPS定位设备或车控装置的；</w:t>
      </w:r>
    </w:p>
    <w:p w14:paraId="74E5BE18">
      <w:pPr>
        <w:pStyle w:val="31"/>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（3）故意导致甲方无法与其联系的；</w:t>
      </w:r>
    </w:p>
    <w:p w14:paraId="67350A39">
      <w:pPr>
        <w:pStyle w:val="31"/>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（4）应缴纳费用（包含但不限于整备期管理费、租金、违约金、违章费用、损害赔偿费用）累计超过履约保证金金额的；</w:t>
      </w:r>
    </w:p>
    <w:p w14:paraId="5EF7A231">
      <w:pPr>
        <w:pStyle w:val="31"/>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（5）出现本合同第</w:t>
      </w:r>
      <w:r>
        <w:rPr>
          <w:rFonts w:hint="eastAsia" w:ascii="仿宋" w:hAnsi="仿宋" w:eastAsia="仿宋" w:cs="仿宋"/>
          <w:color w:val="auto"/>
          <w:szCs w:val="21"/>
          <w:highlight w:val="none"/>
          <w:lang w:val="en-US" w:eastAsia="zh-CN"/>
        </w:rPr>
        <w:t>九</w:t>
      </w:r>
      <w:r>
        <w:rPr>
          <w:rFonts w:hint="eastAsia" w:ascii="仿宋" w:hAnsi="仿宋" w:eastAsia="仿宋" w:cs="仿宋"/>
          <w:color w:val="auto"/>
          <w:szCs w:val="21"/>
          <w:highlight w:val="none"/>
        </w:rPr>
        <w:t>条明确禁止的行为的；</w:t>
      </w:r>
    </w:p>
    <w:p w14:paraId="4698E833">
      <w:pPr>
        <w:pStyle w:val="31"/>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（6）未按照约定购买车辆保险的；</w:t>
      </w:r>
    </w:p>
    <w:p w14:paraId="622F8ADE">
      <w:pPr>
        <w:pStyle w:val="31"/>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（7）存在其它违反本合同约定的行为经甲方催告后再7日内仍未纠正违约行为的；</w:t>
      </w:r>
    </w:p>
    <w:p w14:paraId="526205BA">
      <w:pPr>
        <w:pStyle w:val="31"/>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（8）出现其他违法违规使用车辆的行为。</w:t>
      </w:r>
    </w:p>
    <w:p w14:paraId="08DD66FB">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11.13</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 xml:space="preserve">若标的车辆交付乙方后因乙方违法违约行为导致甲方依法依约行使合同解除权的，本合同自甲方书面解除通知到达（或视同到达）乙方之日解除，且乙方还应按照剩余租期租金30%的标准向甲方支付违约金。 </w:t>
      </w:r>
    </w:p>
    <w:p w14:paraId="1CD7CEC7">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11.14</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因乙方违约导致甲方强制收回车辆的费用，由乙方承担。强制收车服务费用标准：配备有GPS且GPS能正常运行的车辆3000元/台/次，其他车辆5000元/台/次。若甲方因强制收车支出的费用超出以上约定费用标准的，乙方应按照甲方实际支出费用承担甲方损失。因强制收车而导致任何纠纷的，由乙方负责处理解决，若甲方因此遭受损失的，甲方有权要求乙方全额赔偿。</w:t>
      </w:r>
    </w:p>
    <w:p w14:paraId="44457E7B">
      <w:pPr>
        <w:pStyle w:val="28"/>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11.15</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乙方的一个行为同时违反本协议多个条款的，甲方有权选择具体按照哪一条约定追究乙方的违约责任；乙方的多个行为同时违反本协议多个条款的，甲方有权同时按照每个行为违反的条款约定追究乙方的违约责任。</w:t>
      </w:r>
    </w:p>
    <w:p w14:paraId="684F416B">
      <w:pPr>
        <w:pStyle w:val="28"/>
        <w:adjustRightInd w:val="0"/>
        <w:snapToGrid w:val="0"/>
        <w:spacing w:line="420" w:lineRule="exact"/>
        <w:ind w:firstLine="0" w:firstLineChars="0"/>
        <w:rPr>
          <w:rFonts w:ascii="仿宋" w:hAnsi="仿宋" w:eastAsia="仿宋" w:cs="仿宋"/>
          <w:b/>
          <w:bCs/>
          <w:color w:val="auto"/>
          <w:szCs w:val="21"/>
          <w:highlight w:val="none"/>
        </w:rPr>
      </w:pPr>
      <w:r>
        <w:rPr>
          <w:rFonts w:hint="eastAsia" w:ascii="仿宋" w:hAnsi="仿宋" w:eastAsia="仿宋" w:cs="仿宋"/>
          <w:b/>
          <w:bCs/>
          <w:color w:val="auto"/>
          <w:szCs w:val="21"/>
          <w:highlight w:val="none"/>
          <w:lang w:val="en-US" w:eastAsia="zh-CN"/>
        </w:rPr>
        <w:t>11.16</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乙方违反本协议条款的，应当在甲方通知期限内予以纠正违约行为，如给甲方造成损失的，除应按照协议约定承担相应的违约责任外，还应赔偿甲方的损失（包括但不限于违约行为给甲方造成的损失、甲方为追究乙方违约责任支出的诉讼费、公证费、鉴定费、律师费、差旅费等一切费用）。</w:t>
      </w:r>
    </w:p>
    <w:p w14:paraId="26FBE2B1">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第十</w:t>
      </w:r>
      <w:r>
        <w:rPr>
          <w:rFonts w:hint="eastAsia"/>
          <w:lang w:val="en-US" w:eastAsia="zh-CN"/>
        </w:rPr>
        <w:t>二</w:t>
      </w:r>
      <w:r>
        <w:rPr>
          <w:rFonts w:hint="eastAsia" w:eastAsia="宋体"/>
          <w:lang w:val="en-US" w:eastAsia="zh-CN"/>
        </w:rPr>
        <w:t>条 合同争议的解决</w:t>
      </w:r>
    </w:p>
    <w:p w14:paraId="241F8C95">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val="en-US" w:eastAsia="zh-CN"/>
        </w:rPr>
      </w:pPr>
      <w:r>
        <w:rPr>
          <w:rFonts w:hint="eastAsia" w:ascii="仿宋" w:hAnsi="仿宋" w:eastAsia="仿宋" w:cs="仿宋"/>
          <w:color w:val="auto"/>
          <w:szCs w:val="21"/>
          <w:highlight w:val="none"/>
          <w:lang w:val="en-US" w:eastAsia="zh-CN"/>
        </w:rPr>
        <w:t>与本协议有关的争议，双方可协商解决；协商不成，向甲方主要办事机构所在地（湖北省武汉市江汉区）有管辖权的人民法院起诉。</w:t>
      </w:r>
    </w:p>
    <w:p w14:paraId="6DB21A52">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第十</w:t>
      </w:r>
      <w:r>
        <w:rPr>
          <w:rFonts w:hint="eastAsia"/>
          <w:lang w:val="en-US" w:eastAsia="zh-CN"/>
        </w:rPr>
        <w:t>三</w:t>
      </w:r>
      <w:r>
        <w:rPr>
          <w:rFonts w:hint="eastAsia" w:eastAsia="宋体"/>
          <w:lang w:val="en-US" w:eastAsia="zh-CN"/>
        </w:rPr>
        <w:t>条 不可抗力</w:t>
      </w:r>
    </w:p>
    <w:p w14:paraId="46080794">
      <w:pPr>
        <w:pStyle w:val="29"/>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kern w:val="2"/>
          <w:sz w:val="21"/>
          <w:szCs w:val="21"/>
          <w:highlight w:val="none"/>
          <w:lang w:val="en-US" w:eastAsia="zh-CN" w:bidi="ar-SA"/>
        </w:rPr>
        <w:t>13.1</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不可抗力”是指本合同双方不能合理控制、不可预见或即使预见亦无法避免的事件，该事件妨碍、影响或延误任何一方根据本合同履行其全部或部分义务。该事件包括但不限于自然灾害、战争、火灾、暴动被视为不可抗力的事件。</w:t>
      </w:r>
    </w:p>
    <w:p w14:paraId="294D0B23">
      <w:pPr>
        <w:pStyle w:val="29"/>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kern w:val="2"/>
          <w:sz w:val="21"/>
          <w:szCs w:val="21"/>
          <w:highlight w:val="none"/>
          <w:lang w:val="en-US" w:eastAsia="zh-CN" w:bidi="ar-SA"/>
        </w:rPr>
        <w:t>13.2</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遭受不可抗力事件的一方可暂时中止履行本合同项下的义务直至不可抗力事件的影响消除为止。该方应于出现不可抗力事件时及时、充分地向对方以书面形式发出通知，告知对方该类事件对本合同可能产生的影响，并应尽最大努力克服该事件，减轻其负面影响，该方应当在合理期限内提供相关公证机关出具的书面证明。在履行上述义务后，该遭受不可抗力事件的一方可于受不可抗力影响的范围内无需为此而承担违约责任。</w:t>
      </w:r>
      <w:r>
        <w:rPr>
          <w:rFonts w:hint="eastAsia" w:ascii="仿宋" w:hAnsi="仿宋" w:eastAsia="仿宋" w:cs="仿宋"/>
          <w:bCs/>
          <w:color w:val="auto"/>
          <w:szCs w:val="21"/>
          <w:highlight w:val="none"/>
        </w:rPr>
        <w:t>如不可抗力事件持续90日以上的，任何一方有权以书面通知的方式单方提前终止本合同。</w:t>
      </w:r>
    </w:p>
    <w:p w14:paraId="4930C0CA">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w:t>
      </w:r>
      <w:r>
        <w:rPr>
          <w:rFonts w:hint="eastAsia"/>
          <w:lang w:val="en-US" w:eastAsia="zh-CN"/>
        </w:rPr>
        <w:t>十四</w:t>
      </w:r>
      <w:r>
        <w:rPr>
          <w:rFonts w:hint="eastAsia" w:eastAsia="宋体"/>
          <w:lang w:val="en-US" w:eastAsia="zh-CN"/>
        </w:rPr>
        <w:t>条 通知与送达</w:t>
      </w:r>
    </w:p>
    <w:p w14:paraId="7B392B7C">
      <w:pPr>
        <w:pStyle w:val="29"/>
        <w:tabs>
          <w:tab w:val="left" w:pos="1035"/>
        </w:tabs>
        <w:adjustRightInd w:val="0"/>
        <w:snapToGrid w:val="0"/>
        <w:spacing w:line="420" w:lineRule="exact"/>
        <w:ind w:firstLine="420" w:firstLineChars="200"/>
        <w:rPr>
          <w:rFonts w:hint="eastAsia" w:ascii="仿宋" w:hAnsi="仿宋" w:eastAsia="仿宋" w:cs="仿宋"/>
          <w:color w:val="auto"/>
          <w:szCs w:val="21"/>
          <w:highlight w:val="none"/>
        </w:rPr>
      </w:pPr>
      <w:r>
        <w:rPr>
          <w:rFonts w:hint="eastAsia" w:ascii="仿宋" w:hAnsi="仿宋" w:eastAsia="仿宋" w:cs="仿宋"/>
          <w:color w:val="auto"/>
          <w:szCs w:val="21"/>
          <w:highlight w:val="none"/>
        </w:rPr>
        <w:t>甲方、乙方确认，双方履行本协议的沟通可采取面谈、电话和电邮的方式，本协议所载的双方联系地址、电话和电子邮箱均为真实、有效的联系方式。</w:t>
      </w:r>
    </w:p>
    <w:p w14:paraId="1F57F9B8">
      <w:pPr>
        <w:pStyle w:val="29"/>
        <w:tabs>
          <w:tab w:val="left" w:pos="1035"/>
        </w:tabs>
        <w:adjustRightInd w:val="0"/>
        <w:snapToGrid w:val="0"/>
        <w:spacing w:line="420" w:lineRule="exact"/>
        <w:ind w:firstLine="420" w:firstLineChars="200"/>
        <w:rPr>
          <w:rFonts w:ascii="仿宋" w:hAnsi="仿宋" w:eastAsia="仿宋" w:cs="仿宋"/>
          <w:color w:val="auto"/>
          <w:szCs w:val="21"/>
          <w:highlight w:val="none"/>
        </w:rPr>
      </w:pPr>
      <w:r>
        <w:rPr>
          <w:rFonts w:hint="eastAsia" w:ascii="仿宋" w:hAnsi="仿宋" w:eastAsia="仿宋" w:cs="仿宋"/>
          <w:color w:val="auto"/>
          <w:szCs w:val="21"/>
          <w:highlight w:val="none"/>
        </w:rPr>
        <w:t>甲、乙双方确认本协议约定送达地址用于送达对被通知方的各类催告、书面通知、法律文书等，包括但不限于诉讼相关法院文书、传票、通知等，前述法律文书及通知由被送达人签收始生效，如遇拒绝签收的，则以送达之日为生效之日。本协议约定送达地址有变更的，则变更一方应当及时向对方通知，未有证据证明相对方收到其变更通知的，则变更对相对方无效。</w:t>
      </w:r>
    </w:p>
    <w:p w14:paraId="52F8E470">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w:t>
      </w:r>
      <w:r>
        <w:rPr>
          <w:rFonts w:hint="eastAsia"/>
          <w:lang w:val="en-US" w:eastAsia="zh-CN"/>
        </w:rPr>
        <w:t>十五</w:t>
      </w:r>
      <w:r>
        <w:rPr>
          <w:rFonts w:hint="eastAsia" w:eastAsia="宋体"/>
          <w:lang w:val="en-US" w:eastAsia="zh-CN"/>
        </w:rPr>
        <w:t>条 合同附件及效力</w:t>
      </w:r>
    </w:p>
    <w:p w14:paraId="5EDED611">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本合同包含以下附件，附件构成本合同不可分割的一部分，与合同正文一并构成完整的合同，对双方均具法律约束力。</w:t>
      </w:r>
    </w:p>
    <w:p w14:paraId="5C246A83">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附件一：《租赁政策》</w:t>
      </w:r>
    </w:p>
    <w:p w14:paraId="60185236">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附件二：《车辆入库清单》</w:t>
      </w:r>
    </w:p>
    <w:p w14:paraId="785D53F1">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附件三：《验车标准表》</w:t>
      </w:r>
    </w:p>
    <w:p w14:paraId="4F8297A8">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bookmarkStart w:id="5" w:name="_Hlk112924334"/>
      <w:r>
        <w:rPr>
          <w:rFonts w:hint="eastAsia" w:ascii="仿宋" w:hAnsi="仿宋" w:eastAsia="仿宋" w:cs="仿宋"/>
          <w:color w:val="auto"/>
          <w:szCs w:val="21"/>
          <w:highlight w:val="none"/>
        </w:rPr>
        <w:t>附件四：《新能源汽车使用须知》</w:t>
      </w:r>
    </w:p>
    <w:p w14:paraId="3AF69D4E">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附件五：《保养项目表》</w:t>
      </w:r>
    </w:p>
    <w:p w14:paraId="206E0703">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附件六：《管理费及租金款每期支付表》</w:t>
      </w:r>
    </w:p>
    <w:bookmarkEnd w:id="5"/>
    <w:p w14:paraId="2F0EFAAC">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附件七：《资料接收清单》</w:t>
      </w:r>
    </w:p>
    <w:p w14:paraId="2B3F0C21">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color w:val="auto"/>
          <w:szCs w:val="21"/>
          <w:highlight w:val="none"/>
        </w:rPr>
        <w:t>附件八：《合作运营商安全管理责任书》</w:t>
      </w:r>
    </w:p>
    <w:p w14:paraId="1B3BD28D">
      <w:pPr>
        <w:pStyle w:val="28"/>
        <w:tabs>
          <w:tab w:val="left" w:pos="1035"/>
        </w:tabs>
        <w:adjustRightInd w:val="0"/>
        <w:snapToGrid w:val="0"/>
        <w:spacing w:line="420" w:lineRule="exact"/>
        <w:ind w:firstLine="0" w:firstLineChars="0"/>
        <w:rPr>
          <w:rFonts w:ascii="仿宋" w:hAnsi="仿宋" w:eastAsia="仿宋" w:cs="仿宋"/>
          <w:color w:val="auto"/>
          <w:szCs w:val="21"/>
          <w:highlight w:val="none"/>
        </w:rPr>
      </w:pPr>
    </w:p>
    <w:p w14:paraId="62E5A838">
      <w:pPr>
        <w:pStyle w:val="2"/>
        <w:numPr>
          <w:ilvl w:val="0"/>
          <w:numId w:val="0"/>
        </w:numPr>
        <w:bidi w:val="0"/>
        <w:ind w:left="425" w:leftChars="0" w:hanging="425" w:firstLineChars="0"/>
        <w:rPr>
          <w:rFonts w:hint="eastAsia" w:eastAsia="宋体"/>
          <w:lang w:val="en-US" w:eastAsia="zh-CN"/>
        </w:rPr>
      </w:pPr>
      <w:r>
        <w:rPr>
          <w:rFonts w:hint="eastAsia" w:eastAsia="宋体"/>
          <w:lang w:val="en-US" w:eastAsia="zh-CN"/>
        </w:rPr>
        <w:t>第</w:t>
      </w:r>
      <w:r>
        <w:rPr>
          <w:rFonts w:hint="eastAsia"/>
          <w:lang w:val="en-US" w:eastAsia="zh-CN"/>
        </w:rPr>
        <w:t>十六</w:t>
      </w:r>
      <w:r>
        <w:rPr>
          <w:rFonts w:hint="eastAsia" w:eastAsia="宋体"/>
          <w:lang w:val="en-US" w:eastAsia="zh-CN"/>
        </w:rPr>
        <w:t>条 其他</w:t>
      </w:r>
    </w:p>
    <w:p w14:paraId="0ADE9952">
      <w:pPr>
        <w:pStyle w:val="28"/>
        <w:numPr>
          <w:ilvl w:val="0"/>
          <w:numId w:val="3"/>
        </w:numPr>
        <w:tabs>
          <w:tab w:val="left" w:pos="1035"/>
        </w:tabs>
        <w:adjustRightInd w:val="0"/>
        <w:snapToGrid w:val="0"/>
        <w:spacing w:line="420" w:lineRule="exact"/>
        <w:ind w:firstLineChars="0"/>
        <w:rPr>
          <w:rFonts w:ascii="仿宋" w:hAnsi="仿宋" w:eastAsia="仿宋" w:cs="仿宋"/>
          <w:vanish/>
          <w:color w:val="auto"/>
          <w:szCs w:val="21"/>
          <w:highlight w:val="none"/>
        </w:rPr>
      </w:pPr>
    </w:p>
    <w:p w14:paraId="4288A971">
      <w:pPr>
        <w:pStyle w:val="28"/>
        <w:numPr>
          <w:ilvl w:val="0"/>
          <w:numId w:val="3"/>
        </w:numPr>
        <w:tabs>
          <w:tab w:val="left" w:pos="1035"/>
        </w:tabs>
        <w:adjustRightInd w:val="0"/>
        <w:snapToGrid w:val="0"/>
        <w:spacing w:line="420" w:lineRule="exact"/>
        <w:ind w:firstLineChars="0"/>
        <w:rPr>
          <w:rFonts w:ascii="仿宋" w:hAnsi="仿宋" w:eastAsia="仿宋" w:cs="仿宋"/>
          <w:vanish/>
          <w:color w:val="auto"/>
          <w:szCs w:val="21"/>
          <w:highlight w:val="none"/>
        </w:rPr>
      </w:pPr>
    </w:p>
    <w:p w14:paraId="56F119D6">
      <w:pPr>
        <w:pStyle w:val="29"/>
        <w:tabs>
          <w:tab w:val="left" w:pos="1035"/>
        </w:tabs>
        <w:adjustRightInd w:val="0"/>
        <w:snapToGrid w:val="0"/>
        <w:spacing w:line="420" w:lineRule="exact"/>
        <w:ind w:firstLine="0" w:firstLineChars="0"/>
        <w:rPr>
          <w:rFonts w:ascii="仿宋" w:hAnsi="仿宋" w:eastAsia="仿宋" w:cs="仿宋"/>
          <w:color w:val="auto"/>
          <w:szCs w:val="21"/>
          <w:highlight w:val="none"/>
        </w:rPr>
      </w:pPr>
      <w:r>
        <w:rPr>
          <w:rFonts w:hint="eastAsia" w:ascii="仿宋" w:hAnsi="仿宋" w:eastAsia="仿宋" w:cs="仿宋"/>
          <w:b/>
          <w:bCs/>
          <w:color w:val="auto"/>
          <w:kern w:val="2"/>
          <w:sz w:val="21"/>
          <w:szCs w:val="21"/>
          <w:highlight w:val="none"/>
          <w:lang w:val="en-US" w:eastAsia="zh-CN" w:bidi="ar-SA"/>
        </w:rPr>
        <w:t xml:space="preserve">16.1 </w:t>
      </w:r>
      <w:r>
        <w:rPr>
          <w:rFonts w:hint="eastAsia" w:ascii="仿宋" w:hAnsi="仿宋" w:eastAsia="仿宋" w:cs="仿宋"/>
          <w:color w:val="auto"/>
          <w:szCs w:val="21"/>
          <w:highlight w:val="none"/>
        </w:rPr>
        <w:t>本协议未尽事宜，甲乙双方应本着互惠互利，友好协商的原则另行</w:t>
      </w:r>
      <w:r>
        <w:rPr>
          <w:rFonts w:hint="eastAsia" w:ascii="仿宋" w:hAnsi="仿宋" w:eastAsia="仿宋" w:cs="仿宋"/>
          <w:color w:val="auto"/>
          <w:szCs w:val="21"/>
          <w:highlight w:val="none"/>
          <w:lang w:val="en-US" w:eastAsia="zh-CN"/>
        </w:rPr>
        <w:t>签订书面补充协议。</w:t>
      </w:r>
      <w:r>
        <w:rPr>
          <w:rFonts w:hint="eastAsia" w:ascii="仿宋" w:hAnsi="仿宋" w:eastAsia="仿宋" w:cs="仿宋"/>
          <w:color w:val="auto"/>
          <w:szCs w:val="21"/>
          <w:highlight w:val="none"/>
        </w:rPr>
        <w:t>补充协议内容与本协议不一致的，以补充协议为准；任何形式的备忘录、会议纪要等，未经双方正式盖章确认，不具备变更或替代本协议的效力。</w:t>
      </w:r>
    </w:p>
    <w:p w14:paraId="428C5A58">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 xml:space="preserve">16.2 </w:t>
      </w:r>
      <w:r>
        <w:rPr>
          <w:rFonts w:hint="eastAsia" w:ascii="仿宋" w:hAnsi="仿宋" w:eastAsia="仿宋" w:cs="仿宋"/>
          <w:color w:val="auto"/>
          <w:szCs w:val="21"/>
          <w:highlight w:val="none"/>
        </w:rPr>
        <w:t>本协议有效期</w:t>
      </w:r>
      <w:r>
        <w:rPr>
          <w:rFonts w:hint="eastAsia" w:ascii="仿宋" w:hAnsi="仿宋" w:eastAsia="仿宋" w:cs="仿宋"/>
          <w:color w:val="auto"/>
          <w:szCs w:val="21"/>
          <w:highlight w:val="none"/>
          <w:u w:val="single"/>
        </w:rPr>
        <w:t xml:space="preserve"> 3</w:t>
      </w:r>
      <w:r>
        <w:rPr>
          <w:rFonts w:hint="eastAsia" w:ascii="仿宋" w:hAnsi="仿宋" w:eastAsia="仿宋" w:cs="仿宋"/>
          <w:color w:val="auto"/>
          <w:szCs w:val="21"/>
          <w:highlight w:val="none"/>
          <w:u w:val="single"/>
          <w:lang w:val="en-US" w:eastAsia="zh-CN"/>
        </w:rPr>
        <w:t xml:space="preserve"> </w:t>
      </w:r>
      <w:r>
        <w:rPr>
          <w:rFonts w:hint="eastAsia" w:ascii="仿宋" w:hAnsi="仿宋" w:eastAsia="仿宋" w:cs="仿宋"/>
          <w:color w:val="auto"/>
          <w:szCs w:val="21"/>
          <w:highlight w:val="none"/>
        </w:rPr>
        <w:t>年。自有效期届满之日起，本协议自动终止，双方可协商续签。</w:t>
      </w:r>
    </w:p>
    <w:p w14:paraId="58512C6A">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b/>
          <w:bCs/>
          <w:color w:val="auto"/>
          <w:kern w:val="2"/>
          <w:sz w:val="21"/>
          <w:szCs w:val="21"/>
          <w:highlight w:val="none"/>
          <w:lang w:val="en-US" w:eastAsia="zh-CN" w:bidi="ar-SA"/>
        </w:rPr>
        <w:t xml:space="preserve">16.3 </w:t>
      </w:r>
      <w:r>
        <w:rPr>
          <w:rFonts w:hint="eastAsia" w:ascii="仿宋" w:hAnsi="仿宋" w:eastAsia="仿宋" w:cs="仿宋"/>
          <w:color w:val="auto"/>
          <w:szCs w:val="21"/>
          <w:highlight w:val="none"/>
        </w:rPr>
        <w:t>本合同一式</w:t>
      </w:r>
      <w:r>
        <w:rPr>
          <w:rFonts w:hint="eastAsia" w:ascii="仿宋" w:hAnsi="仿宋" w:eastAsia="仿宋" w:cs="仿宋"/>
          <w:color w:val="auto"/>
          <w:szCs w:val="21"/>
          <w:highlight w:val="none"/>
          <w:u w:val="single"/>
        </w:rPr>
        <w:t>陆</w:t>
      </w:r>
      <w:r>
        <w:rPr>
          <w:rFonts w:hint="eastAsia" w:ascii="仿宋" w:hAnsi="仿宋" w:eastAsia="仿宋" w:cs="仿宋"/>
          <w:color w:val="auto"/>
          <w:szCs w:val="21"/>
          <w:highlight w:val="none"/>
        </w:rPr>
        <w:t>份，甲方</w:t>
      </w:r>
      <w:r>
        <w:rPr>
          <w:rFonts w:hint="eastAsia" w:ascii="仿宋" w:hAnsi="仿宋" w:eastAsia="仿宋" w:cs="仿宋"/>
          <w:color w:val="auto"/>
          <w:szCs w:val="21"/>
          <w:highlight w:val="none"/>
          <w:u w:val="single"/>
        </w:rPr>
        <w:t>叁</w:t>
      </w:r>
      <w:r>
        <w:rPr>
          <w:rFonts w:hint="eastAsia" w:ascii="仿宋" w:hAnsi="仿宋" w:eastAsia="仿宋" w:cs="仿宋"/>
          <w:color w:val="auto"/>
          <w:szCs w:val="21"/>
          <w:highlight w:val="none"/>
        </w:rPr>
        <w:t>份，乙方</w:t>
      </w:r>
      <w:r>
        <w:rPr>
          <w:rFonts w:hint="eastAsia" w:ascii="仿宋" w:hAnsi="仿宋" w:eastAsia="仿宋" w:cs="仿宋"/>
          <w:color w:val="auto"/>
          <w:szCs w:val="21"/>
          <w:highlight w:val="none"/>
          <w:u w:val="single"/>
        </w:rPr>
        <w:t>叁</w:t>
      </w:r>
      <w:r>
        <w:rPr>
          <w:rFonts w:hint="eastAsia" w:ascii="仿宋" w:hAnsi="仿宋" w:eastAsia="仿宋" w:cs="仿宋"/>
          <w:color w:val="auto"/>
          <w:szCs w:val="21"/>
          <w:highlight w:val="none"/>
        </w:rPr>
        <w:t>份，具有同等法律效力。</w:t>
      </w:r>
    </w:p>
    <w:p w14:paraId="1934736E">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b/>
          <w:bCs/>
          <w:color w:val="auto"/>
          <w:szCs w:val="21"/>
          <w:highlight w:val="none"/>
          <w:lang w:val="en-US" w:eastAsia="zh-CN"/>
        </w:rPr>
        <w:t>16.4</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本合同经甲乙双方盖章之日起生效。</w:t>
      </w:r>
    </w:p>
    <w:p w14:paraId="3B7814CF">
      <w:pPr>
        <w:spacing w:line="420" w:lineRule="exact"/>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（本页为协议签署页，无正文。请加盖骑缝章。）</w:t>
      </w:r>
    </w:p>
    <w:p w14:paraId="12FD4CFF">
      <w:pPr>
        <w:spacing w:line="420" w:lineRule="exact"/>
        <w:jc w:val="left"/>
        <w:rPr>
          <w:rFonts w:hint="eastAsia" w:ascii="仿宋" w:hAnsi="仿宋" w:eastAsia="仿宋" w:cs="Times New Roman"/>
          <w:b/>
          <w:color w:val="auto"/>
          <w:sz w:val="24"/>
          <w:szCs w:val="24"/>
          <w:highlight w:val="none"/>
        </w:rPr>
      </w:pPr>
    </w:p>
    <w:p w14:paraId="410849D5">
      <w:pPr>
        <w:pStyle w:val="29"/>
        <w:tabs>
          <w:tab w:val="left" w:pos="1035"/>
        </w:tabs>
        <w:adjustRightInd w:val="0"/>
        <w:snapToGrid w:val="0"/>
        <w:spacing w:line="420" w:lineRule="exact"/>
        <w:ind w:firstLine="422" w:firstLineChars="200"/>
        <w:rPr>
          <w:rFonts w:hint="eastAsia" w:ascii="仿宋" w:hAnsi="仿宋" w:eastAsia="仿宋" w:cs="仿宋"/>
          <w:b/>
          <w:bCs/>
          <w:color w:val="auto"/>
          <w:szCs w:val="21"/>
          <w:highlight w:val="none"/>
        </w:rPr>
      </w:pPr>
      <w:r>
        <w:rPr>
          <w:rFonts w:hint="eastAsia" w:ascii="仿宋" w:hAnsi="仿宋" w:eastAsia="仿宋" w:cs="仿宋"/>
          <w:b/>
          <w:bCs/>
          <w:color w:val="auto"/>
          <w:szCs w:val="21"/>
          <w:highlight w:val="none"/>
        </w:rPr>
        <w:t>在签署本</w:t>
      </w:r>
      <w:r>
        <w:rPr>
          <w:rFonts w:hint="eastAsia" w:ascii="仿宋" w:hAnsi="仿宋" w:eastAsia="仿宋" w:cs="仿宋"/>
          <w:b/>
          <w:bCs/>
          <w:color w:val="auto"/>
          <w:szCs w:val="21"/>
          <w:highlight w:val="none"/>
          <w:lang w:val="en-US" w:eastAsia="zh-CN"/>
        </w:rPr>
        <w:t>协议</w:t>
      </w:r>
      <w:r>
        <w:rPr>
          <w:rFonts w:hint="eastAsia" w:ascii="仿宋" w:hAnsi="仿宋" w:eastAsia="仿宋" w:cs="仿宋"/>
          <w:b/>
          <w:bCs/>
          <w:color w:val="auto"/>
          <w:szCs w:val="21"/>
          <w:highlight w:val="none"/>
        </w:rPr>
        <w:t>时，各当事人对本</w:t>
      </w:r>
      <w:r>
        <w:rPr>
          <w:rFonts w:hint="eastAsia" w:ascii="仿宋" w:hAnsi="仿宋" w:eastAsia="仿宋" w:cs="仿宋"/>
          <w:b/>
          <w:bCs/>
          <w:color w:val="auto"/>
          <w:szCs w:val="21"/>
          <w:highlight w:val="none"/>
          <w:lang w:val="en-US" w:eastAsia="zh-CN"/>
        </w:rPr>
        <w:t>协议</w:t>
      </w:r>
      <w:r>
        <w:rPr>
          <w:rFonts w:hint="eastAsia" w:ascii="仿宋" w:hAnsi="仿宋" w:eastAsia="仿宋" w:cs="仿宋"/>
          <w:b/>
          <w:bCs/>
          <w:color w:val="auto"/>
          <w:szCs w:val="21"/>
          <w:highlight w:val="none"/>
        </w:rPr>
        <w:t>的所有条款均已阅悉且无异议，并对本</w:t>
      </w:r>
      <w:r>
        <w:rPr>
          <w:rFonts w:hint="eastAsia" w:ascii="仿宋" w:hAnsi="仿宋" w:eastAsia="仿宋" w:cs="仿宋"/>
          <w:b/>
          <w:bCs/>
          <w:color w:val="auto"/>
          <w:szCs w:val="21"/>
          <w:highlight w:val="none"/>
          <w:lang w:val="en-US" w:eastAsia="zh-CN"/>
        </w:rPr>
        <w:t>协议</w:t>
      </w:r>
      <w:r>
        <w:rPr>
          <w:rFonts w:hint="eastAsia" w:ascii="仿宋" w:hAnsi="仿宋" w:eastAsia="仿宋" w:cs="仿宋"/>
          <w:b/>
          <w:bCs/>
          <w:color w:val="auto"/>
          <w:szCs w:val="21"/>
          <w:highlight w:val="none"/>
        </w:rPr>
        <w:t>约定的各当事人之间权利、义务和责任条款的法律含义有准确无误的理解。</w:t>
      </w:r>
    </w:p>
    <w:p w14:paraId="7A890A27">
      <w:pPr>
        <w:spacing w:line="420" w:lineRule="exact"/>
        <w:jc w:val="left"/>
        <w:rPr>
          <w:rFonts w:ascii="仿宋" w:hAnsi="仿宋" w:eastAsia="仿宋" w:cs="Times New Roman"/>
          <w:b/>
          <w:color w:val="auto"/>
          <w:sz w:val="24"/>
          <w:szCs w:val="24"/>
          <w:highlight w:val="none"/>
        </w:rPr>
      </w:pPr>
    </w:p>
    <w:p w14:paraId="3D078B6F">
      <w:pPr>
        <w:spacing w:line="420" w:lineRule="exact"/>
        <w:jc w:val="left"/>
        <w:rPr>
          <w:rFonts w:ascii="仿宋" w:hAnsi="仿宋" w:eastAsia="仿宋" w:cs="Times New Roman"/>
          <w:b/>
          <w:color w:val="auto"/>
          <w:sz w:val="24"/>
          <w:szCs w:val="24"/>
          <w:highlight w:val="none"/>
        </w:rPr>
      </w:pPr>
    </w:p>
    <w:p w14:paraId="0C95838F">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color w:val="auto"/>
          <w:szCs w:val="21"/>
          <w:highlight w:val="none"/>
        </w:rPr>
        <w:t xml:space="preserve">甲方（盖章）：    </w:t>
      </w:r>
    </w:p>
    <w:p w14:paraId="307F6EDE">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p>
    <w:p w14:paraId="6466B110">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color w:val="auto"/>
          <w:szCs w:val="21"/>
          <w:highlight w:val="none"/>
        </w:rPr>
        <w:t xml:space="preserve">日    期：  </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 xml:space="preserve">  年    月    日  </w:t>
      </w:r>
    </w:p>
    <w:p w14:paraId="65000CE5">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val="en-US" w:eastAsia="zh-CN"/>
        </w:rPr>
      </w:pPr>
    </w:p>
    <w:p w14:paraId="194D8914">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val="en-US" w:eastAsia="zh-CN"/>
        </w:rPr>
      </w:pPr>
    </w:p>
    <w:p w14:paraId="62782FDF">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val="en-US" w:eastAsia="zh-CN"/>
        </w:rPr>
      </w:pPr>
    </w:p>
    <w:p w14:paraId="47E88625">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val="en-US" w:eastAsia="zh-CN"/>
        </w:rPr>
      </w:pPr>
    </w:p>
    <w:p w14:paraId="45B4CE2C">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val="en-US" w:eastAsia="zh-CN"/>
        </w:rPr>
      </w:pPr>
    </w:p>
    <w:p w14:paraId="0ED04063">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color w:val="auto"/>
          <w:szCs w:val="21"/>
          <w:highlight w:val="none"/>
          <w:lang w:val="en-US" w:eastAsia="zh-CN"/>
        </w:rPr>
        <w:t>乙方</w:t>
      </w:r>
      <w:r>
        <w:rPr>
          <w:rFonts w:hint="eastAsia" w:ascii="仿宋" w:hAnsi="仿宋" w:eastAsia="仿宋" w:cs="仿宋"/>
          <w:color w:val="auto"/>
          <w:szCs w:val="21"/>
          <w:highlight w:val="none"/>
        </w:rPr>
        <w:t xml:space="preserve">（盖章）： </w:t>
      </w:r>
    </w:p>
    <w:p w14:paraId="3DC52188">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lang w:eastAsia="zh-CN"/>
        </w:rPr>
      </w:pPr>
    </w:p>
    <w:p w14:paraId="6ED656F9">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p>
    <w:p w14:paraId="2BB2A056">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p>
    <w:p w14:paraId="68EFA7F4">
      <w:pPr>
        <w:pStyle w:val="29"/>
        <w:tabs>
          <w:tab w:val="left" w:pos="1035"/>
        </w:tabs>
        <w:adjustRightInd w:val="0"/>
        <w:snapToGrid w:val="0"/>
        <w:spacing w:line="420" w:lineRule="exact"/>
        <w:ind w:firstLine="0" w:firstLineChars="0"/>
        <w:rPr>
          <w:rFonts w:hint="eastAsia" w:ascii="仿宋" w:hAnsi="仿宋" w:eastAsia="仿宋" w:cs="仿宋"/>
          <w:color w:val="auto"/>
          <w:szCs w:val="21"/>
          <w:highlight w:val="none"/>
        </w:rPr>
      </w:pPr>
      <w:r>
        <w:rPr>
          <w:rFonts w:hint="eastAsia" w:ascii="仿宋" w:hAnsi="仿宋" w:eastAsia="仿宋" w:cs="仿宋"/>
          <w:color w:val="auto"/>
          <w:szCs w:val="21"/>
          <w:highlight w:val="none"/>
        </w:rPr>
        <w:t xml:space="preserve">日    期：   </w:t>
      </w:r>
      <w:r>
        <w:rPr>
          <w:rFonts w:hint="eastAsia" w:ascii="仿宋" w:hAnsi="仿宋" w:eastAsia="仿宋" w:cs="仿宋"/>
          <w:color w:val="auto"/>
          <w:szCs w:val="21"/>
          <w:highlight w:val="none"/>
          <w:lang w:val="en-US" w:eastAsia="zh-CN"/>
        </w:rPr>
        <w:t xml:space="preserve">  </w:t>
      </w:r>
      <w:r>
        <w:rPr>
          <w:rFonts w:hint="eastAsia" w:ascii="仿宋" w:hAnsi="仿宋" w:eastAsia="仿宋" w:cs="仿宋"/>
          <w:color w:val="auto"/>
          <w:szCs w:val="21"/>
          <w:highlight w:val="none"/>
        </w:rPr>
        <w:t xml:space="preserve"> 年    月    日  </w:t>
      </w:r>
    </w:p>
    <w:p w14:paraId="5C28FDB3">
      <w:pPr>
        <w:spacing w:line="420" w:lineRule="exact"/>
        <w:jc w:val="left"/>
        <w:rPr>
          <w:rFonts w:hint="default" w:ascii="仿宋" w:hAnsi="仿宋" w:eastAsia="仿宋" w:cs="Times New Roman"/>
          <w:b w:val="0"/>
          <w:bCs/>
          <w:color w:val="auto"/>
          <w:sz w:val="24"/>
          <w:szCs w:val="24"/>
          <w:highlight w:val="none"/>
          <w:lang w:val="en-US" w:eastAsia="zh-CN"/>
        </w:rPr>
      </w:pPr>
      <w:r>
        <w:rPr>
          <w:rFonts w:hint="eastAsia" w:ascii="仿宋" w:hAnsi="仿宋" w:eastAsia="仿宋" w:cs="Times New Roman"/>
          <w:b w:val="0"/>
          <w:bCs/>
          <w:color w:val="auto"/>
          <w:sz w:val="24"/>
          <w:szCs w:val="24"/>
          <w:highlight w:val="none"/>
        </w:rPr>
        <w:t xml:space="preserve"> </w:t>
      </w:r>
    </w:p>
    <w:p w14:paraId="1C5FC9D0">
      <w:pPr>
        <w:spacing w:line="420" w:lineRule="exact"/>
        <w:jc w:val="left"/>
        <w:rPr>
          <w:rFonts w:ascii="仿宋" w:hAnsi="仿宋" w:eastAsia="仿宋" w:cs="Times New Roman"/>
          <w:b w:val="0"/>
          <w:bCs/>
          <w:color w:val="auto"/>
          <w:sz w:val="24"/>
          <w:szCs w:val="24"/>
          <w:highlight w:val="none"/>
        </w:rPr>
      </w:pPr>
      <w:r>
        <w:rPr>
          <w:rFonts w:ascii="仿宋" w:hAnsi="仿宋" w:eastAsia="仿宋" w:cs="Times New Roman"/>
          <w:b w:val="0"/>
          <w:bCs/>
          <w:color w:val="auto"/>
          <w:sz w:val="24"/>
          <w:szCs w:val="24"/>
          <w:highlight w:val="none"/>
        </w:rPr>
        <w:br w:type="page"/>
      </w:r>
    </w:p>
    <w:p w14:paraId="584F8A5A">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附件一：</w:t>
      </w:r>
    </w:p>
    <w:p w14:paraId="5DC04F0C">
      <w:pPr>
        <w:spacing w:line="420" w:lineRule="exact"/>
        <w:jc w:val="center"/>
        <w:rPr>
          <w:rFonts w:ascii="仿宋" w:hAnsi="仿宋" w:eastAsia="仿宋" w:cs="Times New Roman"/>
          <w:b/>
          <w:color w:val="auto"/>
          <w:sz w:val="28"/>
          <w:szCs w:val="28"/>
          <w:highlight w:val="none"/>
        </w:rPr>
      </w:pPr>
    </w:p>
    <w:p w14:paraId="7D65A480">
      <w:pPr>
        <w:spacing w:line="420" w:lineRule="exact"/>
        <w:jc w:val="center"/>
        <w:rPr>
          <w:rFonts w:ascii="仿宋" w:hAnsi="仿宋" w:eastAsia="仿宋" w:cs="Times New Roman"/>
          <w:b/>
          <w:color w:val="auto"/>
          <w:sz w:val="28"/>
          <w:szCs w:val="28"/>
          <w:highlight w:val="none"/>
        </w:rPr>
      </w:pPr>
      <w:r>
        <w:rPr>
          <w:rFonts w:hint="eastAsia" w:ascii="仿宋" w:hAnsi="仿宋" w:eastAsia="仿宋" w:cs="Times New Roman"/>
          <w:b/>
          <w:color w:val="auto"/>
          <w:sz w:val="28"/>
          <w:szCs w:val="28"/>
          <w:highlight w:val="none"/>
        </w:rPr>
        <w:t>租赁政策</w:t>
      </w:r>
    </w:p>
    <w:p w14:paraId="6A5B7533">
      <w:pPr>
        <w:adjustRightInd w:val="0"/>
        <w:snapToGrid w:val="0"/>
        <w:spacing w:line="420" w:lineRule="exact"/>
        <w:rPr>
          <w:rFonts w:ascii="仿宋" w:hAnsi="仿宋" w:eastAsia="仿宋" w:cs="仿宋"/>
          <w:color w:val="auto"/>
          <w:szCs w:val="21"/>
          <w:highlight w:val="none"/>
        </w:rPr>
      </w:pPr>
      <w:r>
        <w:rPr>
          <w:rFonts w:hint="eastAsia" w:ascii="仿宋" w:hAnsi="仿宋" w:eastAsia="仿宋" w:cs="仿宋"/>
          <w:color w:val="auto"/>
          <w:szCs w:val="21"/>
          <w:highlight w:val="none"/>
        </w:rPr>
        <w:t>甲方（出租方）：</w:t>
      </w:r>
    </w:p>
    <w:p w14:paraId="1DF58140">
      <w:pPr>
        <w:adjustRightInd w:val="0"/>
        <w:snapToGrid w:val="0"/>
        <w:spacing w:line="420" w:lineRule="exact"/>
        <w:rPr>
          <w:rFonts w:ascii="仿宋" w:hAnsi="仿宋" w:eastAsia="仿宋" w:cs="仿宋"/>
          <w:color w:val="auto"/>
          <w:szCs w:val="21"/>
          <w:highlight w:val="none"/>
        </w:rPr>
      </w:pPr>
      <w:r>
        <w:rPr>
          <w:rFonts w:hint="eastAsia" w:ascii="仿宋" w:hAnsi="仿宋" w:eastAsia="仿宋" w:cs="仿宋"/>
          <w:color w:val="auto"/>
          <w:szCs w:val="21"/>
          <w:highlight w:val="none"/>
        </w:rPr>
        <w:t>乙方（承租方）：</w:t>
      </w:r>
    </w:p>
    <w:p w14:paraId="44946AF2">
      <w:pPr>
        <w:adjustRightInd w:val="0"/>
        <w:snapToGrid w:val="0"/>
        <w:spacing w:line="420" w:lineRule="exact"/>
        <w:rPr>
          <w:rFonts w:ascii="仿宋" w:hAnsi="仿宋" w:eastAsia="仿宋" w:cs="仿宋"/>
          <w:color w:val="auto"/>
          <w:szCs w:val="21"/>
          <w:highlight w:val="none"/>
        </w:rPr>
      </w:pPr>
      <w:r>
        <w:rPr>
          <w:rFonts w:hint="eastAsia" w:ascii="仿宋" w:hAnsi="仿宋" w:eastAsia="仿宋" w:cs="Times New Roman"/>
          <w:bCs/>
          <w:color w:val="auto"/>
          <w:szCs w:val="21"/>
          <w:highlight w:val="none"/>
        </w:rPr>
        <w:t>甲、乙双方于</w:t>
      </w:r>
      <w:r>
        <w:rPr>
          <w:rFonts w:ascii="仿宋" w:hAnsi="仿宋" w:eastAsia="仿宋" w:cs="Times New Roman"/>
          <w:bCs/>
          <w:color w:val="auto"/>
          <w:szCs w:val="21"/>
          <w:highlight w:val="none"/>
          <w:u w:val="single"/>
        </w:rPr>
        <w:t xml:space="preserve">     </w:t>
      </w:r>
      <w:r>
        <w:rPr>
          <w:rFonts w:ascii="仿宋" w:hAnsi="仿宋" w:eastAsia="仿宋" w:cs="Times New Roman"/>
          <w:bCs/>
          <w:color w:val="auto"/>
          <w:szCs w:val="21"/>
          <w:highlight w:val="none"/>
        </w:rPr>
        <w:t>年</w:t>
      </w:r>
      <w:r>
        <w:rPr>
          <w:rFonts w:ascii="Calibri" w:hAnsi="Calibri" w:eastAsia="仿宋" w:cs="Calibri"/>
          <w:bCs/>
          <w:color w:val="auto"/>
          <w:szCs w:val="21"/>
          <w:highlight w:val="none"/>
          <w:u w:val="single"/>
        </w:rPr>
        <w:t>  </w:t>
      </w:r>
      <w:r>
        <w:rPr>
          <w:rFonts w:ascii="仿宋" w:hAnsi="仿宋" w:eastAsia="仿宋" w:cs="Calibri"/>
          <w:bCs/>
          <w:color w:val="auto"/>
          <w:szCs w:val="21"/>
          <w:highlight w:val="none"/>
          <w:u w:val="single"/>
        </w:rPr>
        <w:t xml:space="preserve">  </w:t>
      </w:r>
      <w:r>
        <w:rPr>
          <w:rFonts w:ascii="Calibri" w:hAnsi="Calibri" w:eastAsia="仿宋" w:cs="Calibri"/>
          <w:bCs/>
          <w:color w:val="auto"/>
          <w:szCs w:val="21"/>
          <w:highlight w:val="none"/>
          <w:u w:val="single"/>
        </w:rPr>
        <w:t> </w:t>
      </w:r>
      <w:r>
        <w:rPr>
          <w:rFonts w:ascii="仿宋" w:hAnsi="仿宋" w:eastAsia="仿宋" w:cs="Times New Roman"/>
          <w:bCs/>
          <w:color w:val="auto"/>
          <w:szCs w:val="21"/>
          <w:highlight w:val="none"/>
        </w:rPr>
        <w:t>月</w:t>
      </w:r>
      <w:r>
        <w:rPr>
          <w:rFonts w:ascii="Calibri" w:hAnsi="Calibri" w:eastAsia="仿宋" w:cs="Calibri"/>
          <w:bCs/>
          <w:color w:val="auto"/>
          <w:szCs w:val="21"/>
          <w:highlight w:val="none"/>
          <w:u w:val="single"/>
        </w:rPr>
        <w:t> </w:t>
      </w:r>
      <w:r>
        <w:rPr>
          <w:rFonts w:ascii="仿宋" w:hAnsi="仿宋" w:eastAsia="仿宋" w:cs="Calibri"/>
          <w:bCs/>
          <w:color w:val="auto"/>
          <w:szCs w:val="21"/>
          <w:highlight w:val="none"/>
          <w:u w:val="single"/>
        </w:rPr>
        <w:t xml:space="preserve">  </w:t>
      </w:r>
      <w:r>
        <w:rPr>
          <w:rFonts w:ascii="Calibri" w:hAnsi="Calibri" w:eastAsia="仿宋" w:cs="Calibri"/>
          <w:bCs/>
          <w:color w:val="auto"/>
          <w:szCs w:val="21"/>
          <w:highlight w:val="none"/>
          <w:u w:val="single"/>
        </w:rPr>
        <w:t> </w:t>
      </w:r>
      <w:r>
        <w:rPr>
          <w:rFonts w:ascii="仿宋" w:hAnsi="仿宋" w:eastAsia="仿宋" w:cs="Times New Roman"/>
          <w:bCs/>
          <w:color w:val="auto"/>
          <w:szCs w:val="21"/>
          <w:highlight w:val="none"/>
        </w:rPr>
        <w:t>日</w:t>
      </w:r>
      <w:r>
        <w:rPr>
          <w:rFonts w:hint="eastAsia" w:ascii="仿宋" w:hAnsi="仿宋" w:eastAsia="仿宋" w:cs="Times New Roman"/>
          <w:bCs/>
          <w:color w:val="auto"/>
          <w:szCs w:val="21"/>
          <w:highlight w:val="none"/>
        </w:rPr>
        <w:t>达成如下租赁政策：</w:t>
      </w:r>
    </w:p>
    <w:p w14:paraId="22CB8C99">
      <w:pPr>
        <w:adjustRightInd w:val="0"/>
        <w:snapToGrid w:val="0"/>
        <w:spacing w:line="420" w:lineRule="exact"/>
        <w:rPr>
          <w:rFonts w:ascii="仿宋" w:hAnsi="仿宋" w:eastAsia="仿宋" w:cs="仿宋"/>
          <w:b/>
          <w:color w:val="auto"/>
          <w:szCs w:val="21"/>
          <w:highlight w:val="none"/>
        </w:rPr>
      </w:pPr>
      <w:r>
        <w:rPr>
          <w:rFonts w:hint="eastAsia" w:ascii="仿宋" w:hAnsi="仿宋" w:eastAsia="仿宋" w:cs="仿宋"/>
          <w:color w:val="auto"/>
          <w:szCs w:val="21"/>
          <w:highlight w:val="none"/>
        </w:rPr>
        <w:t>一、不同车型租赁政策信息：</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71"/>
        <w:gridCol w:w="926"/>
        <w:gridCol w:w="1901"/>
        <w:gridCol w:w="2169"/>
        <w:gridCol w:w="1103"/>
        <w:gridCol w:w="1280"/>
        <w:gridCol w:w="572"/>
      </w:tblGrid>
      <w:tr w14:paraId="579D3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33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6C397E2">
            <w:pPr>
              <w:keepNext w:val="0"/>
              <w:keepLines w:val="0"/>
              <w:widowControl/>
              <w:suppressLineNumbers w:val="0"/>
              <w:jc w:val="center"/>
              <w:textAlignment w:val="center"/>
              <w:rPr>
                <w:rFonts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序号</w:t>
            </w:r>
          </w:p>
        </w:tc>
        <w:tc>
          <w:tcPr>
            <w:tcW w:w="54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13F56B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车辆型号</w:t>
            </w:r>
          </w:p>
        </w:tc>
        <w:tc>
          <w:tcPr>
            <w:tcW w:w="111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0FFCC3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履约保证金（元/套）</w:t>
            </w:r>
          </w:p>
        </w:tc>
        <w:tc>
          <w:tcPr>
            <w:tcW w:w="127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8C2F8C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租金（元/套/月，含税）</w:t>
            </w:r>
          </w:p>
        </w:tc>
        <w:tc>
          <w:tcPr>
            <w:tcW w:w="6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386B5C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租期（月）</w:t>
            </w:r>
          </w:p>
        </w:tc>
        <w:tc>
          <w:tcPr>
            <w:tcW w:w="75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876B6E3">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整备期（月）</w:t>
            </w:r>
          </w:p>
        </w:tc>
        <w:tc>
          <w:tcPr>
            <w:tcW w:w="33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923794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备注</w:t>
            </w:r>
          </w:p>
        </w:tc>
      </w:tr>
      <w:tr w14:paraId="42162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center"/>
          </w:tcPr>
          <w:p w14:paraId="5199CACC">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0BC2F24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子母车（套）</w:t>
            </w: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0289C24E">
            <w:pPr>
              <w:keepNext w:val="0"/>
              <w:keepLines w:val="0"/>
              <w:widowControl/>
              <w:suppressLineNumbers w:val="0"/>
              <w:spacing w:line="240" w:lineRule="auto"/>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625,000</w:t>
            </w: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58D6F32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20,503</w:t>
            </w: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6840729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36</w:t>
            </w: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329D9C0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0</w:t>
            </w:r>
          </w:p>
        </w:tc>
        <w:tc>
          <w:tcPr>
            <w:tcW w:w="335" w:type="pct"/>
            <w:tcBorders>
              <w:top w:val="nil"/>
              <w:left w:val="single" w:color="000000" w:sz="8" w:space="0"/>
              <w:bottom w:val="single" w:color="000000" w:sz="8" w:space="0"/>
              <w:right w:val="single" w:color="000000" w:sz="8" w:space="0"/>
            </w:tcBorders>
            <w:shd w:val="clear" w:color="auto" w:fill="auto"/>
            <w:noWrap/>
            <w:vAlign w:val="center"/>
          </w:tcPr>
          <w:p w14:paraId="66FEE8C1">
            <w:pPr>
              <w:jc w:val="center"/>
              <w:rPr>
                <w:rFonts w:hint="eastAsia" w:ascii="仿宋" w:hAnsi="仿宋" w:eastAsia="仿宋" w:cs="仿宋"/>
                <w:i w:val="0"/>
                <w:iCs w:val="0"/>
                <w:color w:val="000000"/>
                <w:sz w:val="21"/>
                <w:szCs w:val="21"/>
                <w:u w:val="none"/>
              </w:rPr>
            </w:pPr>
          </w:p>
        </w:tc>
      </w:tr>
      <w:tr w14:paraId="1BA1E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5F5819B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4CD984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2EFE77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6782BD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59D95D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ECFB7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B5A05CE">
            <w:pPr>
              <w:jc w:val="left"/>
              <w:rPr>
                <w:rFonts w:hint="eastAsia" w:ascii="仿宋" w:hAnsi="仿宋" w:eastAsia="仿宋" w:cs="仿宋"/>
                <w:i w:val="0"/>
                <w:iCs w:val="0"/>
                <w:color w:val="000000"/>
                <w:sz w:val="21"/>
                <w:szCs w:val="21"/>
                <w:u w:val="none"/>
              </w:rPr>
            </w:pPr>
          </w:p>
        </w:tc>
      </w:tr>
      <w:tr w14:paraId="60939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0F2FC3B2">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3.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2905FB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4F506B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13AF45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07F5CA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0C948E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17BC5C45">
            <w:pPr>
              <w:jc w:val="left"/>
              <w:rPr>
                <w:rFonts w:hint="eastAsia" w:ascii="仿宋" w:hAnsi="仿宋" w:eastAsia="仿宋" w:cs="仿宋"/>
                <w:i w:val="0"/>
                <w:iCs w:val="0"/>
                <w:color w:val="000000"/>
                <w:sz w:val="21"/>
                <w:szCs w:val="21"/>
                <w:u w:val="none"/>
              </w:rPr>
            </w:pPr>
          </w:p>
        </w:tc>
      </w:tr>
      <w:tr w14:paraId="48571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07F4A313">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4.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77643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680A2A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381C6A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45D06D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063404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405379CE">
            <w:pPr>
              <w:jc w:val="left"/>
              <w:rPr>
                <w:rFonts w:hint="eastAsia" w:ascii="仿宋" w:hAnsi="仿宋" w:eastAsia="仿宋" w:cs="仿宋"/>
                <w:i w:val="0"/>
                <w:iCs w:val="0"/>
                <w:color w:val="000000"/>
                <w:sz w:val="21"/>
                <w:szCs w:val="21"/>
                <w:u w:val="none"/>
              </w:rPr>
            </w:pPr>
          </w:p>
        </w:tc>
      </w:tr>
      <w:tr w14:paraId="13D02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526FCACD">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5.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260816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405F45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57825E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039EFA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4CEDB8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43DF802">
            <w:pPr>
              <w:jc w:val="left"/>
              <w:rPr>
                <w:rFonts w:hint="eastAsia" w:ascii="仿宋" w:hAnsi="仿宋" w:eastAsia="仿宋" w:cs="仿宋"/>
                <w:i w:val="0"/>
                <w:iCs w:val="0"/>
                <w:color w:val="000000"/>
                <w:sz w:val="21"/>
                <w:szCs w:val="21"/>
                <w:u w:val="none"/>
              </w:rPr>
            </w:pPr>
          </w:p>
        </w:tc>
      </w:tr>
      <w:tr w14:paraId="50346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5F5EC146">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6.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8E9F1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03A0ED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045115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5D9E35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09BD2D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1BB26A8">
            <w:pPr>
              <w:jc w:val="left"/>
              <w:rPr>
                <w:rFonts w:hint="eastAsia" w:ascii="仿宋" w:hAnsi="仿宋" w:eastAsia="仿宋" w:cs="仿宋"/>
                <w:i w:val="0"/>
                <w:iCs w:val="0"/>
                <w:color w:val="000000"/>
                <w:sz w:val="21"/>
                <w:szCs w:val="21"/>
                <w:u w:val="none"/>
              </w:rPr>
            </w:pPr>
          </w:p>
        </w:tc>
      </w:tr>
      <w:tr w14:paraId="59B6E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455832BB">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7.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66329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3CBA4C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227290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22876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6E65E5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22FDA9E6">
            <w:pPr>
              <w:jc w:val="left"/>
              <w:rPr>
                <w:rFonts w:hint="eastAsia" w:ascii="仿宋" w:hAnsi="仿宋" w:eastAsia="仿宋" w:cs="仿宋"/>
                <w:i w:val="0"/>
                <w:iCs w:val="0"/>
                <w:color w:val="000000"/>
                <w:sz w:val="21"/>
                <w:szCs w:val="21"/>
                <w:u w:val="none"/>
              </w:rPr>
            </w:pPr>
          </w:p>
        </w:tc>
      </w:tr>
      <w:tr w14:paraId="62241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62EA0CAA">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8.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42AB3D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33515A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0BDE39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55612B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3481A7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5C684EA3">
            <w:pPr>
              <w:jc w:val="left"/>
              <w:rPr>
                <w:rFonts w:hint="eastAsia" w:ascii="仿宋" w:hAnsi="仿宋" w:eastAsia="仿宋" w:cs="仿宋"/>
                <w:i w:val="0"/>
                <w:iCs w:val="0"/>
                <w:color w:val="000000"/>
                <w:sz w:val="21"/>
                <w:szCs w:val="21"/>
                <w:u w:val="none"/>
              </w:rPr>
            </w:pPr>
          </w:p>
        </w:tc>
      </w:tr>
      <w:tr w14:paraId="2FF71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12BD971F">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9.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0FCE8D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7BB954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20D03D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398952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5B6018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1444112A">
            <w:pPr>
              <w:jc w:val="left"/>
              <w:rPr>
                <w:rFonts w:hint="eastAsia" w:ascii="仿宋" w:hAnsi="仿宋" w:eastAsia="仿宋" w:cs="仿宋"/>
                <w:i w:val="0"/>
                <w:iCs w:val="0"/>
                <w:color w:val="000000"/>
                <w:sz w:val="21"/>
                <w:szCs w:val="21"/>
                <w:u w:val="none"/>
              </w:rPr>
            </w:pPr>
          </w:p>
        </w:tc>
      </w:tr>
      <w:tr w14:paraId="4B6C6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7DD51C9B">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10.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2AE78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47BC47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472479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BBC38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3AD878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15C03BF">
            <w:pPr>
              <w:jc w:val="left"/>
              <w:rPr>
                <w:rFonts w:hint="eastAsia" w:ascii="仿宋" w:hAnsi="仿宋" w:eastAsia="仿宋" w:cs="仿宋"/>
                <w:i w:val="0"/>
                <w:iCs w:val="0"/>
                <w:color w:val="000000"/>
                <w:sz w:val="21"/>
                <w:szCs w:val="21"/>
                <w:u w:val="none"/>
              </w:rPr>
            </w:pPr>
          </w:p>
        </w:tc>
      </w:tr>
      <w:tr w14:paraId="33DBD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751F2D88">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11.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40A30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01C0FA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697DA4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243EC9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4A8403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474BE50">
            <w:pPr>
              <w:jc w:val="left"/>
              <w:rPr>
                <w:rFonts w:hint="eastAsia" w:ascii="仿宋" w:hAnsi="仿宋" w:eastAsia="仿宋" w:cs="仿宋"/>
                <w:i w:val="0"/>
                <w:iCs w:val="0"/>
                <w:color w:val="000000"/>
                <w:sz w:val="21"/>
                <w:szCs w:val="21"/>
                <w:u w:val="none"/>
              </w:rPr>
            </w:pPr>
          </w:p>
        </w:tc>
      </w:tr>
      <w:tr w14:paraId="1ADC5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003EE0C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12.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4F7DEA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5BA488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7748FE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660B6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7C095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7D6C090A">
            <w:pPr>
              <w:jc w:val="left"/>
              <w:rPr>
                <w:rFonts w:hint="eastAsia" w:ascii="仿宋" w:hAnsi="仿宋" w:eastAsia="仿宋" w:cs="仿宋"/>
                <w:i w:val="0"/>
                <w:iCs w:val="0"/>
                <w:color w:val="000000"/>
                <w:sz w:val="21"/>
                <w:szCs w:val="21"/>
                <w:u w:val="none"/>
              </w:rPr>
            </w:pPr>
          </w:p>
        </w:tc>
      </w:tr>
      <w:tr w14:paraId="3B1A8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5CAFA412">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13.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074310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08170F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5DC426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79AA04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E9F64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370B248F">
            <w:pPr>
              <w:jc w:val="left"/>
              <w:rPr>
                <w:rFonts w:hint="eastAsia" w:ascii="仿宋" w:hAnsi="仿宋" w:eastAsia="仿宋" w:cs="仿宋"/>
                <w:i w:val="0"/>
                <w:iCs w:val="0"/>
                <w:color w:val="000000"/>
                <w:sz w:val="21"/>
                <w:szCs w:val="21"/>
                <w:u w:val="none"/>
              </w:rPr>
            </w:pPr>
          </w:p>
        </w:tc>
      </w:tr>
      <w:tr w14:paraId="0312F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43AD2A56">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14.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DD9B7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2459B6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121D7D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77BEF6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4F2328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8C6AE86">
            <w:pPr>
              <w:jc w:val="left"/>
              <w:rPr>
                <w:rFonts w:hint="eastAsia" w:ascii="仿宋" w:hAnsi="仿宋" w:eastAsia="仿宋" w:cs="仿宋"/>
                <w:i w:val="0"/>
                <w:iCs w:val="0"/>
                <w:color w:val="000000"/>
                <w:sz w:val="21"/>
                <w:szCs w:val="21"/>
                <w:u w:val="none"/>
              </w:rPr>
            </w:pPr>
          </w:p>
        </w:tc>
      </w:tr>
      <w:tr w14:paraId="33D7F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32AB9104">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15.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6FDC80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597B1A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4C5E7B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4B0493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616AD2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1BB02819">
            <w:pPr>
              <w:jc w:val="left"/>
              <w:rPr>
                <w:rFonts w:hint="eastAsia" w:ascii="仿宋" w:hAnsi="仿宋" w:eastAsia="仿宋" w:cs="仿宋"/>
                <w:i w:val="0"/>
                <w:iCs w:val="0"/>
                <w:color w:val="000000"/>
                <w:sz w:val="21"/>
                <w:szCs w:val="21"/>
                <w:u w:val="none"/>
              </w:rPr>
            </w:pPr>
          </w:p>
        </w:tc>
      </w:tr>
      <w:tr w14:paraId="2F499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342B5E5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16.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438A7F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2E2FE8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01F48B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23AE6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018BC6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2AF798CC">
            <w:pPr>
              <w:jc w:val="left"/>
              <w:rPr>
                <w:rFonts w:hint="eastAsia" w:ascii="仿宋" w:hAnsi="仿宋" w:eastAsia="仿宋" w:cs="仿宋"/>
                <w:i w:val="0"/>
                <w:iCs w:val="0"/>
                <w:color w:val="000000"/>
                <w:sz w:val="21"/>
                <w:szCs w:val="21"/>
                <w:u w:val="none"/>
              </w:rPr>
            </w:pPr>
          </w:p>
        </w:tc>
      </w:tr>
      <w:tr w14:paraId="5A790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4339F008">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17.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C5A30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24B23A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15C838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5C9E32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1C16CA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1C1798CB">
            <w:pPr>
              <w:jc w:val="left"/>
              <w:rPr>
                <w:rFonts w:hint="eastAsia" w:ascii="仿宋" w:hAnsi="仿宋" w:eastAsia="仿宋" w:cs="仿宋"/>
                <w:i w:val="0"/>
                <w:iCs w:val="0"/>
                <w:color w:val="000000"/>
                <w:sz w:val="21"/>
                <w:szCs w:val="21"/>
                <w:u w:val="none"/>
              </w:rPr>
            </w:pPr>
          </w:p>
        </w:tc>
      </w:tr>
      <w:tr w14:paraId="1C830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641DABD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18.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78C9CF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55AB20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1A58F2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534A5C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DA69D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75986232">
            <w:pPr>
              <w:jc w:val="left"/>
              <w:rPr>
                <w:rFonts w:hint="eastAsia" w:ascii="仿宋" w:hAnsi="仿宋" w:eastAsia="仿宋" w:cs="仿宋"/>
                <w:i w:val="0"/>
                <w:iCs w:val="0"/>
                <w:color w:val="000000"/>
                <w:sz w:val="21"/>
                <w:szCs w:val="21"/>
                <w:u w:val="none"/>
              </w:rPr>
            </w:pPr>
          </w:p>
        </w:tc>
      </w:tr>
      <w:tr w14:paraId="0E88F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6BE5BCA4">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19.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589348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24D5C9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1DAC6E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6593FD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9D4C7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4F760B06">
            <w:pPr>
              <w:jc w:val="left"/>
              <w:rPr>
                <w:rFonts w:hint="eastAsia" w:ascii="仿宋" w:hAnsi="仿宋" w:eastAsia="仿宋" w:cs="仿宋"/>
                <w:i w:val="0"/>
                <w:iCs w:val="0"/>
                <w:color w:val="000000"/>
                <w:sz w:val="21"/>
                <w:szCs w:val="21"/>
                <w:u w:val="none"/>
              </w:rPr>
            </w:pPr>
          </w:p>
        </w:tc>
      </w:tr>
      <w:tr w14:paraId="6F302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24C4138E">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20.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0F358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18FA59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038E7E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4223A9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5D6CA3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77250000">
            <w:pPr>
              <w:jc w:val="left"/>
              <w:rPr>
                <w:rFonts w:hint="eastAsia" w:ascii="仿宋" w:hAnsi="仿宋" w:eastAsia="仿宋" w:cs="仿宋"/>
                <w:i w:val="0"/>
                <w:iCs w:val="0"/>
                <w:color w:val="000000"/>
                <w:sz w:val="21"/>
                <w:szCs w:val="21"/>
                <w:u w:val="none"/>
              </w:rPr>
            </w:pPr>
          </w:p>
        </w:tc>
      </w:tr>
      <w:tr w14:paraId="11F2B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6488D835">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21.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070EE6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014EBE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5BFFEB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0261F0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397B1E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266E76C6">
            <w:pPr>
              <w:jc w:val="left"/>
              <w:rPr>
                <w:rFonts w:hint="eastAsia" w:ascii="仿宋" w:hAnsi="仿宋" w:eastAsia="仿宋" w:cs="仿宋"/>
                <w:i w:val="0"/>
                <w:iCs w:val="0"/>
                <w:color w:val="000000"/>
                <w:sz w:val="21"/>
                <w:szCs w:val="21"/>
                <w:u w:val="none"/>
              </w:rPr>
            </w:pPr>
          </w:p>
        </w:tc>
      </w:tr>
      <w:tr w14:paraId="0143A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10D9C49B">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22.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3B4A3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3FD5A3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70F161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695C4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798319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3CB74E8F">
            <w:pPr>
              <w:jc w:val="left"/>
              <w:rPr>
                <w:rFonts w:hint="eastAsia" w:ascii="仿宋" w:hAnsi="仿宋" w:eastAsia="仿宋" w:cs="仿宋"/>
                <w:i w:val="0"/>
                <w:iCs w:val="0"/>
                <w:color w:val="000000"/>
                <w:sz w:val="21"/>
                <w:szCs w:val="21"/>
                <w:u w:val="none"/>
              </w:rPr>
            </w:pPr>
          </w:p>
        </w:tc>
      </w:tr>
      <w:tr w14:paraId="51FB8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3D37CD32">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23.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167568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03663F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2253EA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002926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4ACCE8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39926610">
            <w:pPr>
              <w:jc w:val="left"/>
              <w:rPr>
                <w:rFonts w:hint="eastAsia" w:ascii="仿宋" w:hAnsi="仿宋" w:eastAsia="仿宋" w:cs="仿宋"/>
                <w:i w:val="0"/>
                <w:iCs w:val="0"/>
                <w:color w:val="000000"/>
                <w:sz w:val="21"/>
                <w:szCs w:val="21"/>
                <w:u w:val="none"/>
              </w:rPr>
            </w:pPr>
          </w:p>
        </w:tc>
      </w:tr>
      <w:tr w14:paraId="7E65C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72DE264B">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24.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1CC841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4B30CE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476931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E8D98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19E275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16DB83D1">
            <w:pPr>
              <w:jc w:val="left"/>
              <w:rPr>
                <w:rFonts w:hint="eastAsia" w:ascii="仿宋" w:hAnsi="仿宋" w:eastAsia="仿宋" w:cs="仿宋"/>
                <w:i w:val="0"/>
                <w:iCs w:val="0"/>
                <w:color w:val="000000"/>
                <w:sz w:val="21"/>
                <w:szCs w:val="21"/>
                <w:u w:val="none"/>
              </w:rPr>
            </w:pPr>
          </w:p>
        </w:tc>
      </w:tr>
      <w:tr w14:paraId="58A28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70BEB760">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25.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72FE62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31D863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3FD5FF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65101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576AF3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66C0EC00">
            <w:pPr>
              <w:jc w:val="left"/>
              <w:rPr>
                <w:rFonts w:hint="eastAsia" w:ascii="仿宋" w:hAnsi="仿宋" w:eastAsia="仿宋" w:cs="仿宋"/>
                <w:i w:val="0"/>
                <w:iCs w:val="0"/>
                <w:color w:val="000000"/>
                <w:sz w:val="21"/>
                <w:szCs w:val="21"/>
                <w:u w:val="none"/>
              </w:rPr>
            </w:pPr>
          </w:p>
        </w:tc>
      </w:tr>
      <w:tr w14:paraId="78FB5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21C12F4E">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26.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7A77B4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1ED4A9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7BA63F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63F83D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051EF6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12C5E6AD">
            <w:pPr>
              <w:jc w:val="left"/>
              <w:rPr>
                <w:rFonts w:hint="eastAsia" w:ascii="仿宋" w:hAnsi="仿宋" w:eastAsia="仿宋" w:cs="仿宋"/>
                <w:i w:val="0"/>
                <w:iCs w:val="0"/>
                <w:color w:val="000000"/>
                <w:sz w:val="21"/>
                <w:szCs w:val="21"/>
                <w:u w:val="none"/>
              </w:rPr>
            </w:pPr>
          </w:p>
        </w:tc>
      </w:tr>
      <w:tr w14:paraId="4E21C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49652C1D">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27.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4F5C31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6F68A2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3CF0C5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43C4ED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52DFEE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2CF4E3A3">
            <w:pPr>
              <w:jc w:val="left"/>
              <w:rPr>
                <w:rFonts w:hint="eastAsia" w:ascii="仿宋" w:hAnsi="仿宋" w:eastAsia="仿宋" w:cs="仿宋"/>
                <w:i w:val="0"/>
                <w:iCs w:val="0"/>
                <w:color w:val="000000"/>
                <w:sz w:val="21"/>
                <w:szCs w:val="21"/>
                <w:u w:val="none"/>
              </w:rPr>
            </w:pPr>
          </w:p>
        </w:tc>
      </w:tr>
      <w:tr w14:paraId="3E2D4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707D53CE">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28.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77F1A5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2F6101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0E5DDE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3AD63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44831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D2AF82B">
            <w:pPr>
              <w:jc w:val="left"/>
              <w:rPr>
                <w:rFonts w:hint="eastAsia" w:ascii="仿宋" w:hAnsi="仿宋" w:eastAsia="仿宋" w:cs="仿宋"/>
                <w:i w:val="0"/>
                <w:iCs w:val="0"/>
                <w:color w:val="000000"/>
                <w:sz w:val="21"/>
                <w:szCs w:val="21"/>
                <w:u w:val="none"/>
              </w:rPr>
            </w:pPr>
          </w:p>
        </w:tc>
      </w:tr>
      <w:tr w14:paraId="2A1E5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21EADC6A">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29.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2D558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47A1EA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28A1A2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1FD66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6016D8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0F9C37DB">
            <w:pPr>
              <w:jc w:val="left"/>
              <w:rPr>
                <w:rFonts w:hint="eastAsia" w:ascii="仿宋" w:hAnsi="仿宋" w:eastAsia="仿宋" w:cs="仿宋"/>
                <w:i w:val="0"/>
                <w:iCs w:val="0"/>
                <w:color w:val="000000"/>
                <w:sz w:val="21"/>
                <w:szCs w:val="21"/>
                <w:u w:val="none"/>
              </w:rPr>
            </w:pPr>
          </w:p>
        </w:tc>
      </w:tr>
      <w:tr w14:paraId="79B1A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335" w:type="pct"/>
            <w:tcBorders>
              <w:top w:val="nil"/>
              <w:left w:val="single" w:color="000000" w:sz="8" w:space="0"/>
              <w:bottom w:val="single" w:color="000000" w:sz="8" w:space="0"/>
              <w:right w:val="single" w:color="000000" w:sz="8" w:space="0"/>
            </w:tcBorders>
            <w:shd w:val="clear" w:color="auto" w:fill="auto"/>
            <w:noWrap/>
            <w:vAlign w:val="top"/>
          </w:tcPr>
          <w:p w14:paraId="7D0A0F0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30. </w:t>
            </w:r>
          </w:p>
        </w:tc>
        <w:tc>
          <w:tcPr>
            <w:tcW w:w="543" w:type="pct"/>
            <w:tcBorders>
              <w:top w:val="nil"/>
              <w:left w:val="single" w:color="000000" w:sz="8" w:space="0"/>
              <w:bottom w:val="single" w:color="000000" w:sz="8" w:space="0"/>
              <w:right w:val="single" w:color="000000" w:sz="8" w:space="0"/>
            </w:tcBorders>
            <w:shd w:val="clear" w:color="auto" w:fill="auto"/>
            <w:noWrap/>
            <w:vAlign w:val="center"/>
          </w:tcPr>
          <w:p w14:paraId="33F1AE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115" w:type="pct"/>
            <w:tcBorders>
              <w:top w:val="nil"/>
              <w:left w:val="single" w:color="000000" w:sz="8" w:space="0"/>
              <w:bottom w:val="single" w:color="000000" w:sz="8" w:space="0"/>
              <w:right w:val="single" w:color="000000" w:sz="8" w:space="0"/>
            </w:tcBorders>
            <w:shd w:val="clear" w:color="auto" w:fill="auto"/>
            <w:noWrap/>
            <w:vAlign w:val="center"/>
          </w:tcPr>
          <w:p w14:paraId="4F8626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1272" w:type="pct"/>
            <w:tcBorders>
              <w:top w:val="nil"/>
              <w:left w:val="single" w:color="000000" w:sz="8" w:space="0"/>
              <w:bottom w:val="single" w:color="000000" w:sz="8" w:space="0"/>
              <w:right w:val="single" w:color="000000" w:sz="8" w:space="0"/>
            </w:tcBorders>
            <w:shd w:val="clear" w:color="auto" w:fill="auto"/>
            <w:noWrap/>
            <w:vAlign w:val="center"/>
          </w:tcPr>
          <w:p w14:paraId="532023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647" w:type="pct"/>
            <w:tcBorders>
              <w:top w:val="nil"/>
              <w:left w:val="single" w:color="000000" w:sz="8" w:space="0"/>
              <w:bottom w:val="single" w:color="000000" w:sz="8" w:space="0"/>
              <w:right w:val="single" w:color="000000" w:sz="8" w:space="0"/>
            </w:tcBorders>
            <w:shd w:val="clear" w:color="auto" w:fill="auto"/>
            <w:noWrap/>
            <w:vAlign w:val="center"/>
          </w:tcPr>
          <w:p w14:paraId="235F20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750" w:type="pct"/>
            <w:tcBorders>
              <w:top w:val="nil"/>
              <w:left w:val="single" w:color="000000" w:sz="8" w:space="0"/>
              <w:bottom w:val="single" w:color="000000" w:sz="8" w:space="0"/>
              <w:right w:val="single" w:color="000000" w:sz="8" w:space="0"/>
            </w:tcBorders>
            <w:shd w:val="clear" w:color="auto" w:fill="auto"/>
            <w:noWrap/>
            <w:vAlign w:val="center"/>
          </w:tcPr>
          <w:p w14:paraId="2475F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335" w:type="pct"/>
            <w:tcBorders>
              <w:top w:val="nil"/>
              <w:left w:val="single" w:color="000000" w:sz="8" w:space="0"/>
              <w:bottom w:val="single" w:color="000000" w:sz="8" w:space="0"/>
              <w:right w:val="single" w:color="000000" w:sz="8" w:space="0"/>
            </w:tcBorders>
            <w:shd w:val="clear" w:color="auto" w:fill="auto"/>
            <w:noWrap/>
            <w:vAlign w:val="top"/>
          </w:tcPr>
          <w:p w14:paraId="4F42FB47">
            <w:pPr>
              <w:jc w:val="left"/>
              <w:rPr>
                <w:rFonts w:hint="eastAsia" w:ascii="仿宋" w:hAnsi="仿宋" w:eastAsia="仿宋" w:cs="仿宋"/>
                <w:i w:val="0"/>
                <w:iCs w:val="0"/>
                <w:color w:val="000000"/>
                <w:sz w:val="21"/>
                <w:szCs w:val="21"/>
                <w:u w:val="none"/>
              </w:rPr>
            </w:pPr>
          </w:p>
        </w:tc>
      </w:tr>
    </w:tbl>
    <w:p w14:paraId="20C24CD3">
      <w:pPr>
        <w:pStyle w:val="28"/>
        <w:adjustRightInd w:val="0"/>
        <w:snapToGrid w:val="0"/>
        <w:spacing w:line="420" w:lineRule="exact"/>
        <w:ind w:firstLine="0" w:firstLineChars="0"/>
        <w:rPr>
          <w:rFonts w:hint="eastAsia" w:ascii="仿宋" w:hAnsi="仿宋" w:eastAsia="仿宋" w:cs="Times New Roman"/>
          <w:bCs/>
          <w:color w:val="auto"/>
          <w:szCs w:val="21"/>
          <w:highlight w:val="none"/>
        </w:rPr>
      </w:pPr>
    </w:p>
    <w:p w14:paraId="734BD7EE">
      <w:pPr>
        <w:pStyle w:val="28"/>
        <w:adjustRightInd w:val="0"/>
        <w:snapToGrid w:val="0"/>
        <w:spacing w:line="420" w:lineRule="exact"/>
        <w:ind w:firstLine="0" w:firstLineChars="0"/>
        <w:rPr>
          <w:rFonts w:ascii="仿宋" w:hAnsi="仿宋" w:eastAsia="仿宋" w:cs="仿宋"/>
          <w:color w:val="auto"/>
          <w:szCs w:val="21"/>
          <w:highlight w:val="none"/>
          <w:shd w:val="clear" w:color="auto" w:fill="FFFFFF"/>
        </w:rPr>
      </w:pPr>
      <w:r>
        <w:rPr>
          <w:rFonts w:hint="eastAsia" w:ascii="仿宋" w:hAnsi="仿宋" w:eastAsia="仿宋" w:cs="Times New Roman"/>
          <w:bCs/>
          <w:color w:val="auto"/>
          <w:szCs w:val="21"/>
          <w:highlight w:val="none"/>
        </w:rPr>
        <w:t>注：1、</w:t>
      </w:r>
      <w:r>
        <w:rPr>
          <w:rFonts w:hint="eastAsia" w:ascii="仿宋" w:hAnsi="仿宋" w:eastAsia="仿宋" w:cs="仿宋"/>
          <w:color w:val="auto"/>
          <w:szCs w:val="21"/>
          <w:highlight w:val="none"/>
          <w:shd w:val="clear" w:color="auto" w:fill="FFFFFF"/>
        </w:rPr>
        <w:t>车辆租赁期限自车辆整备期结束之次日起算。</w:t>
      </w:r>
    </w:p>
    <w:p w14:paraId="4E459B99">
      <w:pPr>
        <w:pStyle w:val="28"/>
        <w:numPr>
          <w:ilvl w:val="0"/>
          <w:numId w:val="4"/>
        </w:numPr>
        <w:adjustRightInd w:val="0"/>
        <w:snapToGrid w:val="0"/>
        <w:spacing w:line="420" w:lineRule="exact"/>
        <w:rPr>
          <w:rFonts w:ascii="仿宋" w:hAnsi="仿宋" w:eastAsia="仿宋" w:cs="仿宋"/>
          <w:color w:val="auto"/>
          <w:szCs w:val="21"/>
          <w:highlight w:val="none"/>
          <w:u w:val="single"/>
          <w:shd w:val="clear" w:color="auto" w:fill="FFFFFF"/>
        </w:rPr>
      </w:pPr>
      <w:r>
        <w:rPr>
          <w:rFonts w:hint="eastAsia" w:ascii="仿宋" w:hAnsi="仿宋" w:eastAsia="仿宋" w:cs="仿宋"/>
          <w:color w:val="auto"/>
          <w:szCs w:val="21"/>
          <w:highlight w:val="none"/>
          <w:shd w:val="clear" w:color="auto" w:fill="FFFFFF"/>
        </w:rPr>
        <w:t>车辆整备期自</w:t>
      </w:r>
      <w:r>
        <w:rPr>
          <w:rFonts w:hint="eastAsia" w:ascii="仿宋" w:hAnsi="仿宋" w:eastAsia="仿宋" w:cs="仿宋"/>
          <w:color w:val="auto"/>
          <w:szCs w:val="21"/>
          <w:highlight w:val="none"/>
          <w:u w:val="single"/>
          <w:shd w:val="clear" w:color="auto" w:fill="FFFFFF"/>
        </w:rPr>
        <w:t>车辆交付时间、购车发票交付时间、车辆合格证交付时间（以前述三项中最晚时间为准）起算。</w:t>
      </w:r>
    </w:p>
    <w:p w14:paraId="217B0C0B">
      <w:pPr>
        <w:pStyle w:val="28"/>
        <w:numPr>
          <w:ilvl w:val="255"/>
          <w:numId w:val="0"/>
        </w:numPr>
        <w:adjustRightInd w:val="0"/>
        <w:snapToGrid w:val="0"/>
        <w:spacing w:line="420" w:lineRule="exact"/>
        <w:ind w:left="420"/>
        <w:rPr>
          <w:rFonts w:ascii="仿宋" w:hAnsi="仿宋" w:eastAsia="仿宋" w:cs="仿宋"/>
          <w:color w:val="auto"/>
          <w:szCs w:val="21"/>
          <w:highlight w:val="none"/>
          <w:u w:val="single"/>
          <w:shd w:val="clear" w:color="auto" w:fill="FFFFFF"/>
        </w:rPr>
      </w:pPr>
    </w:p>
    <w:p w14:paraId="6011FBC6">
      <w:pPr>
        <w:spacing w:line="420" w:lineRule="exact"/>
        <w:jc w:val="left"/>
        <w:rPr>
          <w:rFonts w:ascii="仿宋" w:hAnsi="仿宋" w:eastAsia="仿宋" w:cs="Times New Roman"/>
          <w:b/>
          <w:color w:val="auto"/>
          <w:szCs w:val="21"/>
          <w:highlight w:val="none"/>
        </w:rPr>
      </w:pPr>
      <w:r>
        <w:rPr>
          <w:rFonts w:hint="eastAsia" w:ascii="仿宋" w:hAnsi="仿宋" w:eastAsia="仿宋" w:cs="Times New Roman"/>
          <w:b/>
          <w:color w:val="auto"/>
          <w:szCs w:val="21"/>
          <w:highlight w:val="none"/>
        </w:rPr>
        <w:t>二、乙方同意按照以上租赁政策租赁甲方车辆。</w:t>
      </w:r>
    </w:p>
    <w:p w14:paraId="37D46671">
      <w:pPr>
        <w:spacing w:line="420" w:lineRule="exact"/>
        <w:jc w:val="left"/>
        <w:rPr>
          <w:rFonts w:ascii="仿宋" w:hAnsi="仿宋" w:eastAsia="仿宋" w:cs="Times New Roman"/>
          <w:bCs/>
          <w:color w:val="auto"/>
          <w:szCs w:val="21"/>
          <w:highlight w:val="none"/>
        </w:rPr>
      </w:pPr>
    </w:p>
    <w:p w14:paraId="5A71AF4A">
      <w:pPr>
        <w:spacing w:line="420" w:lineRule="exact"/>
        <w:jc w:val="left"/>
        <w:rPr>
          <w:rFonts w:ascii="仿宋" w:hAnsi="仿宋" w:eastAsia="仿宋" w:cs="仿宋"/>
          <w:b/>
          <w:bCs/>
          <w:color w:val="auto"/>
          <w:szCs w:val="21"/>
          <w:highlight w:val="none"/>
        </w:rPr>
      </w:pPr>
      <w:r>
        <w:rPr>
          <w:rFonts w:hint="eastAsia" w:ascii="仿宋" w:hAnsi="仿宋" w:eastAsia="仿宋" w:cs="Times New Roman"/>
          <w:bCs/>
          <w:color w:val="auto"/>
          <w:szCs w:val="21"/>
          <w:highlight w:val="none"/>
        </w:rPr>
        <w:t>三、</w:t>
      </w:r>
      <w:r>
        <w:rPr>
          <w:rFonts w:hint="eastAsia" w:ascii="仿宋" w:hAnsi="仿宋" w:eastAsia="仿宋" w:cs="仿宋"/>
          <w:color w:val="auto"/>
          <w:szCs w:val="21"/>
          <w:highlight w:val="none"/>
        </w:rPr>
        <w:t>租赁政策发生变更/新增的，新的租赁政策经双方盖章确认后生效。</w:t>
      </w:r>
      <w:r>
        <w:rPr>
          <w:rFonts w:hint="eastAsia" w:ascii="仿宋" w:hAnsi="仿宋" w:eastAsia="仿宋" w:cs="仿宋"/>
          <w:b/>
          <w:bCs/>
          <w:color w:val="auto"/>
          <w:szCs w:val="21"/>
          <w:highlight w:val="none"/>
        </w:rPr>
        <w:t>新租赁政策仅适用于新租赁政策生效后交付的车辆，新租赁政策生效前交付的车辆仍适用于旧的租赁政策。</w:t>
      </w:r>
    </w:p>
    <w:p w14:paraId="3937BCA6">
      <w:pPr>
        <w:spacing w:line="420" w:lineRule="exact"/>
        <w:jc w:val="left"/>
        <w:rPr>
          <w:rFonts w:ascii="仿宋" w:hAnsi="仿宋" w:eastAsia="仿宋" w:cs="Times New Roman"/>
          <w:bCs/>
          <w:color w:val="auto"/>
          <w:szCs w:val="21"/>
          <w:highlight w:val="none"/>
        </w:rPr>
      </w:pPr>
    </w:p>
    <w:p w14:paraId="7403579F">
      <w:pPr>
        <w:spacing w:line="420" w:lineRule="exact"/>
        <w:jc w:val="left"/>
        <w:rPr>
          <w:rFonts w:ascii="仿宋" w:hAnsi="仿宋" w:eastAsia="仿宋" w:cs="Times New Roman"/>
          <w:bCs/>
          <w:color w:val="auto"/>
          <w:szCs w:val="21"/>
          <w:highlight w:val="none"/>
        </w:rPr>
      </w:pPr>
      <w:r>
        <w:rPr>
          <w:rFonts w:hint="eastAsia" w:ascii="仿宋" w:hAnsi="仿宋" w:eastAsia="仿宋" w:cs="Times New Roman"/>
          <w:bCs/>
          <w:color w:val="auto"/>
          <w:szCs w:val="21"/>
          <w:highlight w:val="none"/>
        </w:rPr>
        <w:t>（以下无正文，为签章）</w:t>
      </w:r>
    </w:p>
    <w:p w14:paraId="31EC994F">
      <w:pPr>
        <w:spacing w:line="420" w:lineRule="exact"/>
        <w:jc w:val="left"/>
        <w:rPr>
          <w:rFonts w:ascii="仿宋" w:hAnsi="仿宋" w:eastAsia="仿宋" w:cs="Times New Roman"/>
          <w:bCs/>
          <w:color w:val="auto"/>
          <w:szCs w:val="21"/>
          <w:highlight w:val="none"/>
        </w:rPr>
      </w:pPr>
    </w:p>
    <w:p w14:paraId="6D625140">
      <w:pPr>
        <w:spacing w:line="420" w:lineRule="exact"/>
        <w:ind w:firstLine="210" w:firstLineChars="100"/>
        <w:jc w:val="left"/>
        <w:rPr>
          <w:rFonts w:ascii="仿宋" w:hAnsi="仿宋" w:eastAsia="仿宋" w:cs="Times New Roman"/>
          <w:bCs/>
          <w:color w:val="auto"/>
          <w:szCs w:val="21"/>
          <w:highlight w:val="none"/>
        </w:rPr>
      </w:pPr>
      <w:r>
        <w:rPr>
          <w:rFonts w:hint="eastAsia" w:ascii="仿宋" w:hAnsi="仿宋" w:eastAsia="仿宋" w:cs="Times New Roman"/>
          <w:bCs/>
          <w:color w:val="auto"/>
          <w:szCs w:val="21"/>
          <w:highlight w:val="none"/>
        </w:rPr>
        <w:t xml:space="preserve">甲方（盖章）： </w:t>
      </w:r>
    </w:p>
    <w:p w14:paraId="5272817D">
      <w:pPr>
        <w:spacing w:line="420" w:lineRule="exact"/>
        <w:ind w:firstLine="210" w:firstLineChars="100"/>
        <w:jc w:val="left"/>
        <w:rPr>
          <w:rFonts w:ascii="仿宋" w:hAnsi="仿宋" w:eastAsia="仿宋" w:cs="Times New Roman"/>
          <w:bCs/>
          <w:color w:val="auto"/>
          <w:szCs w:val="21"/>
          <w:highlight w:val="none"/>
        </w:rPr>
      </w:pPr>
      <w:r>
        <w:rPr>
          <w:rFonts w:hint="eastAsia" w:ascii="仿宋" w:hAnsi="仿宋" w:eastAsia="仿宋" w:cs="Times New Roman"/>
          <w:bCs/>
          <w:color w:val="auto"/>
          <w:szCs w:val="21"/>
          <w:highlight w:val="none"/>
        </w:rPr>
        <w:t>法定代表人/授权代表：</w:t>
      </w:r>
    </w:p>
    <w:p w14:paraId="5633D889">
      <w:pPr>
        <w:spacing w:line="420" w:lineRule="exact"/>
        <w:ind w:firstLine="210" w:firstLineChars="100"/>
        <w:jc w:val="left"/>
        <w:rPr>
          <w:rFonts w:hint="default" w:ascii="仿宋" w:hAnsi="仿宋" w:eastAsia="仿宋" w:cs="Times New Roman"/>
          <w:bCs/>
          <w:color w:val="auto"/>
          <w:szCs w:val="21"/>
          <w:highlight w:val="none"/>
          <w:lang w:val="en-US" w:eastAsia="zh-CN"/>
        </w:rPr>
      </w:pPr>
      <w:r>
        <w:rPr>
          <w:rFonts w:hint="eastAsia" w:ascii="仿宋" w:hAnsi="仿宋" w:eastAsia="仿宋" w:cs="Times New Roman"/>
          <w:bCs/>
          <w:color w:val="auto"/>
          <w:szCs w:val="21"/>
          <w:highlight w:val="none"/>
          <w:lang w:val="en-US" w:eastAsia="zh-CN"/>
        </w:rPr>
        <w:t>日期：   年   月   日</w:t>
      </w:r>
    </w:p>
    <w:p w14:paraId="119783D3">
      <w:pPr>
        <w:spacing w:line="420" w:lineRule="exact"/>
        <w:ind w:firstLine="210" w:firstLineChars="100"/>
        <w:jc w:val="left"/>
        <w:rPr>
          <w:rFonts w:ascii="仿宋" w:hAnsi="仿宋" w:eastAsia="仿宋" w:cs="Times New Roman"/>
          <w:bCs/>
          <w:color w:val="auto"/>
          <w:szCs w:val="21"/>
          <w:highlight w:val="none"/>
        </w:rPr>
      </w:pPr>
    </w:p>
    <w:p w14:paraId="498B0E98">
      <w:pPr>
        <w:spacing w:line="420" w:lineRule="exact"/>
        <w:ind w:firstLine="210" w:firstLineChars="100"/>
        <w:jc w:val="left"/>
        <w:rPr>
          <w:rFonts w:ascii="仿宋" w:hAnsi="仿宋" w:eastAsia="仿宋" w:cs="Times New Roman"/>
          <w:bCs/>
          <w:color w:val="auto"/>
          <w:szCs w:val="21"/>
          <w:highlight w:val="none"/>
        </w:rPr>
      </w:pPr>
      <w:r>
        <w:rPr>
          <w:rFonts w:hint="eastAsia" w:ascii="仿宋" w:hAnsi="仿宋" w:eastAsia="仿宋" w:cs="Times New Roman"/>
          <w:bCs/>
          <w:color w:val="auto"/>
          <w:szCs w:val="21"/>
          <w:highlight w:val="none"/>
        </w:rPr>
        <w:t xml:space="preserve">乙方（盖章）： </w:t>
      </w:r>
    </w:p>
    <w:p w14:paraId="75C6AA77">
      <w:pPr>
        <w:spacing w:line="420" w:lineRule="exact"/>
        <w:ind w:firstLine="210" w:firstLineChars="100"/>
        <w:jc w:val="left"/>
        <w:rPr>
          <w:rFonts w:ascii="仿宋" w:hAnsi="仿宋" w:eastAsia="仿宋" w:cs="Times New Roman"/>
          <w:bCs/>
          <w:color w:val="auto"/>
          <w:szCs w:val="21"/>
          <w:highlight w:val="none"/>
        </w:rPr>
      </w:pPr>
      <w:r>
        <w:rPr>
          <w:rFonts w:hint="eastAsia" w:ascii="仿宋" w:hAnsi="仿宋" w:eastAsia="仿宋" w:cs="Times New Roman"/>
          <w:bCs/>
          <w:color w:val="auto"/>
          <w:szCs w:val="21"/>
          <w:highlight w:val="none"/>
        </w:rPr>
        <w:t>法定代表人/授权代表：</w:t>
      </w:r>
    </w:p>
    <w:p w14:paraId="1C41A0D1">
      <w:pPr>
        <w:spacing w:line="420" w:lineRule="exact"/>
        <w:ind w:firstLine="210" w:firstLineChars="100"/>
        <w:jc w:val="left"/>
        <w:rPr>
          <w:rFonts w:hint="default" w:ascii="仿宋" w:hAnsi="仿宋" w:eastAsia="仿宋" w:cs="Times New Roman"/>
          <w:bCs/>
          <w:color w:val="auto"/>
          <w:szCs w:val="21"/>
          <w:highlight w:val="none"/>
          <w:lang w:val="en-US" w:eastAsia="zh-CN"/>
        </w:rPr>
      </w:pPr>
      <w:r>
        <w:rPr>
          <w:rFonts w:hint="eastAsia" w:ascii="仿宋" w:hAnsi="仿宋" w:eastAsia="仿宋" w:cs="Times New Roman"/>
          <w:bCs/>
          <w:color w:val="auto"/>
          <w:szCs w:val="21"/>
          <w:highlight w:val="none"/>
          <w:lang w:val="en-US" w:eastAsia="zh-CN"/>
        </w:rPr>
        <w:t>日期：   年   月   日</w:t>
      </w:r>
    </w:p>
    <w:p w14:paraId="43F59772">
      <w:pPr>
        <w:spacing w:line="420" w:lineRule="exact"/>
        <w:ind w:firstLine="210" w:firstLineChars="100"/>
        <w:jc w:val="left"/>
        <w:rPr>
          <w:rFonts w:ascii="仿宋" w:hAnsi="仿宋" w:eastAsia="仿宋" w:cs="Times New Roman"/>
          <w:bCs/>
          <w:color w:val="auto"/>
          <w:szCs w:val="21"/>
          <w:highlight w:val="none"/>
        </w:rPr>
      </w:pPr>
    </w:p>
    <w:p w14:paraId="3505E567">
      <w:pPr>
        <w:spacing w:line="420" w:lineRule="exact"/>
        <w:jc w:val="left"/>
        <w:rPr>
          <w:rFonts w:ascii="仿宋" w:hAnsi="仿宋" w:eastAsia="仿宋" w:cs="Times New Roman"/>
          <w:b/>
          <w:color w:val="auto"/>
          <w:sz w:val="24"/>
          <w:szCs w:val="24"/>
          <w:highlight w:val="none"/>
        </w:rPr>
      </w:pPr>
    </w:p>
    <w:p w14:paraId="0E55ED5A">
      <w:pPr>
        <w:rPr>
          <w:rFonts w:hint="eastAsia" w:ascii="仿宋" w:hAnsi="仿宋" w:eastAsia="仿宋" w:cs="Times New Roman"/>
          <w:b/>
          <w:color w:val="auto"/>
          <w:sz w:val="22"/>
          <w:highlight w:val="none"/>
        </w:rPr>
      </w:pPr>
      <w:r>
        <w:rPr>
          <w:rFonts w:hint="eastAsia" w:ascii="仿宋" w:hAnsi="仿宋" w:eastAsia="仿宋" w:cs="Times New Roman"/>
          <w:b/>
          <w:color w:val="auto"/>
          <w:sz w:val="22"/>
          <w:highlight w:val="none"/>
        </w:rPr>
        <w:br w:type="page"/>
      </w:r>
    </w:p>
    <w:p w14:paraId="3F8AE229">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附件二：</w:t>
      </w:r>
    </w:p>
    <w:p w14:paraId="448BABE5">
      <w:pPr>
        <w:spacing w:line="420" w:lineRule="exact"/>
        <w:jc w:val="center"/>
        <w:rPr>
          <w:rFonts w:ascii="仿宋" w:hAnsi="仿宋" w:eastAsia="仿宋" w:cs="Times New Roman"/>
          <w:b/>
          <w:color w:val="auto"/>
          <w:sz w:val="22"/>
          <w:highlight w:val="none"/>
        </w:rPr>
      </w:pPr>
      <w:r>
        <w:rPr>
          <w:rFonts w:hint="eastAsia" w:ascii="仿宋" w:hAnsi="仿宋" w:eastAsia="仿宋" w:cs="Times New Roman"/>
          <w:b/>
          <w:color w:val="auto"/>
          <w:sz w:val="28"/>
          <w:szCs w:val="28"/>
          <w:highlight w:val="none"/>
        </w:rPr>
        <w:t>车辆入库清单（样本）</w:t>
      </w:r>
    </w:p>
    <w:p w14:paraId="5523E264">
      <w:pPr>
        <w:spacing w:line="420" w:lineRule="exact"/>
        <w:ind w:firstLine="422" w:firstLineChars="200"/>
        <w:jc w:val="left"/>
        <w:rPr>
          <w:rFonts w:ascii="仿宋" w:hAnsi="仿宋" w:eastAsia="仿宋" w:cs="Times New Roman"/>
          <w:b/>
          <w:color w:val="auto"/>
          <w:szCs w:val="21"/>
          <w:highlight w:val="none"/>
        </w:rPr>
      </w:pPr>
    </w:p>
    <w:tbl>
      <w:tblPr>
        <w:tblStyle w:val="15"/>
        <w:tblW w:w="9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3631"/>
        <w:gridCol w:w="2700"/>
        <w:gridCol w:w="2033"/>
      </w:tblGrid>
      <w:tr w14:paraId="0E3B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257" w:type="dxa"/>
            <w:gridSpan w:val="4"/>
            <w:tcBorders>
              <w:top w:val="single" w:color="auto" w:sz="18" w:space="0"/>
              <w:left w:val="single" w:color="auto" w:sz="18" w:space="0"/>
              <w:bottom w:val="single" w:color="auto" w:sz="4" w:space="0"/>
              <w:right w:val="single" w:color="auto" w:sz="18" w:space="0"/>
            </w:tcBorders>
            <w:vAlign w:val="center"/>
          </w:tcPr>
          <w:p w14:paraId="070C2AC9">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车辆信息</w:t>
            </w:r>
          </w:p>
        </w:tc>
      </w:tr>
      <w:tr w14:paraId="3880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63F885C2">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序号</w:t>
            </w:r>
          </w:p>
        </w:tc>
        <w:tc>
          <w:tcPr>
            <w:tcW w:w="3631" w:type="dxa"/>
            <w:tcBorders>
              <w:top w:val="single" w:color="auto" w:sz="4" w:space="0"/>
              <w:left w:val="single" w:color="auto" w:sz="4" w:space="0"/>
              <w:bottom w:val="single" w:color="auto" w:sz="6" w:space="0"/>
              <w:right w:val="single" w:color="auto" w:sz="4" w:space="0"/>
            </w:tcBorders>
            <w:vAlign w:val="center"/>
          </w:tcPr>
          <w:p w14:paraId="17724EBC">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车架号/底盘号</w:t>
            </w:r>
          </w:p>
        </w:tc>
        <w:tc>
          <w:tcPr>
            <w:tcW w:w="2700" w:type="dxa"/>
            <w:tcBorders>
              <w:top w:val="single" w:color="auto" w:sz="4" w:space="0"/>
              <w:left w:val="single" w:color="auto" w:sz="4" w:space="0"/>
              <w:bottom w:val="single" w:color="auto" w:sz="6" w:space="0"/>
              <w:right w:val="single" w:color="auto" w:sz="4" w:space="0"/>
            </w:tcBorders>
            <w:vAlign w:val="center"/>
          </w:tcPr>
          <w:p w14:paraId="6626471C">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发动机号/电机号</w:t>
            </w:r>
          </w:p>
        </w:tc>
        <w:tc>
          <w:tcPr>
            <w:tcW w:w="2033" w:type="dxa"/>
            <w:tcBorders>
              <w:top w:val="single" w:color="auto" w:sz="4" w:space="0"/>
              <w:left w:val="single" w:color="auto" w:sz="4" w:space="0"/>
              <w:bottom w:val="single" w:color="auto" w:sz="6" w:space="0"/>
              <w:right w:val="single" w:color="auto" w:sz="18" w:space="0"/>
            </w:tcBorders>
            <w:vAlign w:val="center"/>
          </w:tcPr>
          <w:p w14:paraId="73E5645F">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备注</w:t>
            </w:r>
          </w:p>
        </w:tc>
      </w:tr>
      <w:tr w14:paraId="269C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1EBB915E">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1</w:t>
            </w:r>
          </w:p>
        </w:tc>
        <w:tc>
          <w:tcPr>
            <w:tcW w:w="3631" w:type="dxa"/>
            <w:tcBorders>
              <w:top w:val="single" w:color="auto" w:sz="4" w:space="0"/>
              <w:left w:val="single" w:color="auto" w:sz="4" w:space="0"/>
              <w:bottom w:val="single" w:color="auto" w:sz="6" w:space="0"/>
              <w:right w:val="single" w:color="auto" w:sz="4" w:space="0"/>
            </w:tcBorders>
            <w:vAlign w:val="center"/>
          </w:tcPr>
          <w:p w14:paraId="4CCC2BE0">
            <w:pPr>
              <w:pStyle w:val="6"/>
              <w:spacing w:line="400" w:lineRule="exact"/>
              <w:jc w:val="center"/>
              <w:rPr>
                <w:rFonts w:ascii="仿宋" w:hAnsi="仿宋" w:eastAsia="仿宋" w:cs="Times New Roman"/>
                <w:bCs/>
                <w:color w:val="auto"/>
                <w:kern w:val="2"/>
                <w:szCs w:val="21"/>
                <w:highlight w:val="none"/>
              </w:rPr>
            </w:pPr>
          </w:p>
        </w:tc>
        <w:tc>
          <w:tcPr>
            <w:tcW w:w="2700" w:type="dxa"/>
            <w:tcBorders>
              <w:top w:val="single" w:color="auto" w:sz="4" w:space="0"/>
              <w:left w:val="single" w:color="auto" w:sz="4" w:space="0"/>
              <w:bottom w:val="single" w:color="auto" w:sz="6" w:space="0"/>
              <w:right w:val="single" w:color="auto" w:sz="4" w:space="0"/>
            </w:tcBorders>
            <w:vAlign w:val="center"/>
          </w:tcPr>
          <w:p w14:paraId="5DE5BEFF">
            <w:pPr>
              <w:pStyle w:val="6"/>
              <w:spacing w:line="400" w:lineRule="exact"/>
              <w:jc w:val="center"/>
              <w:rPr>
                <w:rFonts w:ascii="仿宋" w:hAnsi="仿宋" w:eastAsia="仿宋" w:cs="Times New Roman"/>
                <w:bCs/>
                <w:color w:val="auto"/>
                <w:kern w:val="2"/>
                <w:szCs w:val="21"/>
                <w:highlight w:val="none"/>
              </w:rPr>
            </w:pPr>
          </w:p>
        </w:tc>
        <w:tc>
          <w:tcPr>
            <w:tcW w:w="2033" w:type="dxa"/>
            <w:tcBorders>
              <w:top w:val="single" w:color="auto" w:sz="4" w:space="0"/>
              <w:left w:val="single" w:color="auto" w:sz="4" w:space="0"/>
              <w:bottom w:val="single" w:color="auto" w:sz="6" w:space="0"/>
              <w:right w:val="single" w:color="auto" w:sz="18" w:space="0"/>
            </w:tcBorders>
            <w:vAlign w:val="center"/>
          </w:tcPr>
          <w:p w14:paraId="19847117">
            <w:pPr>
              <w:pStyle w:val="6"/>
              <w:spacing w:line="400" w:lineRule="exact"/>
              <w:jc w:val="center"/>
              <w:rPr>
                <w:rFonts w:ascii="仿宋" w:hAnsi="仿宋" w:eastAsia="仿宋" w:cs="Times New Roman"/>
                <w:bCs/>
                <w:color w:val="auto"/>
                <w:kern w:val="2"/>
                <w:szCs w:val="21"/>
                <w:highlight w:val="none"/>
              </w:rPr>
            </w:pPr>
          </w:p>
        </w:tc>
      </w:tr>
      <w:tr w14:paraId="291D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3F8CCC0D">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2</w:t>
            </w:r>
          </w:p>
        </w:tc>
        <w:tc>
          <w:tcPr>
            <w:tcW w:w="3631" w:type="dxa"/>
            <w:tcBorders>
              <w:top w:val="single" w:color="auto" w:sz="4" w:space="0"/>
              <w:left w:val="single" w:color="auto" w:sz="4" w:space="0"/>
              <w:bottom w:val="single" w:color="auto" w:sz="6" w:space="0"/>
              <w:right w:val="single" w:color="auto" w:sz="4" w:space="0"/>
            </w:tcBorders>
            <w:vAlign w:val="center"/>
          </w:tcPr>
          <w:p w14:paraId="1976F7E4">
            <w:pPr>
              <w:pStyle w:val="6"/>
              <w:spacing w:line="400" w:lineRule="exact"/>
              <w:jc w:val="center"/>
              <w:rPr>
                <w:rFonts w:ascii="仿宋" w:hAnsi="仿宋" w:eastAsia="仿宋" w:cs="Times New Roman"/>
                <w:bCs/>
                <w:color w:val="auto"/>
                <w:kern w:val="2"/>
                <w:szCs w:val="21"/>
                <w:highlight w:val="none"/>
              </w:rPr>
            </w:pPr>
          </w:p>
        </w:tc>
        <w:tc>
          <w:tcPr>
            <w:tcW w:w="2700" w:type="dxa"/>
            <w:tcBorders>
              <w:top w:val="single" w:color="auto" w:sz="4" w:space="0"/>
              <w:left w:val="single" w:color="auto" w:sz="4" w:space="0"/>
              <w:bottom w:val="single" w:color="auto" w:sz="6" w:space="0"/>
              <w:right w:val="single" w:color="auto" w:sz="4" w:space="0"/>
            </w:tcBorders>
            <w:vAlign w:val="center"/>
          </w:tcPr>
          <w:p w14:paraId="20D85745">
            <w:pPr>
              <w:pStyle w:val="6"/>
              <w:spacing w:line="400" w:lineRule="exact"/>
              <w:jc w:val="center"/>
              <w:rPr>
                <w:rFonts w:ascii="仿宋" w:hAnsi="仿宋" w:eastAsia="仿宋" w:cs="Times New Roman"/>
                <w:bCs/>
                <w:color w:val="auto"/>
                <w:kern w:val="2"/>
                <w:szCs w:val="21"/>
                <w:highlight w:val="none"/>
              </w:rPr>
            </w:pPr>
          </w:p>
        </w:tc>
        <w:tc>
          <w:tcPr>
            <w:tcW w:w="2033" w:type="dxa"/>
            <w:tcBorders>
              <w:top w:val="single" w:color="auto" w:sz="4" w:space="0"/>
              <w:left w:val="single" w:color="auto" w:sz="4" w:space="0"/>
              <w:bottom w:val="single" w:color="auto" w:sz="6" w:space="0"/>
              <w:right w:val="single" w:color="auto" w:sz="18" w:space="0"/>
            </w:tcBorders>
            <w:vAlign w:val="center"/>
          </w:tcPr>
          <w:p w14:paraId="18419C5A">
            <w:pPr>
              <w:pStyle w:val="6"/>
              <w:spacing w:line="400" w:lineRule="exact"/>
              <w:jc w:val="center"/>
              <w:rPr>
                <w:rFonts w:ascii="仿宋" w:hAnsi="仿宋" w:eastAsia="仿宋" w:cs="Times New Roman"/>
                <w:bCs/>
                <w:color w:val="auto"/>
                <w:kern w:val="2"/>
                <w:szCs w:val="21"/>
                <w:highlight w:val="none"/>
              </w:rPr>
            </w:pPr>
          </w:p>
        </w:tc>
      </w:tr>
      <w:tr w14:paraId="4E36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54B01C92">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3</w:t>
            </w:r>
          </w:p>
        </w:tc>
        <w:tc>
          <w:tcPr>
            <w:tcW w:w="3631" w:type="dxa"/>
            <w:tcBorders>
              <w:top w:val="single" w:color="auto" w:sz="4" w:space="0"/>
              <w:left w:val="single" w:color="auto" w:sz="4" w:space="0"/>
              <w:bottom w:val="single" w:color="auto" w:sz="6" w:space="0"/>
              <w:right w:val="single" w:color="auto" w:sz="4" w:space="0"/>
            </w:tcBorders>
            <w:vAlign w:val="center"/>
          </w:tcPr>
          <w:p w14:paraId="7A967CC6">
            <w:pPr>
              <w:pStyle w:val="6"/>
              <w:spacing w:line="400" w:lineRule="exact"/>
              <w:jc w:val="center"/>
              <w:rPr>
                <w:rFonts w:ascii="仿宋" w:hAnsi="仿宋" w:eastAsia="仿宋" w:cs="Times New Roman"/>
                <w:bCs/>
                <w:color w:val="auto"/>
                <w:kern w:val="2"/>
                <w:szCs w:val="21"/>
                <w:highlight w:val="none"/>
              </w:rPr>
            </w:pPr>
          </w:p>
        </w:tc>
        <w:tc>
          <w:tcPr>
            <w:tcW w:w="2700" w:type="dxa"/>
            <w:tcBorders>
              <w:top w:val="single" w:color="auto" w:sz="4" w:space="0"/>
              <w:left w:val="single" w:color="auto" w:sz="4" w:space="0"/>
              <w:bottom w:val="single" w:color="auto" w:sz="6" w:space="0"/>
              <w:right w:val="single" w:color="auto" w:sz="4" w:space="0"/>
            </w:tcBorders>
            <w:vAlign w:val="center"/>
          </w:tcPr>
          <w:p w14:paraId="7FD2133C">
            <w:pPr>
              <w:pStyle w:val="6"/>
              <w:spacing w:line="400" w:lineRule="exact"/>
              <w:jc w:val="center"/>
              <w:rPr>
                <w:rFonts w:ascii="仿宋" w:hAnsi="仿宋" w:eastAsia="仿宋" w:cs="Times New Roman"/>
                <w:bCs/>
                <w:color w:val="auto"/>
                <w:kern w:val="2"/>
                <w:szCs w:val="21"/>
                <w:highlight w:val="none"/>
              </w:rPr>
            </w:pPr>
          </w:p>
        </w:tc>
        <w:tc>
          <w:tcPr>
            <w:tcW w:w="2033" w:type="dxa"/>
            <w:tcBorders>
              <w:top w:val="single" w:color="auto" w:sz="4" w:space="0"/>
              <w:left w:val="single" w:color="auto" w:sz="4" w:space="0"/>
              <w:bottom w:val="single" w:color="auto" w:sz="6" w:space="0"/>
              <w:right w:val="single" w:color="auto" w:sz="18" w:space="0"/>
            </w:tcBorders>
            <w:vAlign w:val="center"/>
          </w:tcPr>
          <w:p w14:paraId="4EF3A0BE">
            <w:pPr>
              <w:pStyle w:val="6"/>
              <w:spacing w:line="400" w:lineRule="exact"/>
              <w:jc w:val="center"/>
              <w:rPr>
                <w:rFonts w:ascii="仿宋" w:hAnsi="仿宋" w:eastAsia="仿宋" w:cs="Times New Roman"/>
                <w:bCs/>
                <w:color w:val="auto"/>
                <w:kern w:val="2"/>
                <w:szCs w:val="21"/>
                <w:highlight w:val="none"/>
              </w:rPr>
            </w:pPr>
          </w:p>
        </w:tc>
      </w:tr>
      <w:tr w14:paraId="7E57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660A3338">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4</w:t>
            </w:r>
          </w:p>
        </w:tc>
        <w:tc>
          <w:tcPr>
            <w:tcW w:w="3631" w:type="dxa"/>
            <w:tcBorders>
              <w:top w:val="single" w:color="auto" w:sz="4" w:space="0"/>
              <w:left w:val="single" w:color="auto" w:sz="4" w:space="0"/>
              <w:bottom w:val="single" w:color="auto" w:sz="6" w:space="0"/>
              <w:right w:val="single" w:color="auto" w:sz="4" w:space="0"/>
            </w:tcBorders>
            <w:vAlign w:val="center"/>
          </w:tcPr>
          <w:p w14:paraId="77C9A760">
            <w:pPr>
              <w:pStyle w:val="6"/>
              <w:spacing w:line="400" w:lineRule="exact"/>
              <w:jc w:val="center"/>
              <w:rPr>
                <w:rFonts w:ascii="仿宋" w:hAnsi="仿宋" w:eastAsia="仿宋" w:cs="Times New Roman"/>
                <w:bCs/>
                <w:color w:val="auto"/>
                <w:kern w:val="2"/>
                <w:szCs w:val="21"/>
                <w:highlight w:val="none"/>
              </w:rPr>
            </w:pPr>
          </w:p>
        </w:tc>
        <w:tc>
          <w:tcPr>
            <w:tcW w:w="2700" w:type="dxa"/>
            <w:tcBorders>
              <w:top w:val="single" w:color="auto" w:sz="4" w:space="0"/>
              <w:left w:val="single" w:color="auto" w:sz="4" w:space="0"/>
              <w:bottom w:val="single" w:color="auto" w:sz="6" w:space="0"/>
              <w:right w:val="single" w:color="auto" w:sz="4" w:space="0"/>
            </w:tcBorders>
            <w:vAlign w:val="center"/>
          </w:tcPr>
          <w:p w14:paraId="33C6F483">
            <w:pPr>
              <w:pStyle w:val="6"/>
              <w:spacing w:line="400" w:lineRule="exact"/>
              <w:jc w:val="center"/>
              <w:rPr>
                <w:rFonts w:ascii="仿宋" w:hAnsi="仿宋" w:eastAsia="仿宋" w:cs="Times New Roman"/>
                <w:bCs/>
                <w:color w:val="auto"/>
                <w:kern w:val="2"/>
                <w:szCs w:val="21"/>
                <w:highlight w:val="none"/>
              </w:rPr>
            </w:pPr>
          </w:p>
        </w:tc>
        <w:tc>
          <w:tcPr>
            <w:tcW w:w="2033" w:type="dxa"/>
            <w:tcBorders>
              <w:top w:val="single" w:color="auto" w:sz="4" w:space="0"/>
              <w:left w:val="single" w:color="auto" w:sz="4" w:space="0"/>
              <w:bottom w:val="single" w:color="auto" w:sz="6" w:space="0"/>
              <w:right w:val="single" w:color="auto" w:sz="18" w:space="0"/>
            </w:tcBorders>
            <w:vAlign w:val="center"/>
          </w:tcPr>
          <w:p w14:paraId="2C627686">
            <w:pPr>
              <w:pStyle w:val="6"/>
              <w:spacing w:line="400" w:lineRule="exact"/>
              <w:jc w:val="center"/>
              <w:rPr>
                <w:rFonts w:ascii="仿宋" w:hAnsi="仿宋" w:eastAsia="仿宋" w:cs="Times New Roman"/>
                <w:bCs/>
                <w:color w:val="auto"/>
                <w:kern w:val="2"/>
                <w:szCs w:val="21"/>
                <w:highlight w:val="none"/>
              </w:rPr>
            </w:pPr>
          </w:p>
        </w:tc>
      </w:tr>
      <w:tr w14:paraId="79BF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9257" w:type="dxa"/>
            <w:gridSpan w:val="4"/>
            <w:tcBorders>
              <w:top w:val="single" w:color="auto" w:sz="18" w:space="0"/>
              <w:left w:val="single" w:color="auto" w:sz="18" w:space="0"/>
              <w:bottom w:val="single" w:color="auto" w:sz="18" w:space="0"/>
              <w:right w:val="single" w:color="auto" w:sz="18" w:space="0"/>
            </w:tcBorders>
            <w:vAlign w:val="center"/>
          </w:tcPr>
          <w:p w14:paraId="4D6E6A74">
            <w:pPr>
              <w:pStyle w:val="6"/>
              <w:spacing w:line="400" w:lineRule="exact"/>
              <w:rPr>
                <w:rFonts w:ascii="仿宋" w:hAnsi="仿宋" w:eastAsia="仿宋" w:cs="Times New Roman"/>
                <w:bCs/>
                <w:color w:val="auto"/>
                <w:kern w:val="2"/>
                <w:szCs w:val="21"/>
                <w:highlight w:val="none"/>
                <w:u w:val="single"/>
              </w:rPr>
            </w:pPr>
            <w:r>
              <w:rPr>
                <w:rFonts w:hint="eastAsia" w:ascii="仿宋" w:hAnsi="仿宋" w:eastAsia="仿宋" w:cs="Times New Roman"/>
                <w:bCs/>
                <w:color w:val="auto"/>
                <w:kern w:val="2"/>
                <w:szCs w:val="21"/>
                <w:highlight w:val="none"/>
              </w:rPr>
              <w:t>车辆型号：</w:t>
            </w:r>
            <w:r>
              <w:rPr>
                <w:rFonts w:hint="eastAsia" w:ascii="仿宋" w:hAnsi="仿宋" w:eastAsia="仿宋" w:cs="Times New Roman"/>
                <w:bCs/>
                <w:color w:val="auto"/>
                <w:kern w:val="2"/>
                <w:szCs w:val="21"/>
                <w:highlight w:val="none"/>
                <w:u w:val="single"/>
              </w:rPr>
              <w:t xml:space="preserve">       </w:t>
            </w:r>
            <w:r>
              <w:rPr>
                <w:rFonts w:ascii="仿宋" w:hAnsi="仿宋" w:eastAsia="仿宋" w:cs="Times New Roman"/>
                <w:bCs/>
                <w:color w:val="auto"/>
                <w:kern w:val="2"/>
                <w:szCs w:val="21"/>
                <w:highlight w:val="none"/>
                <w:u w:val="single"/>
              </w:rPr>
              <w:t xml:space="preserve"> </w:t>
            </w:r>
            <w:r>
              <w:rPr>
                <w:rFonts w:hint="eastAsia" w:ascii="仿宋" w:hAnsi="仿宋" w:eastAsia="仿宋" w:cs="Times New Roman"/>
                <w:bCs/>
                <w:color w:val="auto"/>
                <w:kern w:val="2"/>
                <w:szCs w:val="21"/>
                <w:highlight w:val="none"/>
                <w:u w:val="single"/>
              </w:rPr>
              <w:t xml:space="preserve">     </w:t>
            </w:r>
          </w:p>
          <w:p w14:paraId="004FEFDA">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车辆台数：</w:t>
            </w:r>
            <w:r>
              <w:rPr>
                <w:rFonts w:hint="eastAsia" w:ascii="仿宋" w:hAnsi="仿宋" w:eastAsia="仿宋" w:cs="Times New Roman"/>
                <w:bCs/>
                <w:color w:val="auto"/>
                <w:kern w:val="2"/>
                <w:szCs w:val="21"/>
                <w:highlight w:val="none"/>
                <w:u w:val="single"/>
              </w:rPr>
              <w:t xml:space="preserve">             </w:t>
            </w:r>
            <w:r>
              <w:rPr>
                <w:rFonts w:hint="eastAsia" w:ascii="仿宋" w:hAnsi="仿宋" w:eastAsia="仿宋" w:cs="Times New Roman"/>
                <w:bCs/>
                <w:color w:val="auto"/>
                <w:kern w:val="2"/>
                <w:szCs w:val="21"/>
                <w:highlight w:val="none"/>
              </w:rPr>
              <w:t>台</w:t>
            </w:r>
          </w:p>
          <w:p w14:paraId="11A645C7">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交付日期：     年    月    日</w:t>
            </w:r>
          </w:p>
          <w:p w14:paraId="4B91604E">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 xml:space="preserve">验收确认：接车方确认已对上述全部车辆进行验收交接，本确认书中所列车辆及其随车物品、文件资料等均已收到且完整、无误，并确认车辆性能完好无损，符合使用用途，符合车辆租赁与服务合同《验车标准表》。 </w:t>
            </w:r>
          </w:p>
          <w:p w14:paraId="1E06F5AE">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随车物品、文件明细（如无备注，默认为每台车对应）：______ _________________________________________________________________________________________________________</w:t>
            </w:r>
          </w:p>
          <w:p w14:paraId="3AD826E3">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________________________________________________________________________________________________________________</w:t>
            </w:r>
          </w:p>
          <w:p w14:paraId="75862E10">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(如无，填写为/；如有车辆随车物品、文件明细有特殊的，可备注车架号/底盘号后进行说明)</w:t>
            </w:r>
          </w:p>
        </w:tc>
      </w:tr>
    </w:tbl>
    <w:p w14:paraId="5162DDCB">
      <w:pPr>
        <w:ind w:firstLine="420" w:firstLineChars="200"/>
        <w:rPr>
          <w:rFonts w:ascii="微软雅黑" w:hAnsi="微软雅黑" w:eastAsia="微软雅黑"/>
          <w:color w:val="auto"/>
          <w:szCs w:val="21"/>
          <w:highlight w:val="none"/>
        </w:rPr>
      </w:pPr>
    </w:p>
    <w:p w14:paraId="7453E702">
      <w:pPr>
        <w:ind w:firstLine="420" w:firstLineChars="200"/>
        <w:rPr>
          <w:rFonts w:ascii="微软雅黑" w:hAnsi="微软雅黑" w:eastAsia="微软雅黑"/>
          <w:color w:val="auto"/>
          <w:szCs w:val="21"/>
          <w:highlight w:val="none"/>
        </w:rPr>
      </w:pPr>
    </w:p>
    <w:p w14:paraId="5BD466F3">
      <w:pPr>
        <w:ind w:firstLine="420" w:firstLineChars="200"/>
        <w:rPr>
          <w:rFonts w:ascii="仿宋" w:hAnsi="仿宋" w:eastAsia="仿宋" w:cs="Times New Roman"/>
          <w:b/>
          <w:color w:val="auto"/>
          <w:szCs w:val="21"/>
          <w:highlight w:val="none"/>
        </w:rPr>
      </w:pPr>
      <w:r>
        <w:rPr>
          <w:rFonts w:ascii="微软雅黑" w:hAnsi="微软雅黑" w:eastAsia="微软雅黑"/>
          <w:color w:val="auto"/>
          <w:szCs w:val="21"/>
          <w:highlight w:val="none"/>
        </w:rPr>
        <w:t xml:space="preserve">                              </w:t>
      </w:r>
      <w:r>
        <w:rPr>
          <w:rFonts w:ascii="微软雅黑" w:hAnsi="微软雅黑" w:eastAsia="微软雅黑"/>
          <w:b/>
          <w:color w:val="auto"/>
          <w:szCs w:val="21"/>
          <w:highlight w:val="none"/>
        </w:rPr>
        <w:t xml:space="preserve">     </w:t>
      </w:r>
      <w:r>
        <w:rPr>
          <w:rFonts w:ascii="微软雅黑" w:hAnsi="微软雅黑" w:eastAsia="微软雅黑"/>
          <w:color w:val="auto"/>
          <w:szCs w:val="21"/>
          <w:highlight w:val="none"/>
        </w:rPr>
        <w:t xml:space="preserve"> </w:t>
      </w:r>
      <w:r>
        <w:rPr>
          <w:rFonts w:hint="eastAsia" w:ascii="仿宋" w:hAnsi="仿宋" w:eastAsia="仿宋" w:cs="Times New Roman"/>
          <w:b/>
          <w:color w:val="auto"/>
          <w:szCs w:val="21"/>
          <w:highlight w:val="none"/>
        </w:rPr>
        <w:t>接车、验收方（盖章）：</w:t>
      </w:r>
    </w:p>
    <w:p w14:paraId="320BF233">
      <w:pPr>
        <w:ind w:firstLine="422" w:firstLineChars="200"/>
        <w:rPr>
          <w:rFonts w:ascii="仿宋" w:hAnsi="仿宋" w:eastAsia="仿宋" w:cs="Times New Roman"/>
          <w:b/>
          <w:color w:val="auto"/>
          <w:szCs w:val="21"/>
          <w:highlight w:val="none"/>
        </w:rPr>
      </w:pPr>
      <w:r>
        <w:rPr>
          <w:rFonts w:hint="eastAsia" w:ascii="仿宋" w:hAnsi="仿宋" w:eastAsia="仿宋" w:cs="Times New Roman"/>
          <w:b/>
          <w:color w:val="auto"/>
          <w:szCs w:val="21"/>
          <w:highlight w:val="none"/>
        </w:rPr>
        <w:t xml:space="preserve">                                    </w:t>
      </w:r>
    </w:p>
    <w:p w14:paraId="0D0AD683">
      <w:pPr>
        <w:ind w:firstLine="4216" w:firstLineChars="2000"/>
        <w:rPr>
          <w:rFonts w:hint="eastAsia" w:ascii="仿宋" w:hAnsi="仿宋" w:eastAsia="仿宋" w:cs="Times New Roman"/>
          <w:b/>
          <w:color w:val="auto"/>
          <w:szCs w:val="21"/>
          <w:highlight w:val="none"/>
        </w:rPr>
      </w:pPr>
      <w:r>
        <w:rPr>
          <w:rFonts w:hint="eastAsia" w:ascii="仿宋" w:hAnsi="仿宋" w:eastAsia="仿宋" w:cs="Times New Roman"/>
          <w:b/>
          <w:color w:val="auto"/>
          <w:szCs w:val="21"/>
          <w:highlight w:val="none"/>
        </w:rPr>
        <w:t>法定代表人/授权代表：</w:t>
      </w:r>
    </w:p>
    <w:p w14:paraId="5E07C264">
      <w:pPr>
        <w:ind w:firstLine="4216" w:firstLineChars="2000"/>
        <w:rPr>
          <w:rFonts w:hint="eastAsia" w:ascii="仿宋" w:hAnsi="仿宋" w:eastAsia="仿宋" w:cs="Times New Roman"/>
          <w:b/>
          <w:color w:val="auto"/>
          <w:szCs w:val="21"/>
          <w:highlight w:val="none"/>
        </w:rPr>
      </w:pPr>
    </w:p>
    <w:p w14:paraId="0D920D04">
      <w:pPr>
        <w:ind w:firstLine="4216" w:firstLineChars="2000"/>
        <w:rPr>
          <w:rFonts w:hint="eastAsia" w:ascii="仿宋" w:hAnsi="仿宋" w:eastAsia="仿宋" w:cs="Times New Roman"/>
          <w:b/>
          <w:color w:val="auto"/>
          <w:szCs w:val="21"/>
          <w:highlight w:val="none"/>
          <w:lang w:val="en-US" w:eastAsia="zh-CN"/>
        </w:rPr>
      </w:pPr>
      <w:r>
        <w:rPr>
          <w:rFonts w:hint="eastAsia" w:ascii="仿宋" w:hAnsi="仿宋" w:eastAsia="仿宋" w:cs="Times New Roman"/>
          <w:b/>
          <w:color w:val="auto"/>
          <w:szCs w:val="21"/>
          <w:highlight w:val="none"/>
          <w:lang w:val="en-US" w:eastAsia="zh-CN"/>
        </w:rPr>
        <w:t>日期：</w:t>
      </w:r>
    </w:p>
    <w:p w14:paraId="64B220E5">
      <w:pPr>
        <w:rPr>
          <w:color w:val="auto"/>
          <w:highlight w:val="none"/>
        </w:rPr>
      </w:pPr>
    </w:p>
    <w:p w14:paraId="320064C5">
      <w:pPr>
        <w:rPr>
          <w:color w:val="auto"/>
          <w:highlight w:val="none"/>
        </w:rPr>
      </w:pPr>
    </w:p>
    <w:p w14:paraId="094882E0">
      <w:pPr>
        <w:rPr>
          <w:color w:val="auto"/>
          <w:highlight w:val="none"/>
        </w:rPr>
      </w:pPr>
    </w:p>
    <w:p w14:paraId="21F8DA14">
      <w:pPr>
        <w:rPr>
          <w:rFonts w:hint="eastAsia" w:ascii="仿宋" w:hAnsi="仿宋" w:eastAsia="仿宋" w:cs="Times New Roman"/>
          <w:b/>
          <w:color w:val="auto"/>
          <w:sz w:val="22"/>
          <w:highlight w:val="none"/>
        </w:rPr>
      </w:pPr>
      <w:r>
        <w:rPr>
          <w:rFonts w:hint="eastAsia" w:ascii="仿宋" w:hAnsi="仿宋" w:eastAsia="仿宋" w:cs="Times New Roman"/>
          <w:b/>
          <w:color w:val="auto"/>
          <w:sz w:val="22"/>
          <w:highlight w:val="none"/>
        </w:rPr>
        <w:br w:type="page"/>
      </w:r>
    </w:p>
    <w:p w14:paraId="7897248A">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附件三：</w:t>
      </w:r>
    </w:p>
    <w:p w14:paraId="2B5DA370">
      <w:pPr>
        <w:spacing w:line="420" w:lineRule="exact"/>
        <w:jc w:val="center"/>
        <w:rPr>
          <w:color w:val="auto"/>
          <w:highlight w:val="none"/>
        </w:rPr>
      </w:pPr>
      <w:r>
        <w:rPr>
          <w:rFonts w:hint="eastAsia" w:ascii="仿宋" w:hAnsi="仿宋" w:eastAsia="仿宋" w:cs="Times New Roman"/>
          <w:b/>
          <w:color w:val="auto"/>
          <w:sz w:val="28"/>
          <w:szCs w:val="28"/>
          <w:highlight w:val="none"/>
        </w:rPr>
        <w:t>验车标准表</w:t>
      </w:r>
    </w:p>
    <w:tbl>
      <w:tblPr>
        <w:tblStyle w:val="14"/>
        <w:tblW w:w="9158" w:type="dxa"/>
        <w:tblInd w:w="-289" w:type="dxa"/>
        <w:tblLayout w:type="fixed"/>
        <w:tblCellMar>
          <w:top w:w="0" w:type="dxa"/>
          <w:left w:w="108" w:type="dxa"/>
          <w:bottom w:w="0" w:type="dxa"/>
          <w:right w:w="108" w:type="dxa"/>
        </w:tblCellMar>
      </w:tblPr>
      <w:tblGrid>
        <w:gridCol w:w="1702"/>
        <w:gridCol w:w="7456"/>
      </w:tblGrid>
      <w:tr w14:paraId="359E9CBB">
        <w:tblPrEx>
          <w:tblCellMar>
            <w:top w:w="0" w:type="dxa"/>
            <w:left w:w="108" w:type="dxa"/>
            <w:bottom w:w="0" w:type="dxa"/>
            <w:right w:w="108" w:type="dxa"/>
          </w:tblCellMar>
        </w:tblPrEx>
        <w:trPr>
          <w:trHeight w:val="408" w:hRule="atLeast"/>
        </w:trPr>
        <w:tc>
          <w:tcPr>
            <w:tcW w:w="1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95D83">
            <w:pPr>
              <w:spacing w:line="400" w:lineRule="exact"/>
              <w:rPr>
                <w:rFonts w:ascii="仿宋" w:hAnsi="仿宋" w:eastAsia="仿宋"/>
                <w:b/>
                <w:bCs/>
                <w:color w:val="auto"/>
                <w:highlight w:val="none"/>
              </w:rPr>
            </w:pPr>
            <w:r>
              <w:rPr>
                <w:rFonts w:hint="eastAsia" w:ascii="仿宋" w:hAnsi="仿宋" w:eastAsia="仿宋"/>
                <w:b/>
                <w:bCs/>
                <w:color w:val="auto"/>
                <w:highlight w:val="none"/>
              </w:rPr>
              <w:t>车辆部位</w:t>
            </w:r>
          </w:p>
        </w:tc>
        <w:tc>
          <w:tcPr>
            <w:tcW w:w="74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9EFD8">
            <w:pPr>
              <w:spacing w:line="400" w:lineRule="exact"/>
              <w:rPr>
                <w:rFonts w:ascii="仿宋" w:hAnsi="仿宋" w:eastAsia="仿宋"/>
                <w:b/>
                <w:bCs/>
                <w:color w:val="auto"/>
                <w:highlight w:val="none"/>
              </w:rPr>
            </w:pPr>
            <w:r>
              <w:rPr>
                <w:rFonts w:hint="eastAsia" w:ascii="仿宋" w:hAnsi="仿宋" w:eastAsia="仿宋"/>
                <w:b/>
                <w:bCs/>
                <w:color w:val="auto"/>
                <w:highlight w:val="none"/>
              </w:rPr>
              <w:t>验车标准</w:t>
            </w:r>
          </w:p>
        </w:tc>
      </w:tr>
      <w:tr w14:paraId="3F33D98F">
        <w:tblPrEx>
          <w:tblCellMar>
            <w:top w:w="0" w:type="dxa"/>
            <w:left w:w="108" w:type="dxa"/>
            <w:bottom w:w="0" w:type="dxa"/>
            <w:right w:w="108" w:type="dxa"/>
          </w:tblCellMar>
        </w:tblPrEx>
        <w:trPr>
          <w:trHeight w:val="900" w:hRule="atLeast"/>
        </w:trPr>
        <w:tc>
          <w:tcPr>
            <w:tcW w:w="17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C1EA4">
            <w:pPr>
              <w:spacing w:line="400" w:lineRule="exact"/>
              <w:rPr>
                <w:rFonts w:ascii="仿宋" w:hAnsi="仿宋" w:eastAsia="仿宋"/>
                <w:b/>
                <w:bCs/>
                <w:color w:val="auto"/>
                <w:highlight w:val="none"/>
              </w:rPr>
            </w:pPr>
            <w:r>
              <w:rPr>
                <w:rFonts w:hint="eastAsia" w:ascii="仿宋" w:hAnsi="仿宋" w:eastAsia="仿宋"/>
                <w:b/>
                <w:bCs/>
                <w:color w:val="auto"/>
                <w:highlight w:val="none"/>
              </w:rPr>
              <w:t>外观与漆面</w:t>
            </w: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B70F3">
            <w:pPr>
              <w:spacing w:line="400" w:lineRule="exact"/>
              <w:rPr>
                <w:rFonts w:ascii="仿宋" w:hAnsi="仿宋" w:eastAsia="仿宋"/>
                <w:color w:val="auto"/>
                <w:highlight w:val="none"/>
              </w:rPr>
            </w:pPr>
            <w:r>
              <w:rPr>
                <w:rFonts w:hint="eastAsia" w:ascii="仿宋" w:hAnsi="仿宋" w:eastAsia="仿宋"/>
                <w:color w:val="auto"/>
                <w:highlight w:val="none"/>
              </w:rPr>
              <w:t>车身表面无明显灰尘，干净整洁，无明显污渍，无车身广告，在任意角度观察车辆时，无严重划痕、无凹陷、无锈迹、无断裂、无蹭痕。 车身外观无裂纹、翘漆皮、漆面鼓包、桔皮、龟裂、锈蚀等任现象，外观部件稳固，没有结合与固定松垮现象。</w:t>
            </w:r>
          </w:p>
        </w:tc>
      </w:tr>
      <w:tr w14:paraId="7906050A">
        <w:tblPrEx>
          <w:tblCellMar>
            <w:top w:w="0" w:type="dxa"/>
            <w:left w:w="108" w:type="dxa"/>
            <w:bottom w:w="0" w:type="dxa"/>
            <w:right w:w="108" w:type="dxa"/>
          </w:tblCellMar>
        </w:tblPrEx>
        <w:trPr>
          <w:trHeight w:val="420" w:hRule="atLeast"/>
        </w:trPr>
        <w:tc>
          <w:tcPr>
            <w:tcW w:w="1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592F6D">
            <w:pPr>
              <w:spacing w:line="400" w:lineRule="exact"/>
              <w:rPr>
                <w:rFonts w:ascii="仿宋" w:hAnsi="仿宋" w:eastAsia="仿宋"/>
                <w:b/>
                <w:bCs/>
                <w:color w:val="auto"/>
                <w:highlight w:val="none"/>
              </w:rPr>
            </w:pPr>
            <w:r>
              <w:rPr>
                <w:rFonts w:hint="eastAsia" w:ascii="仿宋" w:hAnsi="仿宋" w:eastAsia="仿宋"/>
                <w:b/>
                <w:bCs/>
                <w:color w:val="auto"/>
                <w:highlight w:val="none"/>
              </w:rPr>
              <w:t>设备和零件</w:t>
            </w: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AE86F">
            <w:pPr>
              <w:spacing w:line="400" w:lineRule="exact"/>
              <w:rPr>
                <w:rFonts w:ascii="仿宋" w:hAnsi="仿宋" w:eastAsia="仿宋"/>
                <w:color w:val="auto"/>
                <w:highlight w:val="none"/>
              </w:rPr>
            </w:pPr>
            <w:r>
              <w:rPr>
                <w:rFonts w:hint="eastAsia" w:ascii="仿宋" w:hAnsi="仿宋" w:eastAsia="仿宋"/>
                <w:color w:val="auto"/>
                <w:highlight w:val="none"/>
              </w:rPr>
              <w:t>牌照保持清洁平整，无弯折、断裂、污迹，锁扣无缺失</w:t>
            </w:r>
          </w:p>
        </w:tc>
      </w:tr>
      <w:tr w14:paraId="01CA9907">
        <w:tblPrEx>
          <w:tblCellMar>
            <w:top w:w="0" w:type="dxa"/>
            <w:left w:w="108" w:type="dxa"/>
            <w:bottom w:w="0" w:type="dxa"/>
            <w:right w:w="108" w:type="dxa"/>
          </w:tblCellMar>
        </w:tblPrEx>
        <w:trPr>
          <w:trHeight w:val="4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CAB1FD">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97734">
            <w:pPr>
              <w:spacing w:line="400" w:lineRule="exact"/>
              <w:rPr>
                <w:rFonts w:ascii="仿宋" w:hAnsi="仿宋" w:eastAsia="仿宋"/>
                <w:color w:val="auto"/>
                <w:highlight w:val="none"/>
              </w:rPr>
            </w:pPr>
            <w:r>
              <w:rPr>
                <w:rFonts w:hint="eastAsia" w:ascii="仿宋" w:hAnsi="仿宋" w:eastAsia="仿宋"/>
                <w:color w:val="auto"/>
                <w:highlight w:val="none"/>
              </w:rPr>
              <w:t>所有原车所带车标等装饰件保持完好</w:t>
            </w:r>
          </w:p>
        </w:tc>
      </w:tr>
      <w:tr w14:paraId="1DEBBF69">
        <w:tblPrEx>
          <w:tblCellMar>
            <w:top w:w="0" w:type="dxa"/>
            <w:left w:w="108" w:type="dxa"/>
            <w:bottom w:w="0" w:type="dxa"/>
            <w:right w:w="108" w:type="dxa"/>
          </w:tblCellMar>
        </w:tblPrEx>
        <w:trPr>
          <w:trHeight w:val="38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355F19">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8D70B">
            <w:pPr>
              <w:spacing w:line="400" w:lineRule="exact"/>
              <w:rPr>
                <w:rFonts w:ascii="仿宋" w:hAnsi="仿宋" w:eastAsia="仿宋"/>
                <w:color w:val="auto"/>
                <w:highlight w:val="none"/>
              </w:rPr>
            </w:pPr>
            <w:r>
              <w:rPr>
                <w:rFonts w:hint="eastAsia" w:ascii="仿宋" w:hAnsi="仿宋" w:eastAsia="仿宋"/>
                <w:color w:val="auto"/>
                <w:highlight w:val="none"/>
              </w:rPr>
              <w:t>快、慢充口无破裂松动，充电设备完好，功能良好</w:t>
            </w:r>
          </w:p>
        </w:tc>
      </w:tr>
      <w:tr w14:paraId="41683CE1">
        <w:tblPrEx>
          <w:tblCellMar>
            <w:top w:w="0" w:type="dxa"/>
            <w:left w:w="108" w:type="dxa"/>
            <w:bottom w:w="0" w:type="dxa"/>
            <w:right w:w="108" w:type="dxa"/>
          </w:tblCellMar>
        </w:tblPrEx>
        <w:trPr>
          <w:trHeight w:val="36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21B5A2">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40DD1">
            <w:pPr>
              <w:spacing w:line="400" w:lineRule="exact"/>
              <w:rPr>
                <w:rFonts w:ascii="仿宋" w:hAnsi="仿宋" w:eastAsia="仿宋"/>
                <w:color w:val="auto"/>
                <w:highlight w:val="none"/>
              </w:rPr>
            </w:pPr>
            <w:r>
              <w:rPr>
                <w:rFonts w:hint="eastAsia" w:ascii="仿宋" w:hAnsi="仿宋" w:eastAsia="仿宋"/>
                <w:color w:val="auto"/>
                <w:highlight w:val="none"/>
              </w:rPr>
              <w:t>全车所有灯罩完好无破损，灯罩内无明显积水允许存在部分水汽</w:t>
            </w:r>
          </w:p>
        </w:tc>
      </w:tr>
      <w:tr w14:paraId="6A9A9B51">
        <w:tblPrEx>
          <w:tblCellMar>
            <w:top w:w="0" w:type="dxa"/>
            <w:left w:w="108" w:type="dxa"/>
            <w:bottom w:w="0" w:type="dxa"/>
            <w:right w:w="108" w:type="dxa"/>
          </w:tblCellMar>
        </w:tblPrEx>
        <w:trPr>
          <w:trHeight w:val="4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8987FC">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FE4C7">
            <w:pPr>
              <w:spacing w:line="400" w:lineRule="exact"/>
              <w:rPr>
                <w:rFonts w:ascii="仿宋" w:hAnsi="仿宋" w:eastAsia="仿宋"/>
                <w:color w:val="auto"/>
                <w:highlight w:val="none"/>
              </w:rPr>
            </w:pPr>
            <w:r>
              <w:rPr>
                <w:rFonts w:hint="eastAsia" w:ascii="仿宋" w:hAnsi="仿宋" w:eastAsia="仿宋"/>
                <w:color w:val="auto"/>
                <w:highlight w:val="none"/>
              </w:rPr>
              <w:t>灯罩无损坏，脱落</w:t>
            </w:r>
          </w:p>
        </w:tc>
      </w:tr>
      <w:tr w14:paraId="3C4DA421">
        <w:tblPrEx>
          <w:tblCellMar>
            <w:top w:w="0" w:type="dxa"/>
            <w:left w:w="108" w:type="dxa"/>
            <w:bottom w:w="0" w:type="dxa"/>
            <w:right w:w="108" w:type="dxa"/>
          </w:tblCellMar>
        </w:tblPrEx>
        <w:trPr>
          <w:trHeight w:val="288"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226594">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191E9A">
            <w:pPr>
              <w:spacing w:line="400" w:lineRule="exact"/>
              <w:rPr>
                <w:rFonts w:ascii="仿宋" w:hAnsi="仿宋" w:eastAsia="仿宋"/>
                <w:color w:val="auto"/>
                <w:highlight w:val="none"/>
              </w:rPr>
            </w:pPr>
            <w:r>
              <w:rPr>
                <w:rFonts w:hint="eastAsia" w:ascii="仿宋" w:hAnsi="仿宋" w:eastAsia="仿宋"/>
                <w:color w:val="auto"/>
                <w:highlight w:val="none"/>
              </w:rPr>
              <w:t>反光镜镜片完好，功能正常</w:t>
            </w:r>
          </w:p>
        </w:tc>
      </w:tr>
      <w:tr w14:paraId="0D6FF6B6">
        <w:tblPrEx>
          <w:tblCellMar>
            <w:top w:w="0" w:type="dxa"/>
            <w:left w:w="108" w:type="dxa"/>
            <w:bottom w:w="0" w:type="dxa"/>
            <w:right w:w="108" w:type="dxa"/>
          </w:tblCellMar>
        </w:tblPrEx>
        <w:trPr>
          <w:trHeight w:val="4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AFBFF2">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B48E6">
            <w:pPr>
              <w:spacing w:line="400" w:lineRule="exact"/>
              <w:rPr>
                <w:rFonts w:ascii="仿宋" w:hAnsi="仿宋" w:eastAsia="仿宋"/>
                <w:color w:val="auto"/>
                <w:highlight w:val="none"/>
              </w:rPr>
            </w:pPr>
            <w:r>
              <w:rPr>
                <w:rFonts w:hint="eastAsia" w:ascii="仿宋" w:hAnsi="仿宋" w:eastAsia="仿宋"/>
                <w:color w:val="auto"/>
                <w:highlight w:val="none"/>
              </w:rPr>
              <w:t>车内后视镜镜片完好，能正常调节</w:t>
            </w:r>
          </w:p>
        </w:tc>
      </w:tr>
      <w:tr w14:paraId="3A1B8267">
        <w:tblPrEx>
          <w:tblCellMar>
            <w:top w:w="0" w:type="dxa"/>
            <w:left w:w="108" w:type="dxa"/>
            <w:bottom w:w="0" w:type="dxa"/>
            <w:right w:w="108" w:type="dxa"/>
          </w:tblCellMar>
        </w:tblPrEx>
        <w:trPr>
          <w:trHeight w:val="288"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426831">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331EC">
            <w:pPr>
              <w:spacing w:line="400" w:lineRule="exact"/>
              <w:rPr>
                <w:rFonts w:ascii="仿宋" w:hAnsi="仿宋" w:eastAsia="仿宋"/>
                <w:color w:val="auto"/>
                <w:highlight w:val="none"/>
              </w:rPr>
            </w:pPr>
            <w:r>
              <w:rPr>
                <w:rFonts w:hint="eastAsia" w:ascii="仿宋" w:hAnsi="仿宋" w:eastAsia="仿宋"/>
                <w:color w:val="auto"/>
                <w:highlight w:val="none"/>
              </w:rPr>
              <w:t>天窗表面无裂纹，密封性好，无漏水现象</w:t>
            </w:r>
          </w:p>
        </w:tc>
      </w:tr>
      <w:tr w14:paraId="1067C49D">
        <w:tblPrEx>
          <w:tblCellMar>
            <w:top w:w="0" w:type="dxa"/>
            <w:left w:w="108" w:type="dxa"/>
            <w:bottom w:w="0" w:type="dxa"/>
            <w:right w:w="108" w:type="dxa"/>
          </w:tblCellMar>
        </w:tblPrEx>
        <w:trPr>
          <w:trHeight w:val="34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32896C">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119756">
            <w:pPr>
              <w:spacing w:line="400" w:lineRule="exact"/>
              <w:rPr>
                <w:rFonts w:ascii="仿宋" w:hAnsi="仿宋" w:eastAsia="仿宋"/>
                <w:color w:val="auto"/>
                <w:highlight w:val="none"/>
              </w:rPr>
            </w:pPr>
            <w:r>
              <w:rPr>
                <w:rFonts w:hint="eastAsia" w:ascii="仿宋" w:hAnsi="仿宋" w:eastAsia="仿宋"/>
                <w:color w:val="auto"/>
                <w:highlight w:val="none"/>
              </w:rPr>
              <w:t>门外拉手齐全，功能正常</w:t>
            </w:r>
          </w:p>
        </w:tc>
      </w:tr>
      <w:tr w14:paraId="14730CE9">
        <w:tblPrEx>
          <w:tblCellMar>
            <w:top w:w="0" w:type="dxa"/>
            <w:left w:w="108" w:type="dxa"/>
            <w:bottom w:w="0" w:type="dxa"/>
            <w:right w:w="108" w:type="dxa"/>
          </w:tblCellMar>
        </w:tblPrEx>
        <w:trPr>
          <w:trHeight w:val="288"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B047ED">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CB0C7">
            <w:pPr>
              <w:spacing w:line="400" w:lineRule="exact"/>
              <w:rPr>
                <w:rFonts w:ascii="仿宋" w:hAnsi="仿宋" w:eastAsia="仿宋"/>
                <w:color w:val="auto"/>
                <w:highlight w:val="none"/>
              </w:rPr>
            </w:pPr>
            <w:r>
              <w:rPr>
                <w:rFonts w:hint="eastAsia" w:ascii="仿宋" w:hAnsi="仿宋" w:eastAsia="仿宋"/>
                <w:color w:val="auto"/>
                <w:highlight w:val="none"/>
              </w:rPr>
              <w:t>喇叭声音正常，功能使用正常</w:t>
            </w:r>
          </w:p>
        </w:tc>
      </w:tr>
      <w:tr w14:paraId="307FB460">
        <w:tblPrEx>
          <w:tblCellMar>
            <w:top w:w="0" w:type="dxa"/>
            <w:left w:w="108" w:type="dxa"/>
            <w:bottom w:w="0" w:type="dxa"/>
            <w:right w:w="108" w:type="dxa"/>
          </w:tblCellMar>
        </w:tblPrEx>
        <w:trPr>
          <w:trHeight w:val="4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F2BBFE">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EDEE2">
            <w:pPr>
              <w:spacing w:line="400" w:lineRule="exact"/>
              <w:rPr>
                <w:rFonts w:ascii="仿宋" w:hAnsi="仿宋" w:eastAsia="仿宋"/>
                <w:color w:val="auto"/>
                <w:highlight w:val="none"/>
              </w:rPr>
            </w:pPr>
            <w:r>
              <w:rPr>
                <w:rFonts w:hint="eastAsia" w:ascii="仿宋" w:hAnsi="仿宋" w:eastAsia="仿宋"/>
                <w:color w:val="auto"/>
                <w:highlight w:val="none"/>
              </w:rPr>
              <w:t>车门玻璃完好无裂纹，玻璃表面无虫胶、树胶、废旧贴纸等</w:t>
            </w:r>
          </w:p>
        </w:tc>
      </w:tr>
      <w:tr w14:paraId="7EC6398E">
        <w:tblPrEx>
          <w:tblCellMar>
            <w:top w:w="0" w:type="dxa"/>
            <w:left w:w="108" w:type="dxa"/>
            <w:bottom w:w="0" w:type="dxa"/>
            <w:right w:w="108" w:type="dxa"/>
          </w:tblCellMar>
        </w:tblPrEx>
        <w:trPr>
          <w:trHeight w:val="66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44E1B5">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516B7">
            <w:pPr>
              <w:spacing w:line="400" w:lineRule="exact"/>
              <w:rPr>
                <w:rFonts w:ascii="仿宋" w:hAnsi="仿宋" w:eastAsia="仿宋"/>
                <w:color w:val="auto"/>
                <w:highlight w:val="none"/>
              </w:rPr>
            </w:pPr>
            <w:r>
              <w:rPr>
                <w:rFonts w:hint="eastAsia" w:ascii="仿宋" w:hAnsi="仿宋" w:eastAsia="仿宋"/>
                <w:color w:val="auto"/>
                <w:highlight w:val="none"/>
              </w:rPr>
              <w:t>前挡玻璃完好无裂纹，主视野中，允许一道划痕，长度不得长于 5cm，在非主视野中允许两道划痕，长度不得长于 10cm。</w:t>
            </w:r>
          </w:p>
        </w:tc>
      </w:tr>
      <w:tr w14:paraId="12F36306">
        <w:tblPrEx>
          <w:tblCellMar>
            <w:top w:w="0" w:type="dxa"/>
            <w:left w:w="108" w:type="dxa"/>
            <w:bottom w:w="0" w:type="dxa"/>
            <w:right w:w="108" w:type="dxa"/>
          </w:tblCellMar>
        </w:tblPrEx>
        <w:trPr>
          <w:trHeight w:val="980" w:hRule="atLeast"/>
        </w:trPr>
        <w:tc>
          <w:tcPr>
            <w:tcW w:w="17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81BA1">
            <w:pPr>
              <w:spacing w:line="400" w:lineRule="exact"/>
              <w:rPr>
                <w:rFonts w:ascii="仿宋" w:hAnsi="仿宋" w:eastAsia="仿宋"/>
                <w:b/>
                <w:bCs/>
                <w:color w:val="auto"/>
                <w:highlight w:val="none"/>
              </w:rPr>
            </w:pPr>
            <w:r>
              <w:rPr>
                <w:rFonts w:hint="eastAsia" w:ascii="仿宋" w:hAnsi="仿宋" w:eastAsia="仿宋"/>
                <w:b/>
                <w:bCs/>
                <w:color w:val="auto"/>
                <w:highlight w:val="none"/>
              </w:rPr>
              <w:t>轮胎、轮辋</w:t>
            </w: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2C415E9C">
            <w:pPr>
              <w:spacing w:line="400" w:lineRule="exact"/>
              <w:rPr>
                <w:rFonts w:ascii="仿宋" w:hAnsi="仿宋" w:eastAsia="仿宋"/>
                <w:color w:val="auto"/>
                <w:highlight w:val="none"/>
              </w:rPr>
            </w:pPr>
            <w:r>
              <w:rPr>
                <w:rFonts w:hint="eastAsia" w:ascii="仿宋" w:hAnsi="仿宋" w:eastAsia="仿宋"/>
                <w:color w:val="auto"/>
                <w:highlight w:val="none"/>
              </w:rPr>
              <w:t>轮胎花纹深度在安全范围之外（以轮胎沟槽内的磨损极限标记为准，花纹深度&gt;1.6mm），轮胎侧面无划伤，轮胎侧面无鼓包，目视轮胎胎面无明显偏磨。胎压正常（220~250KPA）；四轮轮毂盖齐全。</w:t>
            </w:r>
          </w:p>
        </w:tc>
      </w:tr>
      <w:tr w14:paraId="0982D683">
        <w:tblPrEx>
          <w:tblCellMar>
            <w:top w:w="0" w:type="dxa"/>
            <w:left w:w="108" w:type="dxa"/>
            <w:bottom w:w="0" w:type="dxa"/>
            <w:right w:w="108" w:type="dxa"/>
          </w:tblCellMar>
        </w:tblPrEx>
        <w:trPr>
          <w:trHeight w:val="298" w:hRule="atLeast"/>
        </w:trPr>
        <w:tc>
          <w:tcPr>
            <w:tcW w:w="17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84F64">
            <w:pPr>
              <w:spacing w:line="400" w:lineRule="exact"/>
              <w:rPr>
                <w:rFonts w:ascii="仿宋" w:hAnsi="仿宋" w:eastAsia="仿宋"/>
                <w:b/>
                <w:bCs/>
                <w:color w:val="auto"/>
                <w:highlight w:val="none"/>
              </w:rPr>
            </w:pPr>
            <w:r>
              <w:rPr>
                <w:rFonts w:hint="eastAsia" w:ascii="仿宋" w:hAnsi="仿宋" w:eastAsia="仿宋"/>
                <w:b/>
                <w:bCs/>
                <w:color w:val="auto"/>
                <w:highlight w:val="none"/>
              </w:rPr>
              <w:t>仪表台</w:t>
            </w: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6FAEB2DF">
            <w:pPr>
              <w:spacing w:line="400" w:lineRule="exact"/>
              <w:rPr>
                <w:rFonts w:ascii="仿宋" w:hAnsi="仿宋" w:eastAsia="仿宋"/>
                <w:color w:val="auto"/>
                <w:highlight w:val="none"/>
              </w:rPr>
            </w:pPr>
            <w:r>
              <w:rPr>
                <w:rFonts w:hint="eastAsia" w:ascii="仿宋" w:hAnsi="仿宋" w:eastAsia="仿宋"/>
                <w:color w:val="auto"/>
                <w:highlight w:val="none"/>
              </w:rPr>
              <w:t>车辆内饰干净、整洁、无污渍、无毛发</w:t>
            </w:r>
            <w:r>
              <w:rPr>
                <w:rFonts w:hint="eastAsia" w:ascii="仿宋" w:hAnsi="仿宋" w:eastAsia="仿宋"/>
                <w:color w:val="auto"/>
                <w:highlight w:val="none"/>
              </w:rPr>
              <w:br w:type="textWrapping"/>
            </w:r>
            <w:r>
              <w:rPr>
                <w:rFonts w:hint="eastAsia" w:ascii="仿宋" w:hAnsi="仿宋" w:eastAsia="仿宋"/>
                <w:color w:val="auto"/>
                <w:highlight w:val="none"/>
              </w:rPr>
              <w:t>仪表台表面所有部位无灰尘、无油渍（含各按钮、旋钮）</w:t>
            </w:r>
            <w:r>
              <w:rPr>
                <w:rFonts w:hint="eastAsia" w:ascii="仿宋" w:hAnsi="仿宋" w:eastAsia="仿宋"/>
                <w:color w:val="auto"/>
                <w:highlight w:val="none"/>
              </w:rPr>
              <w:br w:type="textWrapping"/>
            </w:r>
            <w:r>
              <w:rPr>
                <w:rFonts w:hint="eastAsia" w:ascii="仿宋" w:hAnsi="仿宋" w:eastAsia="仿宋"/>
                <w:color w:val="auto"/>
                <w:highlight w:val="none"/>
              </w:rPr>
              <w:t>车辆启动状态下，仪表盘显示正常，发动机报警指示灯、ABS 报警指示灯、安全气囊报警指示灯无常亮，无故障灯显示</w:t>
            </w:r>
            <w:r>
              <w:rPr>
                <w:rFonts w:hint="eastAsia" w:ascii="仿宋" w:hAnsi="仿宋" w:eastAsia="仿宋"/>
                <w:color w:val="auto"/>
                <w:highlight w:val="none"/>
              </w:rPr>
              <w:br w:type="textWrapping"/>
            </w:r>
            <w:r>
              <w:rPr>
                <w:rFonts w:hint="eastAsia" w:ascii="仿宋" w:hAnsi="仿宋" w:eastAsia="仿宋"/>
                <w:color w:val="auto"/>
                <w:highlight w:val="none"/>
              </w:rPr>
              <w:t>方向盘无破损，无损坏，功能正常。（转向轻便，无间隙，可自动回正）</w:t>
            </w:r>
            <w:r>
              <w:rPr>
                <w:rFonts w:hint="eastAsia" w:ascii="仿宋" w:hAnsi="仿宋" w:eastAsia="仿宋"/>
                <w:color w:val="auto"/>
                <w:highlight w:val="none"/>
              </w:rPr>
              <w:br w:type="textWrapping"/>
            </w:r>
            <w:r>
              <w:rPr>
                <w:rFonts w:hint="eastAsia" w:ascii="仿宋" w:hAnsi="仿宋" w:eastAsia="仿宋"/>
                <w:color w:val="auto"/>
                <w:highlight w:val="none"/>
              </w:rPr>
              <w:t>车载设备如随车音响、车载 CD（如有）应可正常使用，无损坏情况</w:t>
            </w:r>
            <w:r>
              <w:rPr>
                <w:rFonts w:hint="eastAsia" w:ascii="仿宋" w:hAnsi="仿宋" w:eastAsia="仿宋"/>
                <w:color w:val="auto"/>
                <w:highlight w:val="none"/>
              </w:rPr>
              <w:br w:type="textWrapping"/>
            </w:r>
            <w:r>
              <w:rPr>
                <w:rFonts w:hint="eastAsia" w:ascii="仿宋" w:hAnsi="仿宋" w:eastAsia="仿宋"/>
                <w:color w:val="auto"/>
                <w:highlight w:val="none"/>
              </w:rPr>
              <w:t>空调按钮正常，空调可以正常使用</w:t>
            </w:r>
            <w:r>
              <w:rPr>
                <w:rFonts w:hint="eastAsia" w:ascii="仿宋" w:hAnsi="仿宋" w:eastAsia="仿宋"/>
                <w:color w:val="auto"/>
                <w:highlight w:val="none"/>
              </w:rPr>
              <w:br w:type="textWrapping"/>
            </w:r>
            <w:r>
              <w:rPr>
                <w:rFonts w:hint="eastAsia" w:ascii="仿宋" w:hAnsi="仿宋" w:eastAsia="仿宋"/>
                <w:color w:val="auto"/>
                <w:highlight w:val="none"/>
              </w:rPr>
              <w:t>前、后窗台表面无灰尘、无油渍、无纸屑、无遗留杂物</w:t>
            </w:r>
            <w:r>
              <w:rPr>
                <w:rFonts w:hint="eastAsia" w:ascii="仿宋" w:hAnsi="仿宋" w:eastAsia="仿宋"/>
                <w:color w:val="auto"/>
                <w:highlight w:val="none"/>
              </w:rPr>
              <w:br w:type="textWrapping"/>
            </w:r>
            <w:r>
              <w:rPr>
                <w:rFonts w:hint="eastAsia" w:ascii="仿宋" w:hAnsi="仿宋" w:eastAsia="仿宋"/>
                <w:color w:val="auto"/>
                <w:highlight w:val="none"/>
              </w:rPr>
              <w:t>遮阳板干净，无污渍，使用正常</w:t>
            </w:r>
            <w:r>
              <w:rPr>
                <w:rFonts w:hint="eastAsia" w:ascii="仿宋" w:hAnsi="仿宋" w:eastAsia="仿宋"/>
                <w:color w:val="auto"/>
                <w:highlight w:val="none"/>
              </w:rPr>
              <w:br w:type="textWrapping"/>
            </w:r>
            <w:r>
              <w:rPr>
                <w:rFonts w:hint="eastAsia" w:ascii="仿宋" w:hAnsi="仿宋" w:eastAsia="仿宋"/>
                <w:color w:val="auto"/>
                <w:highlight w:val="none"/>
              </w:rPr>
              <w:t>车辆前、后排烟灰缸保持清洁，无烟灰等明显杂物</w:t>
            </w:r>
            <w:r>
              <w:rPr>
                <w:rFonts w:hint="eastAsia" w:ascii="仿宋" w:hAnsi="仿宋" w:eastAsia="仿宋"/>
                <w:color w:val="auto"/>
                <w:highlight w:val="none"/>
              </w:rPr>
              <w:br w:type="textWrapping"/>
            </w:r>
            <w:r>
              <w:rPr>
                <w:rFonts w:hint="eastAsia" w:ascii="仿宋" w:hAnsi="仿宋" w:eastAsia="仿宋"/>
                <w:color w:val="auto"/>
                <w:highlight w:val="none"/>
              </w:rPr>
              <w:t>杂物箱内干净无灰尘，无纸屑、果皮等杂物</w:t>
            </w:r>
            <w:r>
              <w:rPr>
                <w:rFonts w:hint="eastAsia" w:ascii="仿宋" w:hAnsi="仿宋" w:eastAsia="仿宋"/>
                <w:color w:val="auto"/>
                <w:highlight w:val="none"/>
              </w:rPr>
              <w:br w:type="textWrapping"/>
            </w:r>
            <w:r>
              <w:rPr>
                <w:rFonts w:hint="eastAsia" w:ascii="仿宋" w:hAnsi="仿宋" w:eastAsia="仿宋"/>
                <w:color w:val="auto"/>
                <w:highlight w:val="none"/>
              </w:rPr>
              <w:t>车门内储物盒内干净无灰尘、无杂物</w:t>
            </w:r>
            <w:r>
              <w:rPr>
                <w:rFonts w:hint="eastAsia" w:ascii="仿宋" w:hAnsi="仿宋" w:eastAsia="仿宋"/>
                <w:color w:val="auto"/>
                <w:highlight w:val="none"/>
              </w:rPr>
              <w:br w:type="textWrapping"/>
            </w:r>
            <w:r>
              <w:rPr>
                <w:rFonts w:hint="eastAsia" w:ascii="仿宋" w:hAnsi="仿宋" w:eastAsia="仿宋"/>
                <w:color w:val="auto"/>
                <w:highlight w:val="none"/>
              </w:rPr>
              <w:t>车辆内饰中间储物格干净、整洁、无污渍、无毛发</w:t>
            </w:r>
          </w:p>
        </w:tc>
      </w:tr>
      <w:tr w14:paraId="150757C0">
        <w:tblPrEx>
          <w:tblCellMar>
            <w:top w:w="0" w:type="dxa"/>
            <w:left w:w="108" w:type="dxa"/>
            <w:bottom w:w="0" w:type="dxa"/>
            <w:right w:w="108" w:type="dxa"/>
          </w:tblCellMar>
        </w:tblPrEx>
        <w:trPr>
          <w:trHeight w:val="1260" w:hRule="atLeast"/>
        </w:trPr>
        <w:tc>
          <w:tcPr>
            <w:tcW w:w="17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EF40F">
            <w:pPr>
              <w:spacing w:line="400" w:lineRule="exact"/>
              <w:rPr>
                <w:rFonts w:ascii="仿宋" w:hAnsi="仿宋" w:eastAsia="仿宋"/>
                <w:b/>
                <w:bCs/>
                <w:color w:val="auto"/>
                <w:highlight w:val="none"/>
              </w:rPr>
            </w:pPr>
            <w:r>
              <w:rPr>
                <w:rFonts w:hint="eastAsia" w:ascii="仿宋" w:hAnsi="仿宋" w:eastAsia="仿宋"/>
                <w:b/>
                <w:bCs/>
                <w:color w:val="auto"/>
                <w:highlight w:val="none"/>
              </w:rPr>
              <w:t>ABC 柱与座椅</w:t>
            </w: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1253D771">
            <w:pPr>
              <w:spacing w:line="400" w:lineRule="exact"/>
              <w:rPr>
                <w:rFonts w:ascii="仿宋" w:hAnsi="仿宋" w:eastAsia="仿宋"/>
                <w:color w:val="auto"/>
                <w:highlight w:val="none"/>
              </w:rPr>
            </w:pPr>
            <w:r>
              <w:rPr>
                <w:rFonts w:hint="eastAsia" w:ascii="仿宋" w:hAnsi="仿宋" w:eastAsia="仿宋"/>
                <w:color w:val="auto"/>
                <w:highlight w:val="none"/>
              </w:rPr>
              <w:t>车门立柱及门框四周无污渍，无异味，无毛发，无破损。安全带功能正常，可使用；车辆顶棚 无污渍，无异味，无毛发，无破损；座椅干净整洁，无破损 调节功能正常；车内地板 二级 地板无灰尘，无污渍，无破损；车门内饰板车门内饰板表面无污渍，无鞋印划痕，无破损，整体不松动</w:t>
            </w:r>
          </w:p>
        </w:tc>
      </w:tr>
      <w:tr w14:paraId="7DFC4CED">
        <w:tblPrEx>
          <w:tblCellMar>
            <w:top w:w="0" w:type="dxa"/>
            <w:left w:w="108" w:type="dxa"/>
            <w:bottom w:w="0" w:type="dxa"/>
            <w:right w:w="108" w:type="dxa"/>
          </w:tblCellMar>
        </w:tblPrEx>
        <w:trPr>
          <w:trHeight w:val="340" w:hRule="atLeast"/>
        </w:trPr>
        <w:tc>
          <w:tcPr>
            <w:tcW w:w="17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197220">
            <w:pPr>
              <w:spacing w:line="400" w:lineRule="exact"/>
              <w:rPr>
                <w:rFonts w:ascii="仿宋" w:hAnsi="仿宋" w:eastAsia="仿宋"/>
                <w:b/>
                <w:bCs/>
                <w:color w:val="auto"/>
                <w:highlight w:val="none"/>
              </w:rPr>
            </w:pPr>
            <w:r>
              <w:rPr>
                <w:rFonts w:hint="eastAsia" w:ascii="仿宋" w:hAnsi="仿宋" w:eastAsia="仿宋"/>
                <w:b/>
                <w:bCs/>
                <w:color w:val="auto"/>
                <w:highlight w:val="none"/>
              </w:rPr>
              <w:t>地板</w:t>
            </w: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589B517F">
            <w:pPr>
              <w:spacing w:line="400" w:lineRule="exact"/>
              <w:rPr>
                <w:rFonts w:ascii="仿宋" w:hAnsi="仿宋" w:eastAsia="仿宋"/>
                <w:color w:val="auto"/>
                <w:highlight w:val="none"/>
              </w:rPr>
            </w:pPr>
            <w:r>
              <w:rPr>
                <w:rFonts w:hint="eastAsia" w:ascii="仿宋" w:hAnsi="仿宋" w:eastAsia="仿宋"/>
                <w:color w:val="auto"/>
                <w:highlight w:val="none"/>
              </w:rPr>
              <w:t>车内地板无破损</w:t>
            </w:r>
          </w:p>
        </w:tc>
      </w:tr>
      <w:tr w14:paraId="50A5A2CF">
        <w:tblPrEx>
          <w:tblCellMar>
            <w:top w:w="0" w:type="dxa"/>
            <w:left w:w="108" w:type="dxa"/>
            <w:bottom w:w="0" w:type="dxa"/>
            <w:right w:w="108" w:type="dxa"/>
          </w:tblCellMar>
        </w:tblPrEx>
        <w:trPr>
          <w:trHeight w:val="567" w:hRule="atLeast"/>
        </w:trPr>
        <w:tc>
          <w:tcPr>
            <w:tcW w:w="1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24DA07">
            <w:pPr>
              <w:spacing w:line="400" w:lineRule="exact"/>
              <w:rPr>
                <w:rFonts w:ascii="仿宋" w:hAnsi="仿宋" w:eastAsia="仿宋"/>
                <w:b/>
                <w:bCs/>
                <w:color w:val="auto"/>
                <w:highlight w:val="none"/>
              </w:rPr>
            </w:pPr>
            <w:r>
              <w:rPr>
                <w:rFonts w:hint="eastAsia" w:ascii="仿宋" w:hAnsi="仿宋" w:eastAsia="仿宋"/>
                <w:b/>
                <w:bCs/>
                <w:color w:val="auto"/>
                <w:highlight w:val="none"/>
              </w:rPr>
              <w:t>后备箱</w:t>
            </w:r>
          </w:p>
        </w:tc>
        <w:tc>
          <w:tcPr>
            <w:tcW w:w="7456" w:type="dxa"/>
            <w:vMerge w:val="restart"/>
            <w:tcBorders>
              <w:top w:val="single" w:color="000000" w:sz="4" w:space="0"/>
              <w:left w:val="single" w:color="000000" w:sz="4" w:space="0"/>
              <w:bottom w:val="single" w:color="000000" w:sz="4" w:space="0"/>
              <w:right w:val="single" w:color="000000" w:sz="4" w:space="0"/>
            </w:tcBorders>
            <w:shd w:val="clear" w:color="auto" w:fill="auto"/>
          </w:tcPr>
          <w:p w14:paraId="7067ADE3">
            <w:pPr>
              <w:spacing w:line="400" w:lineRule="exact"/>
              <w:rPr>
                <w:rFonts w:ascii="仿宋" w:hAnsi="仿宋" w:eastAsia="仿宋"/>
                <w:color w:val="auto"/>
                <w:highlight w:val="none"/>
              </w:rPr>
            </w:pPr>
            <w:r>
              <w:rPr>
                <w:rFonts w:hint="eastAsia" w:ascii="仿宋" w:hAnsi="仿宋" w:eastAsia="仿宋"/>
                <w:color w:val="auto"/>
                <w:highlight w:val="none"/>
              </w:rPr>
              <w:t>后备箱内干净整洁，无客户遗留杂物</w:t>
            </w:r>
            <w:r>
              <w:rPr>
                <w:rFonts w:hint="eastAsia" w:ascii="仿宋" w:hAnsi="仿宋" w:eastAsia="仿宋"/>
                <w:color w:val="auto"/>
                <w:highlight w:val="none"/>
              </w:rPr>
              <w:br w:type="textWrapping"/>
            </w:r>
            <w:r>
              <w:rPr>
                <w:rFonts w:hint="eastAsia" w:ascii="仿宋" w:hAnsi="仿宋" w:eastAsia="仿宋"/>
                <w:color w:val="auto"/>
                <w:highlight w:val="none"/>
              </w:rPr>
              <w:t>备胎安装位置正确，无松旷或未固定的现象，备胎符合轮胎可使</w:t>
            </w:r>
            <w:r>
              <w:rPr>
                <w:rFonts w:hint="eastAsia" w:ascii="仿宋" w:hAnsi="仿宋" w:eastAsia="仿宋"/>
                <w:color w:val="auto"/>
                <w:highlight w:val="none"/>
              </w:rPr>
              <w:br w:type="textWrapping"/>
            </w:r>
            <w:r>
              <w:rPr>
                <w:rFonts w:hint="eastAsia" w:ascii="仿宋" w:hAnsi="仿宋" w:eastAsia="仿宋"/>
                <w:color w:val="auto"/>
                <w:highlight w:val="none"/>
              </w:rPr>
              <w:t>用标准，三角故障警示牌齐备可正常使用</w:t>
            </w:r>
            <w:r>
              <w:rPr>
                <w:rFonts w:hint="eastAsia" w:ascii="仿宋" w:hAnsi="仿宋" w:eastAsia="仿宋"/>
                <w:color w:val="auto"/>
                <w:highlight w:val="none"/>
              </w:rPr>
              <w:br w:type="textWrapping"/>
            </w:r>
            <w:r>
              <w:rPr>
                <w:rFonts w:hint="eastAsia" w:ascii="仿宋" w:hAnsi="仿宋" w:eastAsia="仿宋"/>
                <w:color w:val="auto"/>
                <w:highlight w:val="none"/>
              </w:rPr>
              <w:t>千斤顶、轮胎扳手、防盗螺丝（螺丝盖提取钩）</w:t>
            </w:r>
          </w:p>
        </w:tc>
      </w:tr>
      <w:tr w14:paraId="17BFC27A">
        <w:tblPrEx>
          <w:tblCellMar>
            <w:top w:w="0" w:type="dxa"/>
            <w:left w:w="108" w:type="dxa"/>
            <w:bottom w:w="0" w:type="dxa"/>
            <w:right w:w="108" w:type="dxa"/>
          </w:tblCellMar>
        </w:tblPrEx>
        <w:trPr>
          <w:trHeight w:val="64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C4E456">
            <w:pPr>
              <w:spacing w:line="400" w:lineRule="exact"/>
              <w:rPr>
                <w:rFonts w:ascii="仿宋" w:hAnsi="仿宋" w:eastAsia="仿宋"/>
                <w:b/>
                <w:bCs/>
                <w:color w:val="auto"/>
                <w:highlight w:val="none"/>
              </w:rPr>
            </w:pPr>
          </w:p>
        </w:tc>
        <w:tc>
          <w:tcPr>
            <w:tcW w:w="7456"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3BA568D7">
            <w:pPr>
              <w:spacing w:line="400" w:lineRule="exact"/>
              <w:rPr>
                <w:rFonts w:ascii="仿宋" w:hAnsi="仿宋" w:eastAsia="仿宋"/>
                <w:color w:val="auto"/>
                <w:highlight w:val="none"/>
              </w:rPr>
            </w:pPr>
          </w:p>
        </w:tc>
      </w:tr>
      <w:tr w14:paraId="63667B9B">
        <w:tblPrEx>
          <w:tblCellMar>
            <w:top w:w="0" w:type="dxa"/>
            <w:left w:w="108" w:type="dxa"/>
            <w:bottom w:w="0" w:type="dxa"/>
            <w:right w:w="108" w:type="dxa"/>
          </w:tblCellMar>
        </w:tblPrEx>
        <w:trPr>
          <w:trHeight w:val="1440" w:hRule="atLeast"/>
        </w:trPr>
        <w:tc>
          <w:tcPr>
            <w:tcW w:w="1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2CD558">
            <w:pPr>
              <w:spacing w:line="400" w:lineRule="exact"/>
              <w:rPr>
                <w:rFonts w:ascii="仿宋" w:hAnsi="仿宋" w:eastAsia="仿宋"/>
                <w:b/>
                <w:bCs/>
                <w:color w:val="auto"/>
                <w:highlight w:val="none"/>
              </w:rPr>
            </w:pPr>
            <w:r>
              <w:rPr>
                <w:rFonts w:hint="eastAsia" w:ascii="仿宋" w:hAnsi="仿宋" w:eastAsia="仿宋"/>
                <w:b/>
                <w:bCs/>
                <w:color w:val="auto"/>
                <w:highlight w:val="none"/>
              </w:rPr>
              <w:t>技术性能</w:t>
            </w: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4776BA23">
            <w:pPr>
              <w:spacing w:line="400" w:lineRule="exact"/>
              <w:rPr>
                <w:rFonts w:ascii="仿宋" w:hAnsi="仿宋" w:eastAsia="仿宋"/>
                <w:color w:val="auto"/>
                <w:highlight w:val="none"/>
              </w:rPr>
            </w:pPr>
            <w:r>
              <w:rPr>
                <w:rFonts w:hint="eastAsia" w:ascii="仿宋" w:hAnsi="仿宋" w:eastAsia="仿宋"/>
                <w:color w:val="auto"/>
                <w:highlight w:val="none"/>
              </w:rPr>
              <w:t xml:space="preserve">日行灯亮度正常，可点亮 </w:t>
            </w:r>
            <w:r>
              <w:rPr>
                <w:rFonts w:hint="eastAsia" w:ascii="仿宋" w:hAnsi="仿宋" w:eastAsia="仿宋"/>
                <w:color w:val="auto"/>
                <w:highlight w:val="none"/>
              </w:rPr>
              <w:br w:type="textWrapping"/>
            </w:r>
            <w:r>
              <w:rPr>
                <w:rFonts w:hint="eastAsia" w:ascii="仿宋" w:hAnsi="仿宋" w:eastAsia="仿宋"/>
                <w:color w:val="auto"/>
                <w:highlight w:val="none"/>
              </w:rPr>
              <w:t>车辆仪表无故障灯亮</w:t>
            </w:r>
            <w:r>
              <w:rPr>
                <w:rFonts w:hint="eastAsia" w:ascii="仿宋" w:hAnsi="仿宋" w:eastAsia="仿宋"/>
                <w:color w:val="auto"/>
                <w:highlight w:val="none"/>
              </w:rPr>
              <w:br w:type="textWrapping"/>
            </w:r>
            <w:r>
              <w:rPr>
                <w:rFonts w:hint="eastAsia" w:ascii="仿宋" w:hAnsi="仿宋" w:eastAsia="仿宋"/>
                <w:color w:val="auto"/>
                <w:highlight w:val="none"/>
              </w:rPr>
              <w:t>近光；远光；雾灯；刹车灯；倒车灯等全车灯光开关功能正常</w:t>
            </w:r>
            <w:r>
              <w:rPr>
                <w:rFonts w:hint="eastAsia" w:ascii="仿宋" w:hAnsi="仿宋" w:eastAsia="仿宋"/>
                <w:color w:val="auto"/>
                <w:highlight w:val="none"/>
              </w:rPr>
              <w:br w:type="textWrapping"/>
            </w:r>
            <w:r>
              <w:rPr>
                <w:rFonts w:hint="eastAsia" w:ascii="仿宋" w:hAnsi="仿宋" w:eastAsia="仿宋"/>
                <w:color w:val="auto"/>
                <w:highlight w:val="none"/>
              </w:rPr>
              <w:t>转向灯无破损，功能正常</w:t>
            </w:r>
            <w:r>
              <w:rPr>
                <w:rFonts w:hint="eastAsia" w:ascii="仿宋" w:hAnsi="仿宋" w:eastAsia="仿宋"/>
                <w:color w:val="auto"/>
                <w:highlight w:val="none"/>
              </w:rPr>
              <w:br w:type="textWrapping"/>
            </w:r>
            <w:r>
              <w:rPr>
                <w:rFonts w:hint="eastAsia" w:ascii="仿宋" w:hAnsi="仿宋" w:eastAsia="仿宋"/>
                <w:color w:val="auto"/>
                <w:highlight w:val="none"/>
              </w:rPr>
              <w:t>双闪灯开关及功能正常</w:t>
            </w:r>
          </w:p>
        </w:tc>
      </w:tr>
      <w:tr w14:paraId="4E223DDB">
        <w:tblPrEx>
          <w:tblCellMar>
            <w:top w:w="0" w:type="dxa"/>
            <w:left w:w="108" w:type="dxa"/>
            <w:bottom w:w="0" w:type="dxa"/>
            <w:right w:w="108" w:type="dxa"/>
          </w:tblCellMar>
        </w:tblPrEx>
        <w:trPr>
          <w:trHeight w:val="6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E53437">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21902172">
            <w:pPr>
              <w:spacing w:line="400" w:lineRule="exact"/>
              <w:rPr>
                <w:rFonts w:ascii="仿宋" w:hAnsi="仿宋" w:eastAsia="仿宋"/>
                <w:color w:val="auto"/>
                <w:highlight w:val="none"/>
              </w:rPr>
            </w:pPr>
            <w:r>
              <w:rPr>
                <w:rFonts w:hint="eastAsia" w:ascii="仿宋" w:hAnsi="仿宋" w:eastAsia="仿宋"/>
                <w:color w:val="auto"/>
                <w:highlight w:val="none"/>
              </w:rPr>
              <w:t>发动机盖开闭/锁扣/铰链正常、电瓶极柱连线的紧固/腐蚀正常、传动皮带松紧状态正常，电动机不得漏油和明显渗油.启动正常，正常无抖动、加速性能良好。</w:t>
            </w:r>
          </w:p>
        </w:tc>
      </w:tr>
      <w:tr w14:paraId="2DE5C2AA">
        <w:tblPrEx>
          <w:tblCellMar>
            <w:top w:w="0" w:type="dxa"/>
            <w:left w:w="108" w:type="dxa"/>
            <w:bottom w:w="0" w:type="dxa"/>
            <w:right w:w="108" w:type="dxa"/>
          </w:tblCellMar>
        </w:tblPrEx>
        <w:trPr>
          <w:trHeight w:val="38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D7B66A">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448069C2">
            <w:pPr>
              <w:spacing w:line="400" w:lineRule="exact"/>
              <w:rPr>
                <w:rFonts w:ascii="仿宋" w:hAnsi="仿宋" w:eastAsia="仿宋"/>
                <w:color w:val="auto"/>
                <w:highlight w:val="none"/>
              </w:rPr>
            </w:pPr>
            <w:r>
              <w:rPr>
                <w:rFonts w:hint="eastAsia" w:ascii="仿宋" w:hAnsi="仿宋" w:eastAsia="仿宋"/>
                <w:color w:val="auto"/>
                <w:highlight w:val="none"/>
              </w:rPr>
              <w:t>水管、油管无渗漏 ，无老化、破损，接线插头连接良好</w:t>
            </w:r>
          </w:p>
        </w:tc>
      </w:tr>
      <w:tr w14:paraId="7624A18D">
        <w:tblPrEx>
          <w:tblCellMar>
            <w:top w:w="0" w:type="dxa"/>
            <w:left w:w="108" w:type="dxa"/>
            <w:bottom w:w="0" w:type="dxa"/>
            <w:right w:w="108" w:type="dxa"/>
          </w:tblCellMar>
        </w:tblPrEx>
        <w:trPr>
          <w:trHeight w:val="38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B716F7">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51F7FD57">
            <w:pPr>
              <w:spacing w:line="400" w:lineRule="exact"/>
              <w:rPr>
                <w:rFonts w:ascii="仿宋" w:hAnsi="仿宋" w:eastAsia="仿宋"/>
                <w:color w:val="auto"/>
                <w:highlight w:val="none"/>
              </w:rPr>
            </w:pPr>
            <w:r>
              <w:rPr>
                <w:rFonts w:hint="eastAsia" w:ascii="仿宋" w:hAnsi="仿宋" w:eastAsia="仿宋"/>
                <w:color w:val="auto"/>
                <w:highlight w:val="none"/>
              </w:rPr>
              <w:t>车辆换挡变速正常，无卡顿，无冲击，无脱档，</w:t>
            </w:r>
          </w:p>
        </w:tc>
      </w:tr>
      <w:tr w14:paraId="69164666">
        <w:tblPrEx>
          <w:tblCellMar>
            <w:top w:w="0" w:type="dxa"/>
            <w:left w:w="108" w:type="dxa"/>
            <w:bottom w:w="0" w:type="dxa"/>
            <w:right w:w="108" w:type="dxa"/>
          </w:tblCellMar>
        </w:tblPrEx>
        <w:trPr>
          <w:trHeight w:val="38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880F6A">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1CA03549">
            <w:pPr>
              <w:spacing w:line="400" w:lineRule="exact"/>
              <w:rPr>
                <w:rFonts w:ascii="仿宋" w:hAnsi="仿宋" w:eastAsia="仿宋"/>
                <w:color w:val="auto"/>
                <w:highlight w:val="none"/>
              </w:rPr>
            </w:pPr>
            <w:r>
              <w:rPr>
                <w:rFonts w:hint="eastAsia" w:ascii="仿宋" w:hAnsi="仿宋" w:eastAsia="仿宋"/>
                <w:color w:val="auto"/>
                <w:highlight w:val="none"/>
              </w:rPr>
              <w:t>底盘无碰撞变形、悬挂系统无松旷。动力电池壳体无破损、无裂纹。</w:t>
            </w:r>
          </w:p>
        </w:tc>
      </w:tr>
      <w:tr w14:paraId="749AB5E6">
        <w:tblPrEx>
          <w:tblCellMar>
            <w:top w:w="0" w:type="dxa"/>
            <w:left w:w="108" w:type="dxa"/>
            <w:bottom w:w="0" w:type="dxa"/>
            <w:right w:w="108" w:type="dxa"/>
          </w:tblCellMar>
        </w:tblPrEx>
        <w:trPr>
          <w:trHeight w:val="318"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641374">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202F1FD8">
            <w:pPr>
              <w:spacing w:line="400" w:lineRule="exact"/>
              <w:rPr>
                <w:rFonts w:ascii="仿宋" w:hAnsi="仿宋" w:eastAsia="仿宋"/>
                <w:color w:val="auto"/>
                <w:highlight w:val="none"/>
              </w:rPr>
            </w:pPr>
            <w:r>
              <w:rPr>
                <w:rFonts w:hint="eastAsia" w:ascii="仿宋" w:hAnsi="仿宋" w:eastAsia="仿宋"/>
                <w:color w:val="auto"/>
                <w:highlight w:val="none"/>
              </w:rPr>
              <w:t>驱动轴、轮毂轴承（含半轴）无异响、无变形、漏油及渗漏，</w:t>
            </w:r>
          </w:p>
        </w:tc>
      </w:tr>
      <w:tr w14:paraId="566D3A4F">
        <w:tblPrEx>
          <w:tblCellMar>
            <w:top w:w="0" w:type="dxa"/>
            <w:left w:w="108" w:type="dxa"/>
            <w:bottom w:w="0" w:type="dxa"/>
            <w:right w:w="108" w:type="dxa"/>
          </w:tblCellMar>
        </w:tblPrEx>
        <w:trPr>
          <w:trHeight w:val="6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D023D8">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45803062">
            <w:pPr>
              <w:spacing w:line="400" w:lineRule="exact"/>
              <w:rPr>
                <w:rFonts w:ascii="仿宋" w:hAnsi="仿宋" w:eastAsia="仿宋"/>
                <w:color w:val="auto"/>
                <w:highlight w:val="none"/>
              </w:rPr>
            </w:pPr>
            <w:r>
              <w:rPr>
                <w:rFonts w:hint="eastAsia" w:ascii="仿宋" w:hAnsi="仿宋" w:eastAsia="仿宋"/>
                <w:color w:val="auto"/>
                <w:highlight w:val="none"/>
              </w:rPr>
              <w:t>刹车系统、刹车踏板正常。加速系统、加速踏板正常。刹车片厚</w:t>
            </w:r>
            <w:r>
              <w:rPr>
                <w:rFonts w:hint="eastAsia" w:ascii="仿宋" w:hAnsi="仿宋" w:eastAsia="仿宋"/>
                <w:color w:val="auto"/>
                <w:highlight w:val="none"/>
              </w:rPr>
              <w:br w:type="textWrapping"/>
            </w:r>
            <w:r>
              <w:rPr>
                <w:rFonts w:hint="eastAsia" w:ascii="仿宋" w:hAnsi="仿宋" w:eastAsia="仿宋"/>
                <w:color w:val="auto"/>
                <w:highlight w:val="none"/>
              </w:rPr>
              <w:t>度&gt;3mm。刹车油管无老化、渗漏。</w:t>
            </w:r>
          </w:p>
        </w:tc>
      </w:tr>
      <w:tr w14:paraId="7C063865">
        <w:tblPrEx>
          <w:tblCellMar>
            <w:top w:w="0" w:type="dxa"/>
            <w:left w:w="108" w:type="dxa"/>
            <w:bottom w:w="0" w:type="dxa"/>
            <w:right w:w="108" w:type="dxa"/>
          </w:tblCellMar>
        </w:tblPrEx>
        <w:trPr>
          <w:trHeight w:val="36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C4B69D">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75FFA8B4">
            <w:pPr>
              <w:spacing w:line="400" w:lineRule="exact"/>
              <w:rPr>
                <w:rFonts w:ascii="仿宋" w:hAnsi="仿宋" w:eastAsia="仿宋"/>
                <w:color w:val="auto"/>
                <w:highlight w:val="none"/>
              </w:rPr>
            </w:pPr>
            <w:r>
              <w:rPr>
                <w:rFonts w:hint="eastAsia" w:ascii="仿宋" w:hAnsi="仿宋" w:eastAsia="仿宋"/>
                <w:color w:val="auto"/>
                <w:highlight w:val="none"/>
              </w:rPr>
              <w:t>油箱盖/充电盖功能正常，可正常开启和闭合</w:t>
            </w:r>
          </w:p>
        </w:tc>
      </w:tr>
      <w:tr w14:paraId="11F95C5A">
        <w:tblPrEx>
          <w:tblCellMar>
            <w:top w:w="0" w:type="dxa"/>
            <w:left w:w="108" w:type="dxa"/>
            <w:bottom w:w="0" w:type="dxa"/>
            <w:right w:w="108" w:type="dxa"/>
          </w:tblCellMar>
        </w:tblPrEx>
        <w:trPr>
          <w:trHeight w:val="874"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DC5B7E">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58B77CB9">
            <w:pPr>
              <w:spacing w:line="400" w:lineRule="exact"/>
              <w:rPr>
                <w:rFonts w:ascii="仿宋" w:hAnsi="仿宋" w:eastAsia="仿宋"/>
                <w:color w:val="auto"/>
                <w:highlight w:val="none"/>
              </w:rPr>
            </w:pPr>
            <w:r>
              <w:rPr>
                <w:rFonts w:hint="eastAsia" w:ascii="仿宋" w:hAnsi="仿宋" w:eastAsia="仿宋"/>
                <w:color w:val="auto"/>
                <w:highlight w:val="none"/>
              </w:rPr>
              <w:t>玻璃水喷水高度要达到前风挡玻璃高度的 1/3 至 1/2，玻璃水保证 4/5 以上，玻璃水充足，雨刷器无故障</w:t>
            </w:r>
          </w:p>
        </w:tc>
      </w:tr>
      <w:tr w14:paraId="4870E52C">
        <w:tblPrEx>
          <w:tblCellMar>
            <w:top w:w="0" w:type="dxa"/>
            <w:left w:w="108" w:type="dxa"/>
            <w:bottom w:w="0" w:type="dxa"/>
            <w:right w:w="108" w:type="dxa"/>
          </w:tblCellMar>
        </w:tblPrEx>
        <w:trPr>
          <w:trHeight w:val="38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164F10">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616D3FEB">
            <w:pPr>
              <w:spacing w:line="400" w:lineRule="exact"/>
              <w:rPr>
                <w:rFonts w:ascii="仿宋" w:hAnsi="仿宋" w:eastAsia="仿宋"/>
                <w:color w:val="auto"/>
                <w:highlight w:val="none"/>
              </w:rPr>
            </w:pPr>
            <w:r>
              <w:rPr>
                <w:rFonts w:hint="eastAsia" w:ascii="仿宋" w:hAnsi="仿宋" w:eastAsia="仿宋"/>
                <w:color w:val="auto"/>
                <w:highlight w:val="none"/>
              </w:rPr>
              <w:t>刹车油 不低于刻度的下线，低于下线检查刹车系统。</w:t>
            </w:r>
          </w:p>
        </w:tc>
      </w:tr>
      <w:tr w14:paraId="2BDF87CE">
        <w:tblPrEx>
          <w:tblCellMar>
            <w:top w:w="0" w:type="dxa"/>
            <w:left w:w="108" w:type="dxa"/>
            <w:bottom w:w="0" w:type="dxa"/>
            <w:right w:w="108" w:type="dxa"/>
          </w:tblCellMar>
        </w:tblPrEx>
        <w:trPr>
          <w:trHeight w:val="42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6E8D5C">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3E9D7185">
            <w:pPr>
              <w:spacing w:line="400" w:lineRule="exact"/>
              <w:rPr>
                <w:rFonts w:ascii="仿宋" w:hAnsi="仿宋" w:eastAsia="仿宋"/>
                <w:color w:val="auto"/>
                <w:highlight w:val="none"/>
              </w:rPr>
            </w:pPr>
            <w:r>
              <w:rPr>
                <w:rFonts w:hint="eastAsia" w:ascii="仿宋" w:hAnsi="仿宋" w:eastAsia="仿宋"/>
                <w:color w:val="auto"/>
                <w:highlight w:val="none"/>
              </w:rPr>
              <w:t>防冻液不低于刻度的下线，低于下线需添加。</w:t>
            </w:r>
          </w:p>
        </w:tc>
      </w:tr>
      <w:tr w14:paraId="5149399C">
        <w:tblPrEx>
          <w:tblCellMar>
            <w:top w:w="0" w:type="dxa"/>
            <w:left w:w="108" w:type="dxa"/>
            <w:bottom w:w="0" w:type="dxa"/>
            <w:right w:w="108" w:type="dxa"/>
          </w:tblCellMar>
        </w:tblPrEx>
        <w:trPr>
          <w:trHeight w:val="36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DB54DC">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430F8A8F">
            <w:pPr>
              <w:spacing w:line="400" w:lineRule="exact"/>
              <w:rPr>
                <w:rFonts w:ascii="仿宋" w:hAnsi="仿宋" w:eastAsia="仿宋"/>
                <w:color w:val="auto"/>
                <w:highlight w:val="none"/>
              </w:rPr>
            </w:pPr>
            <w:r>
              <w:rPr>
                <w:rFonts w:hint="eastAsia" w:ascii="仿宋" w:hAnsi="仿宋" w:eastAsia="仿宋"/>
                <w:color w:val="auto"/>
                <w:highlight w:val="none"/>
              </w:rPr>
              <w:t>中控锁和机械锁开关无故障，车钥匙保持完好,可正常使用,无破损、电池失效情况</w:t>
            </w:r>
          </w:p>
        </w:tc>
      </w:tr>
      <w:tr w14:paraId="10F8D35F">
        <w:tblPrEx>
          <w:tblCellMar>
            <w:top w:w="0" w:type="dxa"/>
            <w:left w:w="108" w:type="dxa"/>
            <w:bottom w:w="0" w:type="dxa"/>
            <w:right w:w="108" w:type="dxa"/>
          </w:tblCellMar>
        </w:tblPrEx>
        <w:trPr>
          <w:trHeight w:val="360"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9ABA52">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44556D34">
            <w:pPr>
              <w:spacing w:line="400" w:lineRule="exact"/>
              <w:rPr>
                <w:rFonts w:ascii="仿宋" w:hAnsi="仿宋" w:eastAsia="仿宋"/>
                <w:color w:val="auto"/>
                <w:highlight w:val="none"/>
              </w:rPr>
            </w:pPr>
            <w:r>
              <w:rPr>
                <w:rFonts w:hint="eastAsia" w:ascii="仿宋" w:hAnsi="仿宋" w:eastAsia="仿宋"/>
                <w:color w:val="auto"/>
                <w:highlight w:val="none"/>
              </w:rPr>
              <w:t>手刹、电子手刹等驻车刹车功能正常</w:t>
            </w:r>
          </w:p>
        </w:tc>
      </w:tr>
      <w:tr w14:paraId="17E1196D">
        <w:tblPrEx>
          <w:tblCellMar>
            <w:top w:w="0" w:type="dxa"/>
            <w:left w:w="108" w:type="dxa"/>
            <w:bottom w:w="0" w:type="dxa"/>
            <w:right w:w="108" w:type="dxa"/>
          </w:tblCellMar>
        </w:tblPrEx>
        <w:trPr>
          <w:trHeight w:val="404"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DAD2F5">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0460347F">
            <w:pPr>
              <w:spacing w:line="400" w:lineRule="exact"/>
              <w:rPr>
                <w:rFonts w:ascii="仿宋" w:hAnsi="仿宋" w:eastAsia="仿宋"/>
                <w:color w:val="auto"/>
                <w:highlight w:val="none"/>
              </w:rPr>
            </w:pPr>
            <w:r>
              <w:rPr>
                <w:rFonts w:hint="eastAsia" w:ascii="仿宋" w:hAnsi="仿宋" w:eastAsia="仿宋"/>
                <w:color w:val="auto"/>
                <w:highlight w:val="none"/>
              </w:rPr>
              <w:t>电瓶工作正常，电瓶正负极紧固。电车蓄电池功能正常。无漏液无膨胀</w:t>
            </w:r>
          </w:p>
        </w:tc>
      </w:tr>
      <w:tr w14:paraId="7A379A1A">
        <w:tblPrEx>
          <w:tblCellMar>
            <w:top w:w="0" w:type="dxa"/>
            <w:left w:w="108" w:type="dxa"/>
            <w:bottom w:w="0" w:type="dxa"/>
            <w:right w:w="108" w:type="dxa"/>
          </w:tblCellMar>
        </w:tblPrEx>
        <w:trPr>
          <w:trHeight w:val="412" w:hRule="atLeast"/>
        </w:trPr>
        <w:tc>
          <w:tcPr>
            <w:tcW w:w="1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36177D">
            <w:pPr>
              <w:spacing w:line="400" w:lineRule="exact"/>
              <w:rPr>
                <w:rFonts w:ascii="仿宋" w:hAnsi="仿宋" w:eastAsia="仿宋"/>
                <w:b/>
                <w:bCs/>
                <w:color w:val="auto"/>
                <w:highlight w:val="none"/>
              </w:rPr>
            </w:pPr>
          </w:p>
        </w:tc>
        <w:tc>
          <w:tcPr>
            <w:tcW w:w="7456" w:type="dxa"/>
            <w:tcBorders>
              <w:top w:val="single" w:color="000000" w:sz="4" w:space="0"/>
              <w:left w:val="single" w:color="000000" w:sz="4" w:space="0"/>
              <w:bottom w:val="single" w:color="000000" w:sz="4" w:space="0"/>
              <w:right w:val="single" w:color="000000" w:sz="4" w:space="0"/>
            </w:tcBorders>
            <w:shd w:val="clear" w:color="auto" w:fill="auto"/>
          </w:tcPr>
          <w:p w14:paraId="7341C7B0">
            <w:pPr>
              <w:spacing w:line="400" w:lineRule="exact"/>
              <w:rPr>
                <w:rFonts w:ascii="仿宋" w:hAnsi="仿宋" w:eastAsia="仿宋"/>
                <w:color w:val="auto"/>
                <w:highlight w:val="none"/>
              </w:rPr>
            </w:pPr>
            <w:r>
              <w:rPr>
                <w:rFonts w:hint="eastAsia" w:ascii="仿宋" w:hAnsi="仿宋" w:eastAsia="仿宋"/>
                <w:color w:val="auto"/>
                <w:highlight w:val="none"/>
              </w:rPr>
              <w:t>车辆续航大于 50KM</w:t>
            </w:r>
          </w:p>
        </w:tc>
      </w:tr>
    </w:tbl>
    <w:p w14:paraId="40C0FA00">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附件四：</w:t>
      </w:r>
    </w:p>
    <w:p w14:paraId="4FD0D8A5">
      <w:pPr>
        <w:spacing w:line="420" w:lineRule="exact"/>
        <w:jc w:val="left"/>
        <w:rPr>
          <w:rFonts w:ascii="仿宋" w:hAnsi="仿宋" w:eastAsia="仿宋" w:cs="Times New Roman"/>
          <w:b/>
          <w:color w:val="auto"/>
          <w:sz w:val="22"/>
          <w:highlight w:val="none"/>
        </w:rPr>
      </w:pPr>
    </w:p>
    <w:p w14:paraId="555D48C1">
      <w:pPr>
        <w:spacing w:line="400" w:lineRule="exact"/>
        <w:jc w:val="center"/>
        <w:rPr>
          <w:rFonts w:ascii="仿宋" w:hAnsi="仿宋" w:eastAsia="仿宋"/>
          <w:b/>
          <w:color w:val="auto"/>
          <w:sz w:val="28"/>
          <w:szCs w:val="28"/>
          <w:highlight w:val="none"/>
        </w:rPr>
      </w:pPr>
      <w:r>
        <w:rPr>
          <w:rFonts w:hint="eastAsia" w:ascii="仿宋" w:hAnsi="仿宋" w:eastAsia="仿宋"/>
          <w:b/>
          <w:color w:val="auto"/>
          <w:sz w:val="28"/>
          <w:szCs w:val="28"/>
          <w:highlight w:val="none"/>
        </w:rPr>
        <w:t>新能源汽车使用须知</w:t>
      </w:r>
    </w:p>
    <w:p w14:paraId="15133AE0">
      <w:pPr>
        <w:pStyle w:val="31"/>
        <w:numPr>
          <w:ilvl w:val="1"/>
          <w:numId w:val="5"/>
        </w:numPr>
        <w:spacing w:line="400" w:lineRule="exact"/>
        <w:ind w:firstLineChars="0"/>
        <w:jc w:val="left"/>
        <w:rPr>
          <w:rFonts w:ascii="仿宋" w:hAnsi="仿宋" w:eastAsia="仿宋"/>
          <w:color w:val="auto"/>
          <w:sz w:val="24"/>
          <w:szCs w:val="24"/>
          <w:highlight w:val="none"/>
        </w:rPr>
      </w:pPr>
      <w:r>
        <w:rPr>
          <w:rFonts w:hint="eastAsia" w:ascii="仿宋" w:hAnsi="仿宋" w:eastAsia="仿宋"/>
          <w:color w:val="auto"/>
          <w:sz w:val="24"/>
          <w:szCs w:val="24"/>
          <w:highlight w:val="none"/>
        </w:rPr>
        <w:t>由于蓄电池包是高压电源，所以在泊车或短暂停车期间，请确保小孩、动物等不会钻到车辆底部，以免引起触电危险；</w:t>
      </w:r>
    </w:p>
    <w:p w14:paraId="0DCB4912">
      <w:pPr>
        <w:pStyle w:val="31"/>
        <w:numPr>
          <w:ilvl w:val="1"/>
          <w:numId w:val="5"/>
        </w:numPr>
        <w:spacing w:line="400" w:lineRule="exact"/>
        <w:ind w:firstLineChars="0"/>
        <w:jc w:val="left"/>
        <w:rPr>
          <w:rFonts w:ascii="仿宋" w:hAnsi="仿宋" w:eastAsia="仿宋"/>
          <w:color w:val="auto"/>
          <w:sz w:val="24"/>
          <w:szCs w:val="24"/>
          <w:highlight w:val="none"/>
        </w:rPr>
      </w:pPr>
      <w:r>
        <w:rPr>
          <w:rFonts w:hint="eastAsia" w:ascii="仿宋" w:hAnsi="仿宋" w:eastAsia="仿宋"/>
          <w:color w:val="auto"/>
          <w:sz w:val="24"/>
          <w:szCs w:val="24"/>
          <w:highlight w:val="none"/>
        </w:rPr>
        <w:t>由于蓄电池包安装在车辆底部，所以驾驶过程中请注意路面状况，不要让不平的路面或路面障碍物挤压、撞击电池包；</w:t>
      </w:r>
    </w:p>
    <w:p w14:paraId="00AAD21A">
      <w:pPr>
        <w:pStyle w:val="31"/>
        <w:numPr>
          <w:ilvl w:val="1"/>
          <w:numId w:val="5"/>
        </w:numPr>
        <w:spacing w:line="400" w:lineRule="exact"/>
        <w:ind w:firstLineChars="0"/>
        <w:jc w:val="left"/>
        <w:rPr>
          <w:rFonts w:ascii="仿宋" w:hAnsi="仿宋" w:eastAsia="仿宋"/>
          <w:color w:val="auto"/>
          <w:sz w:val="24"/>
          <w:szCs w:val="24"/>
          <w:highlight w:val="none"/>
        </w:rPr>
      </w:pPr>
      <w:r>
        <w:rPr>
          <w:rFonts w:hint="eastAsia" w:ascii="仿宋" w:hAnsi="仿宋" w:eastAsia="仿宋"/>
          <w:color w:val="auto"/>
          <w:sz w:val="24"/>
          <w:szCs w:val="24"/>
          <w:highlight w:val="none"/>
        </w:rPr>
        <w:t>车辆不宜在积水较深的路面上行驶（水面低达动力电池包底部），为安全需要，禁止在雨天有可能浸水的环境中使用，否则可能</w:t>
      </w:r>
      <w:bookmarkStart w:id="7" w:name="_GoBack"/>
      <w:bookmarkEnd w:id="7"/>
      <w:r>
        <w:rPr>
          <w:rFonts w:hint="eastAsia" w:ascii="仿宋" w:hAnsi="仿宋" w:eastAsia="仿宋"/>
          <w:color w:val="auto"/>
          <w:sz w:val="24"/>
          <w:szCs w:val="24"/>
          <w:highlight w:val="none"/>
        </w:rPr>
        <w:t>招致严重的安全事故特别是触电事故发生。洗车时也要注意尽量不要将水枪喷头对着动力电池包喷射；</w:t>
      </w:r>
    </w:p>
    <w:p w14:paraId="1516BAB6">
      <w:pPr>
        <w:pStyle w:val="31"/>
        <w:numPr>
          <w:ilvl w:val="1"/>
          <w:numId w:val="5"/>
        </w:numPr>
        <w:spacing w:line="400" w:lineRule="exact"/>
        <w:ind w:firstLineChars="0"/>
        <w:jc w:val="left"/>
        <w:rPr>
          <w:rFonts w:ascii="仿宋" w:hAnsi="仿宋" w:eastAsia="仿宋"/>
          <w:color w:val="auto"/>
          <w:sz w:val="24"/>
          <w:szCs w:val="24"/>
          <w:highlight w:val="none"/>
        </w:rPr>
      </w:pPr>
      <w:r>
        <w:rPr>
          <w:rFonts w:hint="eastAsia" w:ascii="仿宋" w:hAnsi="仿宋" w:eastAsia="仿宋"/>
          <w:color w:val="auto"/>
          <w:sz w:val="24"/>
          <w:szCs w:val="24"/>
          <w:highlight w:val="none"/>
        </w:rPr>
        <w:t>如果车辆驾驶过程中发生正撞、追尾或侧翻等事故，不管动力电池包从表现上看有无损坏，均需立即与车辆生产厂家指定的维修厂联系；</w:t>
      </w:r>
    </w:p>
    <w:p w14:paraId="10956974">
      <w:pPr>
        <w:pStyle w:val="31"/>
        <w:numPr>
          <w:ilvl w:val="1"/>
          <w:numId w:val="5"/>
        </w:numPr>
        <w:spacing w:line="400" w:lineRule="exact"/>
        <w:ind w:firstLineChars="0"/>
        <w:jc w:val="left"/>
        <w:rPr>
          <w:rFonts w:ascii="仿宋" w:hAnsi="仿宋" w:eastAsia="仿宋"/>
          <w:color w:val="auto"/>
          <w:sz w:val="24"/>
          <w:szCs w:val="24"/>
          <w:highlight w:val="none"/>
        </w:rPr>
      </w:pPr>
      <w:r>
        <w:rPr>
          <w:rFonts w:hint="eastAsia" w:ascii="仿宋" w:hAnsi="仿宋" w:eastAsia="仿宋"/>
          <w:color w:val="auto"/>
          <w:sz w:val="24"/>
          <w:szCs w:val="24"/>
          <w:highlight w:val="none"/>
        </w:rPr>
        <w:t>如果车辆落水或者被水浸泡，请不要自己擅自处理，请及时联系专业人员处理；</w:t>
      </w:r>
    </w:p>
    <w:p w14:paraId="6E76EE8A">
      <w:pPr>
        <w:pStyle w:val="31"/>
        <w:numPr>
          <w:ilvl w:val="1"/>
          <w:numId w:val="5"/>
        </w:numPr>
        <w:spacing w:line="400" w:lineRule="exact"/>
        <w:ind w:firstLineChars="0"/>
        <w:jc w:val="left"/>
        <w:rPr>
          <w:rFonts w:ascii="仿宋" w:hAnsi="仿宋" w:eastAsia="仿宋"/>
          <w:color w:val="auto"/>
          <w:sz w:val="24"/>
          <w:szCs w:val="24"/>
          <w:highlight w:val="none"/>
        </w:rPr>
      </w:pPr>
      <w:r>
        <w:rPr>
          <w:rFonts w:hint="eastAsia" w:ascii="仿宋" w:hAnsi="仿宋" w:eastAsia="仿宋"/>
          <w:color w:val="auto"/>
          <w:sz w:val="24"/>
          <w:szCs w:val="24"/>
          <w:highlight w:val="none"/>
        </w:rPr>
        <w:t>严禁带电对充电插头及转接头进行操作，充电时禁止启动车辆。因车内有高压，禁止非专业人员随意开启和修理。</w:t>
      </w:r>
    </w:p>
    <w:p w14:paraId="0ED11A97">
      <w:pPr>
        <w:widowControl/>
        <w:jc w:val="left"/>
        <w:rPr>
          <w:rFonts w:ascii="仿宋" w:hAnsi="仿宋" w:eastAsia="仿宋"/>
          <w:color w:val="auto"/>
          <w:sz w:val="24"/>
          <w:szCs w:val="24"/>
          <w:highlight w:val="none"/>
        </w:rPr>
      </w:pPr>
      <w:r>
        <w:rPr>
          <w:rFonts w:ascii="仿宋" w:hAnsi="仿宋" w:eastAsia="仿宋"/>
          <w:color w:val="auto"/>
          <w:sz w:val="24"/>
          <w:szCs w:val="24"/>
          <w:highlight w:val="none"/>
        </w:rPr>
        <w:br w:type="page"/>
      </w:r>
    </w:p>
    <w:p w14:paraId="48BA8E10">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附件五：</w:t>
      </w:r>
    </w:p>
    <w:p w14:paraId="5BA1D258">
      <w:pPr>
        <w:spacing w:line="420" w:lineRule="exact"/>
        <w:jc w:val="left"/>
        <w:rPr>
          <w:rFonts w:ascii="仿宋" w:hAnsi="仿宋" w:eastAsia="仿宋" w:cs="Times New Roman"/>
          <w:b/>
          <w:color w:val="auto"/>
          <w:sz w:val="22"/>
          <w:highlight w:val="none"/>
        </w:rPr>
      </w:pPr>
    </w:p>
    <w:p w14:paraId="7587955A">
      <w:pPr>
        <w:spacing w:line="400" w:lineRule="exact"/>
        <w:jc w:val="center"/>
        <w:rPr>
          <w:rFonts w:ascii="仿宋" w:hAnsi="仿宋" w:eastAsia="仿宋"/>
          <w:b/>
          <w:color w:val="auto"/>
          <w:sz w:val="22"/>
          <w:highlight w:val="none"/>
        </w:rPr>
      </w:pPr>
      <w:r>
        <w:rPr>
          <w:rFonts w:hint="eastAsia" w:ascii="仿宋" w:hAnsi="仿宋" w:eastAsia="仿宋"/>
          <w:b/>
          <w:color w:val="auto"/>
          <w:sz w:val="28"/>
          <w:szCs w:val="28"/>
          <w:highlight w:val="none"/>
        </w:rPr>
        <w:t xml:space="preserve">保养项目表  </w:t>
      </w:r>
    </w:p>
    <w:tbl>
      <w:tblPr>
        <w:tblStyle w:val="14"/>
        <w:tblW w:w="8100" w:type="dxa"/>
        <w:tblInd w:w="100" w:type="dxa"/>
        <w:tblLayout w:type="autofit"/>
        <w:tblCellMar>
          <w:top w:w="0" w:type="dxa"/>
          <w:left w:w="108" w:type="dxa"/>
          <w:bottom w:w="0" w:type="dxa"/>
          <w:right w:w="108" w:type="dxa"/>
        </w:tblCellMar>
      </w:tblPr>
      <w:tblGrid>
        <w:gridCol w:w="1674"/>
        <w:gridCol w:w="2481"/>
        <w:gridCol w:w="3945"/>
      </w:tblGrid>
      <w:tr w14:paraId="3392EBDB">
        <w:tblPrEx>
          <w:tblCellMar>
            <w:top w:w="0" w:type="dxa"/>
            <w:left w:w="108" w:type="dxa"/>
            <w:bottom w:w="0" w:type="dxa"/>
            <w:right w:w="108" w:type="dxa"/>
          </w:tblCellMar>
        </w:tblPrEx>
        <w:trPr>
          <w:trHeight w:val="433" w:hRule="atLeast"/>
        </w:trPr>
        <w:tc>
          <w:tcPr>
            <w:tcW w:w="81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4682C7A">
            <w:pPr>
              <w:widowControl/>
              <w:jc w:val="center"/>
              <w:textAlignment w:val="center"/>
              <w:rPr>
                <w:rFonts w:ascii="仿宋" w:hAnsi="仿宋" w:eastAsia="仿宋" w:cs="仿宋"/>
                <w:b/>
                <w:bCs/>
                <w:color w:val="auto"/>
                <w:sz w:val="20"/>
                <w:szCs w:val="20"/>
                <w:highlight w:val="none"/>
              </w:rPr>
            </w:pPr>
            <w:r>
              <w:rPr>
                <w:rStyle w:val="44"/>
                <w:rFonts w:hint="default"/>
                <w:color w:val="auto"/>
                <w:sz w:val="20"/>
                <w:szCs w:val="20"/>
                <w:highlight w:val="none"/>
                <w:lang w:bidi="ar"/>
              </w:rPr>
              <w:t>保 养 项 目 表</w:t>
            </w:r>
          </w:p>
        </w:tc>
      </w:tr>
      <w:tr w14:paraId="068C3D0B">
        <w:tblPrEx>
          <w:tblCellMar>
            <w:top w:w="0" w:type="dxa"/>
            <w:left w:w="108" w:type="dxa"/>
            <w:bottom w:w="0" w:type="dxa"/>
            <w:right w:w="108" w:type="dxa"/>
          </w:tblCellMar>
        </w:tblPrEx>
        <w:trPr>
          <w:trHeight w:val="433" w:hRule="atLeast"/>
        </w:trPr>
        <w:tc>
          <w:tcPr>
            <w:tcW w:w="167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240E57">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保养项目</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22FA4">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频次</w:t>
            </w:r>
          </w:p>
        </w:tc>
        <w:tc>
          <w:tcPr>
            <w:tcW w:w="39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29C081">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备注</w:t>
            </w:r>
          </w:p>
        </w:tc>
      </w:tr>
      <w:tr w14:paraId="38D45D9E">
        <w:tblPrEx>
          <w:tblCellMar>
            <w:top w:w="0" w:type="dxa"/>
            <w:left w:w="108" w:type="dxa"/>
            <w:bottom w:w="0" w:type="dxa"/>
            <w:right w:w="108" w:type="dxa"/>
          </w:tblCellMar>
        </w:tblPrEx>
        <w:trPr>
          <w:trHeight w:val="722" w:hRule="atLeast"/>
        </w:trPr>
        <w:tc>
          <w:tcPr>
            <w:tcW w:w="167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268762">
            <w:pPr>
              <w:jc w:val="center"/>
              <w:rPr>
                <w:rFonts w:ascii="仿宋" w:hAnsi="仿宋" w:eastAsia="仿宋" w:cs="仿宋"/>
                <w:color w:val="auto"/>
                <w:sz w:val="20"/>
                <w:szCs w:val="20"/>
                <w:highlight w:val="none"/>
              </w:rPr>
            </w:pP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039A3">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（双方协商确定区间值）</w:t>
            </w:r>
          </w:p>
        </w:tc>
        <w:tc>
          <w:tcPr>
            <w:tcW w:w="39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622750">
            <w:pPr>
              <w:jc w:val="center"/>
              <w:rPr>
                <w:rFonts w:ascii="仿宋" w:hAnsi="仿宋" w:eastAsia="仿宋" w:cs="仿宋"/>
                <w:color w:val="auto"/>
                <w:sz w:val="20"/>
                <w:szCs w:val="20"/>
                <w:highlight w:val="none"/>
              </w:rPr>
            </w:pPr>
          </w:p>
        </w:tc>
      </w:tr>
      <w:tr w14:paraId="3952EC15">
        <w:tblPrEx>
          <w:tblCellMar>
            <w:top w:w="0" w:type="dxa"/>
            <w:left w:w="108" w:type="dxa"/>
            <w:bottom w:w="0" w:type="dxa"/>
            <w:right w:w="108" w:type="dxa"/>
          </w:tblCellMar>
        </w:tblPrEx>
        <w:trPr>
          <w:trHeight w:val="827" w:hRule="atLeast"/>
        </w:trPr>
        <w:tc>
          <w:tcPr>
            <w:tcW w:w="167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F55E2B">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轮胎</w:t>
            </w:r>
          </w:p>
        </w:tc>
        <w:tc>
          <w:tcPr>
            <w:tcW w:w="248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1C18AB">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6万公里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45A59">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当胎纹深度低于1.6 毫米，或者胎纹已经达到磨损指示标记时，必须更换。</w:t>
            </w:r>
          </w:p>
        </w:tc>
      </w:tr>
      <w:tr w14:paraId="1BC4C231">
        <w:tblPrEx>
          <w:tblCellMar>
            <w:top w:w="0" w:type="dxa"/>
            <w:left w:w="108" w:type="dxa"/>
            <w:bottom w:w="0" w:type="dxa"/>
            <w:right w:w="108" w:type="dxa"/>
          </w:tblCellMar>
        </w:tblPrEx>
        <w:trPr>
          <w:trHeight w:val="433" w:hRule="atLeast"/>
        </w:trPr>
        <w:tc>
          <w:tcPr>
            <w:tcW w:w="167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45DE47">
            <w:pPr>
              <w:jc w:val="center"/>
              <w:rPr>
                <w:rFonts w:ascii="仿宋" w:hAnsi="仿宋" w:eastAsia="仿宋" w:cs="仿宋"/>
                <w:color w:val="auto"/>
                <w:sz w:val="20"/>
                <w:szCs w:val="20"/>
                <w:highlight w:val="none"/>
              </w:rPr>
            </w:pPr>
          </w:p>
        </w:tc>
        <w:tc>
          <w:tcPr>
            <w:tcW w:w="248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F90CF2">
            <w:pPr>
              <w:jc w:val="center"/>
              <w:rPr>
                <w:rFonts w:ascii="仿宋" w:hAnsi="仿宋" w:eastAsia="仿宋" w:cs="仿宋"/>
                <w:color w:val="auto"/>
                <w:sz w:val="20"/>
                <w:szCs w:val="20"/>
                <w:highlight w:val="none"/>
              </w:rPr>
            </w:pP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56ADB0">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建议4万-6万公里</w:t>
            </w:r>
          </w:p>
        </w:tc>
      </w:tr>
      <w:tr w14:paraId="1D07974A">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103EC2">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雨刷</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EF430E">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1年内</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57D4B">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建议1年以内</w:t>
            </w:r>
          </w:p>
        </w:tc>
      </w:tr>
      <w:tr w14:paraId="61E64BF1">
        <w:tblPrEx>
          <w:tblCellMar>
            <w:top w:w="0" w:type="dxa"/>
            <w:left w:w="108" w:type="dxa"/>
            <w:bottom w:w="0" w:type="dxa"/>
            <w:right w:w="108" w:type="dxa"/>
          </w:tblCellMar>
        </w:tblPrEx>
        <w:trPr>
          <w:trHeight w:val="1224"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A9724">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刹车片</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0C233">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4万公里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45D8C">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如果刹车片的厚度不到0.6厘米时就必须更换。 正常行驶的情况下，每3万公里更换一次刹车片。建议3万-5万公里</w:t>
            </w:r>
          </w:p>
        </w:tc>
      </w:tr>
      <w:tr w14:paraId="417AFB93">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A3E2C">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蓄电池</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BB08E">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6万公里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B4420">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建议4万-6万公里</w:t>
            </w:r>
          </w:p>
        </w:tc>
      </w:tr>
      <w:tr w14:paraId="73ECA2B1">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A32C5D">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空调滤清器</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9CCBA">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1万公里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D6629">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建议1万公里检查</w:t>
            </w:r>
          </w:p>
        </w:tc>
      </w:tr>
      <w:tr w14:paraId="077153EF">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762351">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减震器</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2E531">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10万公里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ED4E3">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建议10万公里</w:t>
            </w:r>
          </w:p>
        </w:tc>
      </w:tr>
      <w:tr w14:paraId="0AD690C4">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226741">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转向拉杆</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9E74A">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7万公里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48D08">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建议7万公里</w:t>
            </w:r>
          </w:p>
        </w:tc>
      </w:tr>
      <w:tr w14:paraId="5F84BD50">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313393">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球头</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F6BA8">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8万公里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82824">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建议8万公里</w:t>
            </w:r>
          </w:p>
        </w:tc>
      </w:tr>
      <w:tr w14:paraId="5082E6ED">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C80AD">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防冻液</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B0BFF">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4万公里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79A7E">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建议4万公里</w:t>
            </w:r>
          </w:p>
        </w:tc>
      </w:tr>
      <w:tr w14:paraId="069DBE21">
        <w:tblPrEx>
          <w:tblCellMar>
            <w:top w:w="0" w:type="dxa"/>
            <w:left w:w="108" w:type="dxa"/>
            <w:bottom w:w="0" w:type="dxa"/>
            <w:right w:w="108" w:type="dxa"/>
          </w:tblCellMar>
        </w:tblPrEx>
        <w:trPr>
          <w:trHeight w:val="433" w:hRule="atLeast"/>
        </w:trPr>
        <w:tc>
          <w:tcPr>
            <w:tcW w:w="16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D10BC">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刹车油</w:t>
            </w:r>
          </w:p>
        </w:tc>
        <w:tc>
          <w:tcPr>
            <w:tcW w:w="2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24BB74">
            <w:pPr>
              <w:widowControl/>
              <w:jc w:val="center"/>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6万公里</w:t>
            </w:r>
          </w:p>
        </w:tc>
        <w:tc>
          <w:tcPr>
            <w:tcW w:w="39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420FE">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建议4-6万公里或2年</w:t>
            </w:r>
          </w:p>
        </w:tc>
      </w:tr>
      <w:tr w14:paraId="5CC78236">
        <w:tblPrEx>
          <w:tblCellMar>
            <w:top w:w="0" w:type="dxa"/>
            <w:left w:w="108" w:type="dxa"/>
            <w:bottom w:w="0" w:type="dxa"/>
            <w:right w:w="108" w:type="dxa"/>
          </w:tblCellMar>
        </w:tblPrEx>
        <w:trPr>
          <w:trHeight w:val="1390" w:hRule="atLeast"/>
        </w:trPr>
        <w:tc>
          <w:tcPr>
            <w:tcW w:w="81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3B673E7">
            <w:pPr>
              <w:widowControl/>
              <w:jc w:val="left"/>
              <w:textAlignment w:val="center"/>
              <w:rPr>
                <w:rFonts w:ascii="仿宋" w:hAnsi="仿宋" w:eastAsia="仿宋" w:cs="仿宋"/>
                <w:color w:val="auto"/>
                <w:sz w:val="20"/>
                <w:szCs w:val="20"/>
                <w:highlight w:val="none"/>
              </w:rPr>
            </w:pPr>
            <w:r>
              <w:rPr>
                <w:rStyle w:val="45"/>
                <w:rFonts w:hint="default"/>
                <w:color w:val="auto"/>
                <w:sz w:val="20"/>
                <w:szCs w:val="20"/>
                <w:highlight w:val="none"/>
                <w:lang w:bidi="ar"/>
              </w:rPr>
              <w:t>说明：以上为大部分车型常规保养周期参考值，若司机驾驶行为不正确，可缩短保养周期，不排除车辆本身配件存在质量问题需要更换的可能性,具体新能源车保养项目以《东风股份纯电动系列车型保修手册》为准。</w:t>
            </w:r>
          </w:p>
        </w:tc>
      </w:tr>
    </w:tbl>
    <w:p w14:paraId="17FECB83">
      <w:pPr>
        <w:pStyle w:val="31"/>
        <w:spacing w:line="400" w:lineRule="exact"/>
        <w:ind w:firstLineChars="0"/>
        <w:jc w:val="left"/>
        <w:rPr>
          <w:rFonts w:ascii="仿宋" w:hAnsi="仿宋" w:eastAsia="仿宋"/>
          <w:color w:val="auto"/>
          <w:sz w:val="24"/>
          <w:szCs w:val="24"/>
          <w:highlight w:val="none"/>
        </w:rPr>
      </w:pPr>
    </w:p>
    <w:p w14:paraId="7F727CB3">
      <w:pPr>
        <w:spacing w:line="420" w:lineRule="exact"/>
        <w:rPr>
          <w:rFonts w:ascii="仿宋" w:hAnsi="仿宋" w:eastAsia="仿宋"/>
          <w:color w:val="auto"/>
          <w:highlight w:val="none"/>
        </w:rPr>
      </w:pPr>
    </w:p>
    <w:p w14:paraId="54F77459">
      <w:pPr>
        <w:spacing w:line="420" w:lineRule="exact"/>
        <w:rPr>
          <w:rFonts w:ascii="仿宋" w:hAnsi="仿宋" w:eastAsia="仿宋"/>
          <w:color w:val="auto"/>
          <w:highlight w:val="none"/>
        </w:rPr>
      </w:pPr>
    </w:p>
    <w:p w14:paraId="0B3D73A7">
      <w:pPr>
        <w:spacing w:line="420" w:lineRule="exact"/>
        <w:rPr>
          <w:rFonts w:ascii="仿宋" w:hAnsi="仿宋" w:eastAsia="仿宋"/>
          <w:color w:val="auto"/>
          <w:highlight w:val="none"/>
        </w:rPr>
      </w:pPr>
    </w:p>
    <w:p w14:paraId="022BB633">
      <w:pPr>
        <w:spacing w:line="420" w:lineRule="exact"/>
        <w:rPr>
          <w:rFonts w:ascii="仿宋" w:hAnsi="仿宋" w:eastAsia="仿宋"/>
          <w:color w:val="auto"/>
          <w:highlight w:val="none"/>
        </w:rPr>
      </w:pPr>
    </w:p>
    <w:p w14:paraId="5304B619">
      <w:pPr>
        <w:widowControl/>
        <w:jc w:val="left"/>
        <w:rPr>
          <w:rFonts w:ascii="仿宋" w:hAnsi="仿宋" w:eastAsia="仿宋"/>
          <w:color w:val="auto"/>
          <w:highlight w:val="none"/>
        </w:rPr>
      </w:pPr>
      <w:r>
        <w:rPr>
          <w:rFonts w:ascii="仿宋" w:hAnsi="仿宋" w:eastAsia="仿宋"/>
          <w:color w:val="auto"/>
          <w:highlight w:val="none"/>
        </w:rPr>
        <w:br w:type="page"/>
      </w:r>
    </w:p>
    <w:p w14:paraId="437849E0">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附件六：</w:t>
      </w:r>
    </w:p>
    <w:p w14:paraId="655AD807">
      <w:pPr>
        <w:spacing w:line="420" w:lineRule="exact"/>
        <w:jc w:val="center"/>
        <w:rPr>
          <w:rFonts w:ascii="仿宋" w:hAnsi="仿宋" w:eastAsia="仿宋" w:cs="Times New Roman"/>
          <w:color w:val="auto"/>
          <w:sz w:val="22"/>
          <w:highlight w:val="none"/>
        </w:rPr>
      </w:pPr>
    </w:p>
    <w:p w14:paraId="7F9ED1A8">
      <w:pPr>
        <w:spacing w:line="420" w:lineRule="exact"/>
        <w:jc w:val="center"/>
        <w:rPr>
          <w:rFonts w:ascii="仿宋" w:hAnsi="仿宋" w:eastAsia="仿宋" w:cs="Times New Roman"/>
          <w:b/>
          <w:color w:val="auto"/>
          <w:sz w:val="22"/>
          <w:highlight w:val="none"/>
        </w:rPr>
      </w:pPr>
      <w:bookmarkStart w:id="6" w:name="_Hlk87860328"/>
      <w:r>
        <w:rPr>
          <w:rFonts w:hint="eastAsia" w:ascii="仿宋" w:hAnsi="仿宋" w:eastAsia="仿宋" w:cs="Times New Roman"/>
          <w:b/>
          <w:color w:val="auto"/>
          <w:sz w:val="28"/>
          <w:szCs w:val="28"/>
          <w:highlight w:val="none"/>
        </w:rPr>
        <w:t>管理费及租金款每期支付表</w:t>
      </w:r>
      <w:bookmarkEnd w:id="6"/>
      <w:r>
        <w:rPr>
          <w:rFonts w:hint="eastAsia" w:ascii="仿宋" w:hAnsi="仿宋" w:eastAsia="仿宋" w:cs="Times New Roman"/>
          <w:b/>
          <w:color w:val="auto"/>
          <w:sz w:val="28"/>
          <w:szCs w:val="28"/>
          <w:highlight w:val="none"/>
        </w:rPr>
        <w:t>（样本）</w:t>
      </w:r>
    </w:p>
    <w:p w14:paraId="584CBD72">
      <w:pPr>
        <w:pStyle w:val="6"/>
        <w:spacing w:line="400" w:lineRule="exact"/>
        <w:rPr>
          <w:rFonts w:ascii="仿宋" w:hAnsi="仿宋" w:eastAsia="仿宋" w:cs="Times New Roman"/>
          <w:bCs/>
          <w:color w:val="auto"/>
          <w:kern w:val="2"/>
          <w:szCs w:val="21"/>
          <w:highlight w:val="none"/>
        </w:rPr>
      </w:pPr>
    </w:p>
    <w:p w14:paraId="278EF7A8">
      <w:pPr>
        <w:spacing w:line="420" w:lineRule="exact"/>
        <w:ind w:firstLine="420" w:firstLineChars="200"/>
        <w:rPr>
          <w:rFonts w:ascii="Calibri" w:hAnsi="Calibri" w:eastAsia="仿宋" w:cs="Calibri"/>
          <w:bCs/>
          <w:color w:val="auto"/>
          <w:szCs w:val="21"/>
          <w:highlight w:val="none"/>
        </w:rPr>
      </w:pPr>
      <w:r>
        <w:rPr>
          <w:rFonts w:hint="eastAsia" w:ascii="仿宋" w:hAnsi="仿宋" w:eastAsia="仿宋" w:cs="Times New Roman"/>
          <w:bCs/>
          <w:color w:val="auto"/>
          <w:szCs w:val="21"/>
          <w:highlight w:val="none"/>
        </w:rPr>
        <w:t>乙方于</w:t>
      </w:r>
      <w:r>
        <w:rPr>
          <w:rFonts w:ascii="仿宋" w:hAnsi="仿宋" w:eastAsia="仿宋" w:cs="Times New Roman"/>
          <w:bCs/>
          <w:color w:val="auto"/>
          <w:szCs w:val="21"/>
          <w:highlight w:val="none"/>
          <w:u w:val="single"/>
        </w:rPr>
        <w:t xml:space="preserve">     </w:t>
      </w:r>
      <w:r>
        <w:rPr>
          <w:rFonts w:ascii="仿宋" w:hAnsi="仿宋" w:eastAsia="仿宋" w:cs="Times New Roman"/>
          <w:bCs/>
          <w:color w:val="auto"/>
          <w:szCs w:val="21"/>
          <w:highlight w:val="none"/>
        </w:rPr>
        <w:t>年</w:t>
      </w:r>
      <w:r>
        <w:rPr>
          <w:rFonts w:ascii="Calibri" w:hAnsi="Calibri" w:eastAsia="仿宋" w:cs="Calibri"/>
          <w:bCs/>
          <w:color w:val="auto"/>
          <w:szCs w:val="21"/>
          <w:highlight w:val="none"/>
          <w:u w:val="single"/>
        </w:rPr>
        <w:t>  </w:t>
      </w:r>
      <w:r>
        <w:rPr>
          <w:rFonts w:ascii="仿宋" w:hAnsi="仿宋" w:eastAsia="仿宋" w:cs="Calibri"/>
          <w:bCs/>
          <w:color w:val="auto"/>
          <w:szCs w:val="21"/>
          <w:highlight w:val="none"/>
          <w:u w:val="single"/>
        </w:rPr>
        <w:t xml:space="preserve">  </w:t>
      </w:r>
      <w:r>
        <w:rPr>
          <w:rFonts w:ascii="Calibri" w:hAnsi="Calibri" w:eastAsia="仿宋" w:cs="Calibri"/>
          <w:bCs/>
          <w:color w:val="auto"/>
          <w:szCs w:val="21"/>
          <w:highlight w:val="none"/>
          <w:u w:val="single"/>
        </w:rPr>
        <w:t> </w:t>
      </w:r>
      <w:r>
        <w:rPr>
          <w:rFonts w:ascii="仿宋" w:hAnsi="仿宋" w:eastAsia="仿宋" w:cs="Times New Roman"/>
          <w:bCs/>
          <w:color w:val="auto"/>
          <w:szCs w:val="21"/>
          <w:highlight w:val="none"/>
        </w:rPr>
        <w:t>月</w:t>
      </w:r>
      <w:r>
        <w:rPr>
          <w:rFonts w:ascii="Calibri" w:hAnsi="Calibri" w:eastAsia="仿宋" w:cs="Calibri"/>
          <w:bCs/>
          <w:color w:val="auto"/>
          <w:szCs w:val="21"/>
          <w:highlight w:val="none"/>
          <w:u w:val="single"/>
        </w:rPr>
        <w:t> </w:t>
      </w:r>
      <w:r>
        <w:rPr>
          <w:rFonts w:ascii="仿宋" w:hAnsi="仿宋" w:eastAsia="仿宋" w:cs="Calibri"/>
          <w:bCs/>
          <w:color w:val="auto"/>
          <w:szCs w:val="21"/>
          <w:highlight w:val="none"/>
          <w:u w:val="single"/>
        </w:rPr>
        <w:t xml:space="preserve">  </w:t>
      </w:r>
      <w:r>
        <w:rPr>
          <w:rFonts w:ascii="Calibri" w:hAnsi="Calibri" w:eastAsia="仿宋" w:cs="Calibri"/>
          <w:bCs/>
          <w:color w:val="auto"/>
          <w:szCs w:val="21"/>
          <w:highlight w:val="none"/>
          <w:u w:val="single"/>
        </w:rPr>
        <w:t> </w:t>
      </w:r>
      <w:r>
        <w:rPr>
          <w:rFonts w:ascii="仿宋" w:hAnsi="仿宋" w:eastAsia="仿宋" w:cs="Times New Roman"/>
          <w:bCs/>
          <w:color w:val="auto"/>
          <w:szCs w:val="21"/>
          <w:highlight w:val="none"/>
        </w:rPr>
        <w:t>日</w:t>
      </w:r>
      <w:r>
        <w:rPr>
          <w:rFonts w:hint="eastAsia" w:ascii="仿宋" w:hAnsi="仿宋" w:eastAsia="仿宋" w:cs="Times New Roman"/>
          <w:bCs/>
          <w:color w:val="auto"/>
          <w:szCs w:val="21"/>
          <w:highlight w:val="none"/>
        </w:rPr>
        <w:t>在甲方指定地点</w:t>
      </w:r>
      <w:r>
        <w:rPr>
          <w:rFonts w:ascii="仿宋" w:hAnsi="仿宋" w:eastAsia="仿宋" w:cs="Times New Roman"/>
          <w:bCs/>
          <w:color w:val="auto"/>
          <w:szCs w:val="21"/>
          <w:highlight w:val="none"/>
        </w:rPr>
        <w:t>提车</w:t>
      </w:r>
      <w:r>
        <w:rPr>
          <w:rFonts w:hint="eastAsia" w:ascii="仿宋" w:hAnsi="仿宋" w:eastAsia="仿宋" w:cs="Times New Roman"/>
          <w:bCs/>
          <w:color w:val="auto"/>
          <w:szCs w:val="21"/>
          <w:highlight w:val="none"/>
        </w:rPr>
        <w:t>，车辆型号：</w:t>
      </w:r>
      <w:r>
        <w:rPr>
          <w:rFonts w:hint="eastAsia" w:ascii="仿宋" w:hAnsi="仿宋" w:eastAsia="仿宋" w:cs="Times New Roman"/>
          <w:bCs/>
          <w:color w:val="auto"/>
          <w:szCs w:val="21"/>
          <w:highlight w:val="none"/>
          <w:u w:val="single"/>
        </w:rPr>
        <w:t xml:space="preserve">       </w:t>
      </w:r>
      <w:r>
        <w:rPr>
          <w:rFonts w:hint="eastAsia" w:ascii="仿宋" w:hAnsi="仿宋" w:eastAsia="仿宋" w:cs="Times New Roman"/>
          <w:bCs/>
          <w:color w:val="auto"/>
          <w:szCs w:val="21"/>
          <w:highlight w:val="none"/>
        </w:rPr>
        <w:t>，上牌城市：</w:t>
      </w:r>
      <w:r>
        <w:rPr>
          <w:rFonts w:hint="eastAsia" w:ascii="仿宋" w:hAnsi="仿宋" w:eastAsia="仿宋" w:cs="Times New Roman"/>
          <w:bCs/>
          <w:color w:val="auto"/>
          <w:szCs w:val="21"/>
          <w:highlight w:val="none"/>
          <w:u w:val="single"/>
        </w:rPr>
        <w:t xml:space="preserve">      </w:t>
      </w:r>
      <w:r>
        <w:rPr>
          <w:rFonts w:hint="eastAsia" w:ascii="仿宋" w:hAnsi="仿宋" w:eastAsia="仿宋" w:cs="Times New Roman"/>
          <w:bCs/>
          <w:color w:val="auto"/>
          <w:szCs w:val="21"/>
          <w:highlight w:val="none"/>
        </w:rPr>
        <w:t>，</w:t>
      </w:r>
      <w:r>
        <w:rPr>
          <w:rFonts w:hint="eastAsia" w:ascii="仿宋" w:hAnsi="仿宋" w:eastAsia="仿宋" w:cs="Times New Roman"/>
          <w:b/>
          <w:color w:val="auto"/>
          <w:szCs w:val="21"/>
          <w:highlight w:val="none"/>
        </w:rPr>
        <w:t>上牌登记单位（租金收款方</w:t>
      </w:r>
      <w:r>
        <w:rPr>
          <w:rFonts w:ascii="仿宋" w:hAnsi="仿宋" w:eastAsia="仿宋" w:cs="Times New Roman"/>
          <w:b/>
          <w:color w:val="auto"/>
          <w:szCs w:val="21"/>
          <w:highlight w:val="none"/>
        </w:rPr>
        <w:t>/</w:t>
      </w:r>
      <w:r>
        <w:rPr>
          <w:rFonts w:hint="eastAsia" w:ascii="仿宋" w:hAnsi="仿宋" w:eastAsia="仿宋" w:cs="Times New Roman"/>
          <w:b/>
          <w:color w:val="auto"/>
          <w:szCs w:val="21"/>
          <w:highlight w:val="none"/>
        </w:rPr>
        <w:t>开票方）：</w:t>
      </w:r>
      <w:r>
        <w:rPr>
          <w:rFonts w:hint="eastAsia" w:ascii="仿宋" w:hAnsi="仿宋" w:eastAsia="仿宋" w:cs="Times New Roman"/>
          <w:b/>
          <w:color w:val="auto"/>
          <w:szCs w:val="21"/>
          <w:highlight w:val="none"/>
          <w:u w:val="single"/>
          <w:lang w:val="en-US" w:eastAsia="zh-CN"/>
        </w:rPr>
        <w:t xml:space="preserve">           </w:t>
      </w:r>
      <w:r>
        <w:rPr>
          <w:rFonts w:hint="eastAsia" w:ascii="仿宋" w:hAnsi="仿宋" w:eastAsia="仿宋" w:cs="Times New Roman"/>
          <w:bCs/>
          <w:color w:val="auto"/>
          <w:szCs w:val="21"/>
          <w:highlight w:val="none"/>
        </w:rPr>
        <w:t>，租赁车辆台数：</w:t>
      </w:r>
      <w:r>
        <w:rPr>
          <w:rFonts w:hint="eastAsia" w:ascii="仿宋" w:hAnsi="仿宋" w:eastAsia="仿宋" w:cs="Times New Roman"/>
          <w:bCs/>
          <w:color w:val="auto"/>
          <w:szCs w:val="21"/>
          <w:highlight w:val="none"/>
          <w:u w:val="single"/>
        </w:rPr>
        <w:t xml:space="preserve">    </w:t>
      </w:r>
      <w:r>
        <w:rPr>
          <w:rFonts w:hint="eastAsia" w:ascii="仿宋" w:hAnsi="仿宋" w:eastAsia="仿宋" w:cs="Times New Roman"/>
          <w:bCs/>
          <w:color w:val="auto"/>
          <w:szCs w:val="21"/>
          <w:highlight w:val="none"/>
        </w:rPr>
        <w:t>台，租期</w:t>
      </w:r>
      <w:r>
        <w:rPr>
          <w:rFonts w:hint="eastAsia" w:ascii="仿宋" w:hAnsi="仿宋" w:eastAsia="仿宋" w:cs="Times New Roman"/>
          <w:bCs/>
          <w:color w:val="auto"/>
          <w:szCs w:val="21"/>
          <w:highlight w:val="none"/>
          <w:u w:val="single"/>
        </w:rPr>
        <w:t xml:space="preserve"> </w:t>
      </w:r>
      <w:r>
        <w:rPr>
          <w:rFonts w:ascii="仿宋" w:hAnsi="仿宋" w:eastAsia="仿宋" w:cs="Times New Roman"/>
          <w:bCs/>
          <w:color w:val="auto"/>
          <w:szCs w:val="21"/>
          <w:highlight w:val="none"/>
          <w:u w:val="single"/>
        </w:rPr>
        <w:t xml:space="preserve">  </w:t>
      </w:r>
      <w:r>
        <w:rPr>
          <w:rFonts w:hint="eastAsia" w:ascii="仿宋" w:hAnsi="仿宋" w:eastAsia="仿宋" w:cs="Times New Roman"/>
          <w:bCs/>
          <w:color w:val="auto"/>
          <w:szCs w:val="21"/>
          <w:highlight w:val="none"/>
        </w:rPr>
        <w:t>个月，分</w:t>
      </w:r>
      <w:r>
        <w:rPr>
          <w:rFonts w:hint="eastAsia" w:ascii="仿宋" w:hAnsi="仿宋" w:eastAsia="仿宋" w:cs="Times New Roman"/>
          <w:bCs/>
          <w:color w:val="auto"/>
          <w:szCs w:val="21"/>
          <w:highlight w:val="none"/>
          <w:u w:val="single"/>
        </w:rPr>
        <w:t xml:space="preserve">   </w:t>
      </w:r>
      <w:r>
        <w:rPr>
          <w:rFonts w:hint="eastAsia" w:ascii="仿宋" w:hAnsi="仿宋" w:eastAsia="仿宋" w:cs="Times New Roman"/>
          <w:bCs/>
          <w:color w:val="auto"/>
          <w:szCs w:val="21"/>
          <w:highlight w:val="none"/>
        </w:rPr>
        <w:t>期支付，</w:t>
      </w:r>
      <w:r>
        <w:rPr>
          <w:rFonts w:ascii="仿宋" w:hAnsi="仿宋" w:eastAsia="仿宋" w:cs="Times New Roman"/>
          <w:bCs/>
          <w:color w:val="auto"/>
          <w:szCs w:val="21"/>
          <w:highlight w:val="none"/>
        </w:rPr>
        <w:t>车辆</w:t>
      </w:r>
      <w:r>
        <w:rPr>
          <w:rFonts w:hint="eastAsia" w:ascii="仿宋" w:hAnsi="仿宋" w:eastAsia="仿宋" w:cs="Times New Roman"/>
          <w:bCs/>
          <w:color w:val="auto"/>
          <w:szCs w:val="21"/>
          <w:highlight w:val="none"/>
        </w:rPr>
        <w:t>交接</w:t>
      </w:r>
      <w:r>
        <w:rPr>
          <w:rFonts w:ascii="仿宋" w:hAnsi="仿宋" w:eastAsia="仿宋" w:cs="Times New Roman"/>
          <w:bCs/>
          <w:color w:val="auto"/>
          <w:szCs w:val="21"/>
          <w:highlight w:val="none"/>
        </w:rPr>
        <w:t>明细见</w:t>
      </w:r>
      <w:r>
        <w:rPr>
          <w:rFonts w:hint="eastAsia" w:ascii="仿宋" w:hAnsi="仿宋" w:eastAsia="仿宋" w:cs="Times New Roman"/>
          <w:bCs/>
          <w:color w:val="auto"/>
          <w:szCs w:val="21"/>
          <w:highlight w:val="none"/>
        </w:rPr>
        <w:t>附件二《车辆入库清单》</w:t>
      </w:r>
      <w:r>
        <w:rPr>
          <w:rFonts w:ascii="仿宋" w:hAnsi="仿宋" w:eastAsia="仿宋" w:cs="Times New Roman"/>
          <w:bCs/>
          <w:color w:val="auto"/>
          <w:szCs w:val="21"/>
          <w:highlight w:val="none"/>
        </w:rPr>
        <w:t>，</w:t>
      </w:r>
      <w:r>
        <w:rPr>
          <w:rFonts w:hint="eastAsia" w:ascii="仿宋" w:hAnsi="仿宋" w:eastAsia="仿宋" w:cs="Times New Roman"/>
          <w:bCs/>
          <w:color w:val="auto"/>
          <w:szCs w:val="21"/>
          <w:highlight w:val="none"/>
        </w:rPr>
        <w:t>乙方确认</w:t>
      </w:r>
      <w:r>
        <w:rPr>
          <w:rFonts w:ascii="仿宋" w:hAnsi="仿宋" w:eastAsia="仿宋" w:cs="Times New Roman"/>
          <w:bCs/>
          <w:color w:val="auto"/>
          <w:szCs w:val="21"/>
          <w:highlight w:val="none"/>
        </w:rPr>
        <w:t>该批次车辆每期</w:t>
      </w:r>
      <w:r>
        <w:rPr>
          <w:rFonts w:hint="eastAsia" w:ascii="仿宋" w:hAnsi="仿宋" w:eastAsia="仿宋" w:cs="Times New Roman"/>
          <w:bCs/>
          <w:color w:val="auto"/>
          <w:szCs w:val="21"/>
          <w:highlight w:val="none"/>
        </w:rPr>
        <w:t>租金及整备期管理费</w:t>
      </w:r>
      <w:r>
        <w:rPr>
          <w:rFonts w:ascii="仿宋" w:hAnsi="仿宋" w:eastAsia="仿宋" w:cs="Times New Roman"/>
          <w:bCs/>
          <w:color w:val="auto"/>
          <w:szCs w:val="21"/>
          <w:highlight w:val="none"/>
        </w:rPr>
        <w:t>支付明细约定如下</w:t>
      </w:r>
      <w:r>
        <w:rPr>
          <w:rFonts w:hint="eastAsia" w:ascii="仿宋" w:hAnsi="仿宋" w:eastAsia="仿宋" w:cs="Times New Roman"/>
          <w:bCs/>
          <w:color w:val="auto"/>
          <w:szCs w:val="21"/>
          <w:highlight w:val="none"/>
        </w:rPr>
        <w:t>表</w:t>
      </w:r>
      <w:r>
        <w:rPr>
          <w:rFonts w:ascii="仿宋" w:hAnsi="仿宋" w:eastAsia="仿宋" w:cs="Times New Roman"/>
          <w:bCs/>
          <w:color w:val="auto"/>
          <w:szCs w:val="21"/>
          <w:highlight w:val="none"/>
        </w:rPr>
        <w:t>：</w:t>
      </w:r>
      <w:r>
        <w:rPr>
          <w:rFonts w:ascii="Calibri" w:hAnsi="Calibri" w:eastAsia="仿宋" w:cs="Calibri"/>
          <w:bCs/>
          <w:color w:val="auto"/>
          <w:szCs w:val="21"/>
          <w:highlight w:val="none"/>
        </w:rPr>
        <w:t> </w:t>
      </w:r>
    </w:p>
    <w:p w14:paraId="685A7F65">
      <w:pPr>
        <w:spacing w:line="420" w:lineRule="exact"/>
        <w:ind w:firstLine="422" w:firstLineChars="200"/>
        <w:jc w:val="left"/>
        <w:rPr>
          <w:rFonts w:ascii="Calibri" w:hAnsi="Calibri" w:eastAsia="仿宋" w:cs="Calibri"/>
          <w:bCs/>
          <w:color w:val="auto"/>
          <w:szCs w:val="21"/>
          <w:highlight w:val="none"/>
        </w:rPr>
      </w:pPr>
      <w:r>
        <w:rPr>
          <w:rFonts w:hint="eastAsia" w:ascii="Calibri" w:hAnsi="Calibri" w:eastAsia="仿宋" w:cs="Calibri"/>
          <w:b/>
          <w:color w:val="auto"/>
          <w:szCs w:val="21"/>
          <w:highlight w:val="none"/>
        </w:rPr>
        <w:t>当期租金/管理费合计=单车租金/管理费（税率</w:t>
      </w:r>
      <w:r>
        <w:rPr>
          <w:rFonts w:hint="eastAsia" w:ascii="仿宋" w:hAnsi="仿宋" w:eastAsia="仿宋" w:cs="仿宋"/>
          <w:b/>
          <w:color w:val="auto"/>
          <w:szCs w:val="21"/>
          <w:highlight w:val="none"/>
        </w:rPr>
        <w:t>13%</w:t>
      </w:r>
      <w:r>
        <w:rPr>
          <w:rFonts w:hint="eastAsia" w:ascii="Calibri" w:hAnsi="Calibri" w:eastAsia="仿宋" w:cs="Calibri"/>
          <w:b/>
          <w:color w:val="auto"/>
          <w:szCs w:val="21"/>
          <w:highlight w:val="none"/>
        </w:rPr>
        <w:t>）*当批次台数</w:t>
      </w:r>
      <w:r>
        <w:rPr>
          <w:rFonts w:hint="eastAsia" w:ascii="Calibri" w:hAnsi="Calibri" w:eastAsia="仿宋" w:cs="Calibri"/>
          <w:bCs/>
          <w:color w:val="auto"/>
          <w:szCs w:val="21"/>
          <w:highlight w:val="none"/>
        </w:rPr>
        <w:t xml:space="preserve">                  </w:t>
      </w:r>
    </w:p>
    <w:tbl>
      <w:tblPr>
        <w:tblStyle w:val="14"/>
        <w:tblW w:w="9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1459"/>
        <w:gridCol w:w="1764"/>
        <w:gridCol w:w="2008"/>
        <w:gridCol w:w="2052"/>
        <w:gridCol w:w="1414"/>
      </w:tblGrid>
      <w:tr w14:paraId="0468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57099A0B">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期数</w:t>
            </w:r>
          </w:p>
        </w:tc>
        <w:tc>
          <w:tcPr>
            <w:tcW w:w="1459" w:type="dxa"/>
            <w:shd w:val="clear" w:color="auto" w:fill="auto"/>
            <w:vAlign w:val="center"/>
          </w:tcPr>
          <w:p w14:paraId="66F62079">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租赁期间/整备期间</w:t>
            </w:r>
          </w:p>
        </w:tc>
        <w:tc>
          <w:tcPr>
            <w:tcW w:w="1764" w:type="dxa"/>
            <w:shd w:val="clear" w:color="auto" w:fill="auto"/>
            <w:vAlign w:val="center"/>
          </w:tcPr>
          <w:p w14:paraId="4D6D8353">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单车租金/管理费</w:t>
            </w:r>
          </w:p>
          <w:p w14:paraId="66A96C6E">
            <w:pPr>
              <w:widowControl/>
              <w:jc w:val="center"/>
              <w:rPr>
                <w:rFonts w:ascii="仿宋" w:hAnsi="仿宋" w:eastAsia="仿宋"/>
                <w:b/>
                <w:bCs/>
                <w:color w:val="auto"/>
                <w:kern w:val="0"/>
                <w:sz w:val="18"/>
                <w:szCs w:val="18"/>
                <w:highlight w:val="none"/>
              </w:rPr>
            </w:pPr>
            <w:r>
              <w:rPr>
                <w:rFonts w:ascii="仿宋" w:hAnsi="仿宋" w:eastAsia="仿宋"/>
                <w:b/>
                <w:bCs/>
                <w:color w:val="auto"/>
                <w:kern w:val="0"/>
                <w:sz w:val="18"/>
                <w:szCs w:val="18"/>
                <w:highlight w:val="none"/>
              </w:rPr>
              <w:t>元</w:t>
            </w:r>
            <w:r>
              <w:rPr>
                <w:rFonts w:hint="eastAsia" w:ascii="仿宋" w:hAnsi="仿宋" w:eastAsia="仿宋"/>
                <w:b/>
                <w:bCs/>
                <w:color w:val="auto"/>
                <w:kern w:val="0"/>
                <w:sz w:val="18"/>
                <w:szCs w:val="18"/>
                <w:highlight w:val="none"/>
              </w:rPr>
              <w:t>/台</w:t>
            </w:r>
            <w:r>
              <w:rPr>
                <w:rFonts w:ascii="仿宋" w:hAnsi="仿宋" w:eastAsia="仿宋"/>
                <w:b/>
                <w:bCs/>
                <w:color w:val="auto"/>
                <w:kern w:val="0"/>
                <w:sz w:val="18"/>
                <w:szCs w:val="18"/>
                <w:highlight w:val="none"/>
              </w:rPr>
              <w:t>（含税）</w:t>
            </w:r>
          </w:p>
        </w:tc>
        <w:tc>
          <w:tcPr>
            <w:tcW w:w="2008" w:type="dxa"/>
          </w:tcPr>
          <w:p w14:paraId="4875EF1B">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当批次台数</w:t>
            </w:r>
          </w:p>
          <w:p w14:paraId="3C563283">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例（第一批1</w:t>
            </w:r>
            <w:r>
              <w:rPr>
                <w:rFonts w:ascii="仿宋" w:hAnsi="仿宋" w:eastAsia="仿宋"/>
                <w:b/>
                <w:bCs/>
                <w:color w:val="auto"/>
                <w:kern w:val="0"/>
                <w:sz w:val="18"/>
                <w:szCs w:val="18"/>
                <w:highlight w:val="none"/>
              </w:rPr>
              <w:t>00</w:t>
            </w:r>
            <w:r>
              <w:rPr>
                <w:rFonts w:hint="eastAsia" w:ascii="仿宋" w:hAnsi="仿宋" w:eastAsia="仿宋"/>
                <w:b/>
                <w:bCs/>
                <w:color w:val="auto"/>
                <w:kern w:val="0"/>
                <w:sz w:val="18"/>
                <w:szCs w:val="18"/>
                <w:highlight w:val="none"/>
              </w:rPr>
              <w:t>台）</w:t>
            </w:r>
          </w:p>
        </w:tc>
        <w:tc>
          <w:tcPr>
            <w:tcW w:w="2052" w:type="dxa"/>
            <w:shd w:val="clear" w:color="auto" w:fill="auto"/>
            <w:vAlign w:val="center"/>
          </w:tcPr>
          <w:p w14:paraId="68AAB16C">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当期租金/管理费</w:t>
            </w:r>
          </w:p>
          <w:p w14:paraId="1093DC84">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合计</w:t>
            </w:r>
            <w:r>
              <w:rPr>
                <w:rFonts w:ascii="仿宋" w:hAnsi="仿宋" w:eastAsia="仿宋"/>
                <w:b/>
                <w:bCs/>
                <w:color w:val="auto"/>
                <w:kern w:val="0"/>
                <w:sz w:val="18"/>
                <w:szCs w:val="18"/>
                <w:highlight w:val="none"/>
              </w:rPr>
              <w:t>/元(含税)</w:t>
            </w:r>
          </w:p>
        </w:tc>
        <w:tc>
          <w:tcPr>
            <w:tcW w:w="1414" w:type="dxa"/>
            <w:shd w:val="clear" w:color="auto" w:fill="auto"/>
            <w:vAlign w:val="center"/>
          </w:tcPr>
          <w:p w14:paraId="08476FDE">
            <w:pPr>
              <w:widowControl/>
              <w:jc w:val="center"/>
              <w:rPr>
                <w:rFonts w:ascii="仿宋" w:hAnsi="仿宋" w:eastAsia="仿宋"/>
                <w:b/>
                <w:bCs/>
                <w:color w:val="auto"/>
                <w:kern w:val="0"/>
                <w:sz w:val="18"/>
                <w:szCs w:val="18"/>
                <w:highlight w:val="none"/>
              </w:rPr>
            </w:pPr>
            <w:r>
              <w:rPr>
                <w:rFonts w:hint="eastAsia" w:ascii="仿宋" w:hAnsi="仿宋" w:eastAsia="仿宋"/>
                <w:b/>
                <w:bCs/>
                <w:color w:val="auto"/>
                <w:kern w:val="0"/>
                <w:sz w:val="18"/>
                <w:szCs w:val="18"/>
                <w:highlight w:val="none"/>
              </w:rPr>
              <w:t>当期租金/管理费支付时间</w:t>
            </w:r>
          </w:p>
        </w:tc>
      </w:tr>
      <w:tr w14:paraId="6EC8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797BDBD0">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25F68EF5">
            <w:pPr>
              <w:widowControl/>
              <w:jc w:val="center"/>
              <w:rPr>
                <w:rFonts w:ascii="仿宋" w:hAnsi="仿宋" w:eastAsia="仿宋"/>
                <w:b/>
                <w:bCs/>
                <w:color w:val="auto"/>
                <w:kern w:val="0"/>
                <w:sz w:val="18"/>
                <w:szCs w:val="18"/>
                <w:highlight w:val="none"/>
              </w:rPr>
            </w:pPr>
          </w:p>
        </w:tc>
        <w:tc>
          <w:tcPr>
            <w:tcW w:w="1764" w:type="dxa"/>
            <w:shd w:val="clear" w:color="auto" w:fill="auto"/>
            <w:vAlign w:val="center"/>
          </w:tcPr>
          <w:p w14:paraId="238C842D">
            <w:pPr>
              <w:widowControl/>
              <w:jc w:val="center"/>
              <w:rPr>
                <w:rFonts w:ascii="仿宋" w:hAnsi="仿宋" w:eastAsia="仿宋"/>
                <w:color w:val="auto"/>
                <w:kern w:val="0"/>
                <w:sz w:val="18"/>
                <w:szCs w:val="18"/>
                <w:highlight w:val="none"/>
              </w:rPr>
            </w:pPr>
          </w:p>
        </w:tc>
        <w:tc>
          <w:tcPr>
            <w:tcW w:w="2008" w:type="dxa"/>
            <w:vAlign w:val="center"/>
          </w:tcPr>
          <w:p w14:paraId="00C0E674">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769DA4F6">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01D5D8FC">
            <w:pPr>
              <w:widowControl/>
              <w:jc w:val="center"/>
              <w:rPr>
                <w:rFonts w:ascii="仿宋" w:hAnsi="仿宋" w:eastAsia="仿宋"/>
                <w:color w:val="auto"/>
                <w:kern w:val="0"/>
                <w:sz w:val="18"/>
                <w:szCs w:val="18"/>
                <w:highlight w:val="none"/>
              </w:rPr>
            </w:pPr>
          </w:p>
        </w:tc>
      </w:tr>
      <w:tr w14:paraId="6AF8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34BC6445">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2225FCB3">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32D3C374">
            <w:pPr>
              <w:widowControl/>
              <w:jc w:val="center"/>
              <w:rPr>
                <w:rFonts w:ascii="仿宋" w:hAnsi="仿宋" w:eastAsia="仿宋"/>
                <w:color w:val="auto"/>
                <w:kern w:val="0"/>
                <w:sz w:val="18"/>
                <w:szCs w:val="18"/>
                <w:highlight w:val="none"/>
              </w:rPr>
            </w:pPr>
          </w:p>
        </w:tc>
        <w:tc>
          <w:tcPr>
            <w:tcW w:w="2008" w:type="dxa"/>
            <w:vAlign w:val="center"/>
          </w:tcPr>
          <w:p w14:paraId="7D5CF80B">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3B0CC061">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0AE21BA6">
            <w:pPr>
              <w:widowControl/>
              <w:jc w:val="center"/>
              <w:rPr>
                <w:rFonts w:ascii="仿宋" w:hAnsi="仿宋" w:eastAsia="仿宋"/>
                <w:color w:val="auto"/>
                <w:kern w:val="0"/>
                <w:sz w:val="18"/>
                <w:szCs w:val="18"/>
                <w:highlight w:val="none"/>
              </w:rPr>
            </w:pPr>
          </w:p>
        </w:tc>
      </w:tr>
      <w:tr w14:paraId="3B86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719A4AAC">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423B99DB">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77524F0A">
            <w:pPr>
              <w:widowControl/>
              <w:jc w:val="center"/>
              <w:rPr>
                <w:rFonts w:ascii="仿宋" w:hAnsi="仿宋" w:eastAsia="仿宋"/>
                <w:color w:val="auto"/>
                <w:kern w:val="0"/>
                <w:sz w:val="18"/>
                <w:szCs w:val="18"/>
                <w:highlight w:val="none"/>
              </w:rPr>
            </w:pPr>
          </w:p>
        </w:tc>
        <w:tc>
          <w:tcPr>
            <w:tcW w:w="2008" w:type="dxa"/>
            <w:vAlign w:val="center"/>
          </w:tcPr>
          <w:p w14:paraId="041BCA52">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78923DA0">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22368087">
            <w:pPr>
              <w:widowControl/>
              <w:jc w:val="center"/>
              <w:rPr>
                <w:rFonts w:ascii="仿宋" w:hAnsi="仿宋" w:eastAsia="仿宋"/>
                <w:color w:val="auto"/>
                <w:kern w:val="0"/>
                <w:sz w:val="18"/>
                <w:szCs w:val="18"/>
                <w:highlight w:val="none"/>
              </w:rPr>
            </w:pPr>
          </w:p>
        </w:tc>
      </w:tr>
      <w:tr w14:paraId="5E6B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66C00F96">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36B23137">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246A22FC">
            <w:pPr>
              <w:widowControl/>
              <w:jc w:val="center"/>
              <w:rPr>
                <w:rFonts w:ascii="仿宋" w:hAnsi="仿宋" w:eastAsia="仿宋"/>
                <w:color w:val="auto"/>
                <w:kern w:val="0"/>
                <w:sz w:val="18"/>
                <w:szCs w:val="18"/>
                <w:highlight w:val="none"/>
              </w:rPr>
            </w:pPr>
          </w:p>
        </w:tc>
        <w:tc>
          <w:tcPr>
            <w:tcW w:w="2008" w:type="dxa"/>
          </w:tcPr>
          <w:p w14:paraId="235F6870">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6945AE0D">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210FED33">
            <w:pPr>
              <w:widowControl/>
              <w:jc w:val="center"/>
              <w:rPr>
                <w:rFonts w:ascii="仿宋" w:hAnsi="仿宋" w:eastAsia="仿宋"/>
                <w:color w:val="auto"/>
                <w:kern w:val="0"/>
                <w:sz w:val="18"/>
                <w:szCs w:val="18"/>
                <w:highlight w:val="none"/>
              </w:rPr>
            </w:pPr>
          </w:p>
        </w:tc>
      </w:tr>
      <w:tr w14:paraId="1E0A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462EE41B">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215CCBCE">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3FD49764">
            <w:pPr>
              <w:widowControl/>
              <w:jc w:val="center"/>
              <w:rPr>
                <w:rFonts w:ascii="仿宋" w:hAnsi="仿宋" w:eastAsia="仿宋"/>
                <w:color w:val="auto"/>
                <w:kern w:val="0"/>
                <w:sz w:val="18"/>
                <w:szCs w:val="18"/>
                <w:highlight w:val="none"/>
              </w:rPr>
            </w:pPr>
          </w:p>
        </w:tc>
        <w:tc>
          <w:tcPr>
            <w:tcW w:w="2008" w:type="dxa"/>
          </w:tcPr>
          <w:p w14:paraId="39F2BCFF">
            <w:pPr>
              <w:widowControl/>
              <w:rPr>
                <w:rFonts w:ascii="仿宋" w:hAnsi="仿宋" w:eastAsia="仿宋"/>
                <w:color w:val="auto"/>
                <w:kern w:val="0"/>
                <w:sz w:val="18"/>
                <w:szCs w:val="18"/>
                <w:highlight w:val="none"/>
              </w:rPr>
            </w:pPr>
          </w:p>
        </w:tc>
        <w:tc>
          <w:tcPr>
            <w:tcW w:w="2052" w:type="dxa"/>
            <w:shd w:val="clear" w:color="auto" w:fill="auto"/>
            <w:vAlign w:val="center"/>
          </w:tcPr>
          <w:p w14:paraId="45E759B5">
            <w:pPr>
              <w:widowControl/>
              <w:rPr>
                <w:rFonts w:ascii="仿宋" w:hAnsi="仿宋" w:eastAsia="仿宋"/>
                <w:color w:val="auto"/>
                <w:kern w:val="0"/>
                <w:sz w:val="18"/>
                <w:szCs w:val="18"/>
                <w:highlight w:val="none"/>
              </w:rPr>
            </w:pPr>
          </w:p>
        </w:tc>
        <w:tc>
          <w:tcPr>
            <w:tcW w:w="1414" w:type="dxa"/>
            <w:shd w:val="clear" w:color="auto" w:fill="auto"/>
            <w:vAlign w:val="center"/>
          </w:tcPr>
          <w:p w14:paraId="0E54774B">
            <w:pPr>
              <w:widowControl/>
              <w:jc w:val="center"/>
              <w:rPr>
                <w:rFonts w:ascii="仿宋" w:hAnsi="仿宋" w:eastAsia="仿宋"/>
                <w:color w:val="auto"/>
                <w:kern w:val="0"/>
                <w:sz w:val="18"/>
                <w:szCs w:val="18"/>
                <w:highlight w:val="none"/>
              </w:rPr>
            </w:pPr>
          </w:p>
        </w:tc>
      </w:tr>
      <w:tr w14:paraId="4BC9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63BB9999">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32922A99">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47C8A9E2">
            <w:pPr>
              <w:widowControl/>
              <w:jc w:val="center"/>
              <w:rPr>
                <w:rFonts w:ascii="仿宋" w:hAnsi="仿宋" w:eastAsia="仿宋"/>
                <w:color w:val="auto"/>
                <w:kern w:val="0"/>
                <w:sz w:val="18"/>
                <w:szCs w:val="18"/>
                <w:highlight w:val="none"/>
              </w:rPr>
            </w:pPr>
          </w:p>
        </w:tc>
        <w:tc>
          <w:tcPr>
            <w:tcW w:w="2008" w:type="dxa"/>
          </w:tcPr>
          <w:p w14:paraId="6E9766A0">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5203E242">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581790F6">
            <w:pPr>
              <w:widowControl/>
              <w:jc w:val="center"/>
              <w:rPr>
                <w:rFonts w:ascii="仿宋" w:hAnsi="仿宋" w:eastAsia="仿宋"/>
                <w:color w:val="auto"/>
                <w:kern w:val="0"/>
                <w:sz w:val="18"/>
                <w:szCs w:val="18"/>
                <w:highlight w:val="none"/>
              </w:rPr>
            </w:pPr>
          </w:p>
        </w:tc>
      </w:tr>
      <w:tr w14:paraId="4674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3DBD114F">
            <w:pPr>
              <w:widowControl/>
              <w:jc w:val="center"/>
              <w:rPr>
                <w:rFonts w:ascii="仿宋" w:hAnsi="仿宋" w:eastAsia="仿宋"/>
                <w:color w:val="auto"/>
                <w:kern w:val="0"/>
                <w:sz w:val="18"/>
                <w:szCs w:val="18"/>
                <w:highlight w:val="none"/>
              </w:rPr>
            </w:pPr>
          </w:p>
        </w:tc>
        <w:tc>
          <w:tcPr>
            <w:tcW w:w="1459" w:type="dxa"/>
            <w:shd w:val="clear" w:color="auto" w:fill="auto"/>
            <w:vAlign w:val="center"/>
          </w:tcPr>
          <w:p w14:paraId="667C5FFA">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118103EA">
            <w:pPr>
              <w:widowControl/>
              <w:jc w:val="center"/>
              <w:rPr>
                <w:rFonts w:ascii="仿宋" w:hAnsi="仿宋" w:eastAsia="仿宋"/>
                <w:color w:val="auto"/>
                <w:kern w:val="0"/>
                <w:sz w:val="18"/>
                <w:szCs w:val="18"/>
                <w:highlight w:val="none"/>
              </w:rPr>
            </w:pPr>
          </w:p>
        </w:tc>
        <w:tc>
          <w:tcPr>
            <w:tcW w:w="2008" w:type="dxa"/>
          </w:tcPr>
          <w:p w14:paraId="71CEF3B4">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23A82724">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0D8C95CA">
            <w:pPr>
              <w:widowControl/>
              <w:jc w:val="center"/>
              <w:rPr>
                <w:rFonts w:ascii="仿宋" w:hAnsi="仿宋" w:eastAsia="仿宋"/>
                <w:color w:val="auto"/>
                <w:kern w:val="0"/>
                <w:sz w:val="18"/>
                <w:szCs w:val="18"/>
                <w:highlight w:val="none"/>
              </w:rPr>
            </w:pPr>
          </w:p>
        </w:tc>
      </w:tr>
      <w:tr w14:paraId="0BD6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811" w:type="dxa"/>
            <w:shd w:val="clear" w:color="auto" w:fill="auto"/>
            <w:vAlign w:val="center"/>
          </w:tcPr>
          <w:p w14:paraId="1D3CFEF5">
            <w:pPr>
              <w:widowControl/>
              <w:jc w:val="center"/>
              <w:rPr>
                <w:rFonts w:ascii="仿宋" w:hAnsi="仿宋" w:eastAsia="仿宋"/>
                <w:color w:val="auto"/>
                <w:kern w:val="0"/>
                <w:sz w:val="18"/>
                <w:szCs w:val="18"/>
                <w:highlight w:val="none"/>
              </w:rPr>
            </w:pPr>
            <w:r>
              <w:rPr>
                <w:rFonts w:hint="eastAsia" w:ascii="仿宋" w:hAnsi="仿宋" w:eastAsia="仿宋"/>
                <w:color w:val="auto"/>
                <w:kern w:val="0"/>
                <w:sz w:val="18"/>
                <w:szCs w:val="18"/>
                <w:highlight w:val="none"/>
              </w:rPr>
              <w:t>合计</w:t>
            </w:r>
          </w:p>
        </w:tc>
        <w:tc>
          <w:tcPr>
            <w:tcW w:w="1459" w:type="dxa"/>
            <w:shd w:val="clear" w:color="auto" w:fill="auto"/>
            <w:vAlign w:val="center"/>
          </w:tcPr>
          <w:p w14:paraId="45F988B0">
            <w:pPr>
              <w:widowControl/>
              <w:jc w:val="center"/>
              <w:rPr>
                <w:rFonts w:ascii="仿宋" w:hAnsi="仿宋" w:eastAsia="仿宋"/>
                <w:color w:val="auto"/>
                <w:kern w:val="0"/>
                <w:sz w:val="18"/>
                <w:szCs w:val="18"/>
                <w:highlight w:val="none"/>
              </w:rPr>
            </w:pPr>
          </w:p>
        </w:tc>
        <w:tc>
          <w:tcPr>
            <w:tcW w:w="1764" w:type="dxa"/>
            <w:shd w:val="clear" w:color="auto" w:fill="auto"/>
            <w:vAlign w:val="center"/>
          </w:tcPr>
          <w:p w14:paraId="778CB316">
            <w:pPr>
              <w:widowControl/>
              <w:jc w:val="center"/>
              <w:rPr>
                <w:rFonts w:ascii="仿宋" w:hAnsi="仿宋" w:eastAsia="仿宋"/>
                <w:color w:val="auto"/>
                <w:kern w:val="0"/>
                <w:sz w:val="18"/>
                <w:szCs w:val="18"/>
                <w:highlight w:val="none"/>
              </w:rPr>
            </w:pPr>
          </w:p>
        </w:tc>
        <w:tc>
          <w:tcPr>
            <w:tcW w:w="2008" w:type="dxa"/>
          </w:tcPr>
          <w:p w14:paraId="3259F6FB">
            <w:pPr>
              <w:widowControl/>
              <w:jc w:val="center"/>
              <w:rPr>
                <w:rFonts w:ascii="仿宋" w:hAnsi="仿宋" w:eastAsia="仿宋"/>
                <w:color w:val="auto"/>
                <w:kern w:val="0"/>
                <w:sz w:val="18"/>
                <w:szCs w:val="18"/>
                <w:highlight w:val="none"/>
              </w:rPr>
            </w:pPr>
          </w:p>
        </w:tc>
        <w:tc>
          <w:tcPr>
            <w:tcW w:w="2052" w:type="dxa"/>
            <w:shd w:val="clear" w:color="auto" w:fill="auto"/>
            <w:vAlign w:val="center"/>
          </w:tcPr>
          <w:p w14:paraId="205ACE47">
            <w:pPr>
              <w:widowControl/>
              <w:jc w:val="center"/>
              <w:rPr>
                <w:rFonts w:ascii="仿宋" w:hAnsi="仿宋" w:eastAsia="仿宋"/>
                <w:color w:val="auto"/>
                <w:kern w:val="0"/>
                <w:sz w:val="18"/>
                <w:szCs w:val="18"/>
                <w:highlight w:val="none"/>
              </w:rPr>
            </w:pPr>
          </w:p>
        </w:tc>
        <w:tc>
          <w:tcPr>
            <w:tcW w:w="1414" w:type="dxa"/>
            <w:shd w:val="clear" w:color="auto" w:fill="auto"/>
            <w:vAlign w:val="center"/>
          </w:tcPr>
          <w:p w14:paraId="3D7119BE">
            <w:pPr>
              <w:widowControl/>
              <w:jc w:val="center"/>
              <w:rPr>
                <w:rFonts w:ascii="仿宋" w:hAnsi="仿宋" w:eastAsia="仿宋"/>
                <w:color w:val="auto"/>
                <w:kern w:val="0"/>
                <w:sz w:val="18"/>
                <w:szCs w:val="18"/>
                <w:highlight w:val="none"/>
              </w:rPr>
            </w:pPr>
          </w:p>
        </w:tc>
      </w:tr>
    </w:tbl>
    <w:p w14:paraId="58ED740C">
      <w:pPr>
        <w:spacing w:line="420" w:lineRule="exact"/>
        <w:rPr>
          <w:rFonts w:ascii="仿宋" w:hAnsi="仿宋" w:eastAsia="仿宋"/>
          <w:color w:val="auto"/>
          <w:highlight w:val="none"/>
        </w:rPr>
      </w:pPr>
    </w:p>
    <w:p w14:paraId="6AD2D61C">
      <w:pPr>
        <w:spacing w:line="420" w:lineRule="exact"/>
        <w:rPr>
          <w:rFonts w:ascii="仿宋" w:hAnsi="仿宋" w:eastAsia="仿宋"/>
          <w:color w:val="auto"/>
          <w:highlight w:val="none"/>
        </w:rPr>
      </w:pPr>
    </w:p>
    <w:p w14:paraId="23EBAF5C">
      <w:pPr>
        <w:ind w:firstLine="420" w:firstLineChars="200"/>
        <w:rPr>
          <w:rFonts w:ascii="仿宋" w:hAnsi="仿宋" w:eastAsia="仿宋" w:cs="Times New Roman"/>
          <w:b/>
          <w:color w:val="auto"/>
          <w:szCs w:val="21"/>
          <w:highlight w:val="none"/>
        </w:rPr>
      </w:pPr>
      <w:r>
        <w:rPr>
          <w:rFonts w:ascii="微软雅黑" w:hAnsi="微软雅黑" w:eastAsia="微软雅黑"/>
          <w:b/>
          <w:color w:val="auto"/>
          <w:szCs w:val="21"/>
          <w:highlight w:val="none"/>
        </w:rPr>
        <w:t xml:space="preserve"> </w:t>
      </w:r>
      <w:r>
        <w:rPr>
          <w:rFonts w:hint="eastAsia" w:ascii="微软雅黑" w:hAnsi="微软雅黑" w:eastAsia="微软雅黑"/>
          <w:b/>
          <w:color w:val="auto"/>
          <w:szCs w:val="21"/>
          <w:highlight w:val="none"/>
        </w:rPr>
        <w:t xml:space="preserve">                                   </w:t>
      </w:r>
      <w:r>
        <w:rPr>
          <w:rFonts w:ascii="微软雅黑" w:hAnsi="微软雅黑" w:eastAsia="微软雅黑"/>
          <w:b/>
          <w:color w:val="auto"/>
          <w:szCs w:val="21"/>
          <w:highlight w:val="none"/>
        </w:rPr>
        <w:t xml:space="preserve"> </w:t>
      </w:r>
      <w:r>
        <w:rPr>
          <w:rFonts w:ascii="微软雅黑" w:hAnsi="微软雅黑" w:eastAsia="微软雅黑"/>
          <w:color w:val="auto"/>
          <w:szCs w:val="21"/>
          <w:highlight w:val="none"/>
        </w:rPr>
        <w:t xml:space="preserve"> </w:t>
      </w:r>
      <w:r>
        <w:rPr>
          <w:rFonts w:hint="eastAsia" w:ascii="仿宋" w:hAnsi="仿宋" w:eastAsia="仿宋" w:cs="Times New Roman"/>
          <w:b/>
          <w:color w:val="auto"/>
          <w:szCs w:val="21"/>
          <w:highlight w:val="none"/>
        </w:rPr>
        <w:t>乙方（盖章）：</w:t>
      </w:r>
    </w:p>
    <w:p w14:paraId="6DF76466">
      <w:pPr>
        <w:ind w:firstLine="422" w:firstLineChars="200"/>
        <w:rPr>
          <w:rFonts w:ascii="仿宋" w:hAnsi="仿宋" w:eastAsia="仿宋" w:cs="Times New Roman"/>
          <w:b/>
          <w:color w:val="auto"/>
          <w:szCs w:val="21"/>
          <w:highlight w:val="none"/>
        </w:rPr>
      </w:pPr>
      <w:r>
        <w:rPr>
          <w:rFonts w:hint="eastAsia" w:ascii="仿宋" w:hAnsi="仿宋" w:eastAsia="仿宋" w:cs="Times New Roman"/>
          <w:b/>
          <w:color w:val="auto"/>
          <w:szCs w:val="21"/>
          <w:highlight w:val="none"/>
        </w:rPr>
        <w:t xml:space="preserve">                                    </w:t>
      </w:r>
    </w:p>
    <w:p w14:paraId="42A7A201">
      <w:pPr>
        <w:ind w:firstLine="4427" w:firstLineChars="2100"/>
        <w:rPr>
          <w:rFonts w:hint="eastAsia" w:ascii="仿宋" w:hAnsi="仿宋" w:eastAsia="仿宋" w:cs="Times New Roman"/>
          <w:b/>
          <w:color w:val="auto"/>
          <w:szCs w:val="21"/>
          <w:highlight w:val="none"/>
        </w:rPr>
      </w:pPr>
      <w:r>
        <w:rPr>
          <w:rFonts w:hint="eastAsia" w:ascii="仿宋" w:hAnsi="仿宋" w:eastAsia="仿宋" w:cs="Times New Roman"/>
          <w:b/>
          <w:color w:val="auto"/>
          <w:szCs w:val="21"/>
          <w:highlight w:val="none"/>
        </w:rPr>
        <w:t>法定代表人/授权代表：</w:t>
      </w:r>
    </w:p>
    <w:p w14:paraId="2A34E37D">
      <w:pPr>
        <w:ind w:firstLine="4427" w:firstLineChars="2100"/>
        <w:rPr>
          <w:rFonts w:hint="eastAsia" w:ascii="仿宋" w:hAnsi="仿宋" w:eastAsia="仿宋" w:cs="Times New Roman"/>
          <w:b/>
          <w:color w:val="auto"/>
          <w:szCs w:val="21"/>
          <w:highlight w:val="none"/>
        </w:rPr>
      </w:pPr>
    </w:p>
    <w:p w14:paraId="6ED6E7FD">
      <w:pPr>
        <w:ind w:firstLine="4427" w:firstLineChars="2100"/>
        <w:rPr>
          <w:rFonts w:hint="eastAsia" w:ascii="仿宋" w:hAnsi="仿宋" w:eastAsia="仿宋" w:cs="Times New Roman"/>
          <w:b/>
          <w:color w:val="auto"/>
          <w:szCs w:val="21"/>
          <w:highlight w:val="none"/>
          <w:lang w:val="en-US" w:eastAsia="zh-CN"/>
        </w:rPr>
      </w:pPr>
      <w:r>
        <w:rPr>
          <w:rFonts w:hint="eastAsia" w:ascii="仿宋" w:hAnsi="仿宋" w:eastAsia="仿宋" w:cs="Times New Roman"/>
          <w:b/>
          <w:color w:val="auto"/>
          <w:szCs w:val="21"/>
          <w:highlight w:val="none"/>
          <w:lang w:val="en-US" w:eastAsia="zh-CN"/>
        </w:rPr>
        <w:t>日期：</w:t>
      </w:r>
    </w:p>
    <w:p w14:paraId="00584F32">
      <w:pPr>
        <w:spacing w:line="420" w:lineRule="exact"/>
        <w:jc w:val="right"/>
        <w:rPr>
          <w:rFonts w:ascii="仿宋" w:hAnsi="仿宋" w:eastAsia="仿宋" w:cs="Times New Roman"/>
          <w:b/>
          <w:color w:val="auto"/>
          <w:sz w:val="24"/>
          <w:szCs w:val="24"/>
          <w:highlight w:val="none"/>
        </w:rPr>
      </w:pPr>
    </w:p>
    <w:p w14:paraId="3DEA78D5">
      <w:pPr>
        <w:spacing w:line="420" w:lineRule="exact"/>
        <w:jc w:val="left"/>
        <w:rPr>
          <w:rFonts w:ascii="仿宋" w:hAnsi="仿宋" w:eastAsia="仿宋" w:cs="Times New Roman"/>
          <w:b/>
          <w:color w:val="auto"/>
          <w:sz w:val="24"/>
          <w:szCs w:val="24"/>
          <w:highlight w:val="none"/>
        </w:rPr>
      </w:pPr>
    </w:p>
    <w:p w14:paraId="1A8F9986">
      <w:pPr>
        <w:spacing w:line="420" w:lineRule="exact"/>
        <w:jc w:val="left"/>
        <w:rPr>
          <w:rFonts w:ascii="仿宋" w:hAnsi="仿宋" w:eastAsia="仿宋" w:cs="Times New Roman"/>
          <w:b/>
          <w:color w:val="auto"/>
          <w:sz w:val="24"/>
          <w:szCs w:val="24"/>
          <w:highlight w:val="none"/>
        </w:rPr>
      </w:pPr>
    </w:p>
    <w:p w14:paraId="59924BCD">
      <w:pPr>
        <w:spacing w:line="420" w:lineRule="exact"/>
        <w:jc w:val="left"/>
        <w:rPr>
          <w:rFonts w:ascii="仿宋" w:hAnsi="仿宋" w:eastAsia="仿宋" w:cs="Times New Roman"/>
          <w:b/>
          <w:color w:val="auto"/>
          <w:sz w:val="24"/>
          <w:szCs w:val="24"/>
          <w:highlight w:val="none"/>
        </w:rPr>
      </w:pPr>
    </w:p>
    <w:p w14:paraId="72497A4B">
      <w:pPr>
        <w:spacing w:line="420" w:lineRule="exact"/>
        <w:jc w:val="left"/>
        <w:rPr>
          <w:rFonts w:ascii="仿宋" w:hAnsi="仿宋" w:eastAsia="仿宋" w:cs="Times New Roman"/>
          <w:b/>
          <w:color w:val="auto"/>
          <w:sz w:val="24"/>
          <w:szCs w:val="24"/>
          <w:highlight w:val="none"/>
        </w:rPr>
      </w:pPr>
    </w:p>
    <w:p w14:paraId="367B6200">
      <w:pPr>
        <w:spacing w:line="420" w:lineRule="exact"/>
        <w:jc w:val="left"/>
        <w:rPr>
          <w:rFonts w:ascii="仿宋" w:hAnsi="仿宋" w:eastAsia="仿宋" w:cs="Times New Roman"/>
          <w:b/>
          <w:color w:val="auto"/>
          <w:sz w:val="24"/>
          <w:szCs w:val="24"/>
          <w:highlight w:val="none"/>
        </w:rPr>
      </w:pPr>
    </w:p>
    <w:p w14:paraId="6FD3B4E0">
      <w:pPr>
        <w:spacing w:line="420" w:lineRule="exact"/>
        <w:jc w:val="left"/>
        <w:rPr>
          <w:rFonts w:ascii="仿宋" w:hAnsi="仿宋" w:eastAsia="仿宋" w:cs="Times New Roman"/>
          <w:b/>
          <w:color w:val="auto"/>
          <w:sz w:val="24"/>
          <w:szCs w:val="24"/>
          <w:highlight w:val="none"/>
        </w:rPr>
      </w:pPr>
    </w:p>
    <w:p w14:paraId="236C98EB">
      <w:pPr>
        <w:rPr>
          <w:rFonts w:hint="eastAsia" w:ascii="仿宋" w:hAnsi="仿宋" w:eastAsia="仿宋" w:cs="Times New Roman"/>
          <w:b/>
          <w:color w:val="auto"/>
          <w:sz w:val="22"/>
          <w:highlight w:val="none"/>
        </w:rPr>
      </w:pPr>
      <w:r>
        <w:rPr>
          <w:rFonts w:hint="eastAsia" w:ascii="仿宋" w:hAnsi="仿宋" w:eastAsia="仿宋" w:cs="Times New Roman"/>
          <w:b/>
          <w:color w:val="auto"/>
          <w:sz w:val="22"/>
          <w:highlight w:val="none"/>
        </w:rPr>
        <w:br w:type="page"/>
      </w:r>
    </w:p>
    <w:p w14:paraId="01230A98">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附件七：</w:t>
      </w:r>
    </w:p>
    <w:p w14:paraId="0B6BF73B">
      <w:pPr>
        <w:spacing w:line="420" w:lineRule="exact"/>
        <w:rPr>
          <w:rFonts w:ascii="仿宋" w:hAnsi="仿宋" w:eastAsia="仿宋"/>
          <w:color w:val="auto"/>
          <w:highlight w:val="none"/>
        </w:rPr>
      </w:pPr>
    </w:p>
    <w:p w14:paraId="0B99DD38">
      <w:pPr>
        <w:spacing w:line="420" w:lineRule="exact"/>
        <w:jc w:val="center"/>
        <w:rPr>
          <w:rFonts w:ascii="仿宋" w:hAnsi="仿宋" w:eastAsia="仿宋" w:cs="Times New Roman"/>
          <w:b/>
          <w:color w:val="auto"/>
          <w:sz w:val="22"/>
          <w:highlight w:val="none"/>
        </w:rPr>
      </w:pPr>
    </w:p>
    <w:p w14:paraId="50CAA5D0">
      <w:pPr>
        <w:spacing w:line="420" w:lineRule="exact"/>
        <w:jc w:val="center"/>
        <w:rPr>
          <w:rFonts w:ascii="仿宋" w:hAnsi="仿宋" w:eastAsia="仿宋" w:cs="Times New Roman"/>
          <w:b/>
          <w:color w:val="auto"/>
          <w:sz w:val="22"/>
          <w:highlight w:val="none"/>
        </w:rPr>
      </w:pPr>
      <w:r>
        <w:rPr>
          <w:rFonts w:hint="eastAsia" w:ascii="仿宋" w:hAnsi="仿宋" w:eastAsia="仿宋" w:cs="Times New Roman"/>
          <w:b/>
          <w:color w:val="auto"/>
          <w:sz w:val="28"/>
          <w:szCs w:val="28"/>
          <w:highlight w:val="none"/>
        </w:rPr>
        <w:t>资料接收清单（样本）</w:t>
      </w:r>
    </w:p>
    <w:p w14:paraId="684408C4">
      <w:pPr>
        <w:spacing w:line="420" w:lineRule="exact"/>
        <w:ind w:firstLine="422" w:firstLineChars="200"/>
        <w:jc w:val="left"/>
        <w:rPr>
          <w:rFonts w:ascii="仿宋" w:hAnsi="仿宋" w:eastAsia="仿宋" w:cs="Times New Roman"/>
          <w:b/>
          <w:color w:val="auto"/>
          <w:szCs w:val="21"/>
          <w:highlight w:val="none"/>
        </w:rPr>
      </w:pPr>
    </w:p>
    <w:tbl>
      <w:tblPr>
        <w:tblStyle w:val="15"/>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2180"/>
        <w:gridCol w:w="2252"/>
        <w:gridCol w:w="1872"/>
        <w:gridCol w:w="2259"/>
      </w:tblGrid>
      <w:tr w14:paraId="2E79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456" w:type="dxa"/>
            <w:gridSpan w:val="5"/>
            <w:tcBorders>
              <w:top w:val="single" w:color="auto" w:sz="18" w:space="0"/>
              <w:left w:val="single" w:color="auto" w:sz="18" w:space="0"/>
              <w:bottom w:val="single" w:color="auto" w:sz="4" w:space="0"/>
              <w:right w:val="single" w:color="auto" w:sz="18" w:space="0"/>
            </w:tcBorders>
            <w:vAlign w:val="center"/>
          </w:tcPr>
          <w:p w14:paraId="21E84AF0">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车辆资料明细</w:t>
            </w:r>
          </w:p>
        </w:tc>
      </w:tr>
      <w:tr w14:paraId="54AC7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4C3C6BCE">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序号</w:t>
            </w:r>
          </w:p>
        </w:tc>
        <w:tc>
          <w:tcPr>
            <w:tcW w:w="2180" w:type="dxa"/>
            <w:tcBorders>
              <w:top w:val="single" w:color="auto" w:sz="4" w:space="0"/>
              <w:left w:val="single" w:color="auto" w:sz="4" w:space="0"/>
              <w:bottom w:val="single" w:color="auto" w:sz="6" w:space="0"/>
              <w:right w:val="single" w:color="auto" w:sz="4" w:space="0"/>
            </w:tcBorders>
            <w:vAlign w:val="center"/>
          </w:tcPr>
          <w:p w14:paraId="026F186B">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车架号/底盘号</w:t>
            </w:r>
          </w:p>
        </w:tc>
        <w:tc>
          <w:tcPr>
            <w:tcW w:w="2252" w:type="dxa"/>
            <w:tcBorders>
              <w:top w:val="single" w:color="auto" w:sz="4" w:space="0"/>
              <w:left w:val="single" w:color="auto" w:sz="4" w:space="0"/>
              <w:bottom w:val="single" w:color="auto" w:sz="6" w:space="0"/>
              <w:right w:val="single" w:color="auto" w:sz="4" w:space="0"/>
            </w:tcBorders>
            <w:vAlign w:val="center"/>
          </w:tcPr>
          <w:p w14:paraId="2D4FC5AF">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olor w:val="auto"/>
                <w:sz w:val="18"/>
                <w:szCs w:val="18"/>
                <w:highlight w:val="none"/>
              </w:rPr>
              <w:t>发动机号</w:t>
            </w:r>
            <w:r>
              <w:rPr>
                <w:rFonts w:ascii="仿宋" w:hAnsi="仿宋" w:eastAsia="仿宋"/>
                <w:color w:val="auto"/>
                <w:sz w:val="18"/>
                <w:szCs w:val="18"/>
                <w:highlight w:val="none"/>
              </w:rPr>
              <w:t>/电机号</w:t>
            </w:r>
          </w:p>
        </w:tc>
        <w:tc>
          <w:tcPr>
            <w:tcW w:w="1872" w:type="dxa"/>
            <w:tcBorders>
              <w:top w:val="single" w:color="auto" w:sz="4" w:space="0"/>
              <w:left w:val="single" w:color="auto" w:sz="4" w:space="0"/>
              <w:bottom w:val="single" w:color="auto" w:sz="6" w:space="0"/>
              <w:right w:val="single" w:color="auto" w:sz="4" w:space="0"/>
            </w:tcBorders>
            <w:vAlign w:val="center"/>
          </w:tcPr>
          <w:p w14:paraId="442A4C8D">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olor w:val="auto"/>
                <w:sz w:val="18"/>
                <w:szCs w:val="18"/>
                <w:highlight w:val="none"/>
              </w:rPr>
              <w:t>车辆合格证</w:t>
            </w:r>
          </w:p>
        </w:tc>
        <w:tc>
          <w:tcPr>
            <w:tcW w:w="2259" w:type="dxa"/>
            <w:tcBorders>
              <w:top w:val="single" w:color="auto" w:sz="4" w:space="0"/>
              <w:left w:val="single" w:color="auto" w:sz="4" w:space="0"/>
              <w:bottom w:val="single" w:color="auto" w:sz="6" w:space="0"/>
              <w:right w:val="single" w:color="auto" w:sz="18" w:space="0"/>
            </w:tcBorders>
            <w:vAlign w:val="center"/>
          </w:tcPr>
          <w:p w14:paraId="03EC420A">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olor w:val="auto"/>
                <w:sz w:val="18"/>
                <w:szCs w:val="18"/>
                <w:highlight w:val="none"/>
              </w:rPr>
              <w:t>车辆发票</w:t>
            </w:r>
          </w:p>
        </w:tc>
      </w:tr>
      <w:tr w14:paraId="4F9E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5BF3626E">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1</w:t>
            </w:r>
          </w:p>
        </w:tc>
        <w:tc>
          <w:tcPr>
            <w:tcW w:w="2180" w:type="dxa"/>
            <w:tcBorders>
              <w:top w:val="single" w:color="auto" w:sz="4" w:space="0"/>
              <w:left w:val="single" w:color="auto" w:sz="4" w:space="0"/>
              <w:bottom w:val="single" w:color="auto" w:sz="6" w:space="0"/>
              <w:right w:val="single" w:color="auto" w:sz="4" w:space="0"/>
            </w:tcBorders>
            <w:vAlign w:val="center"/>
          </w:tcPr>
          <w:p w14:paraId="74961425">
            <w:pPr>
              <w:pStyle w:val="6"/>
              <w:spacing w:line="400" w:lineRule="exact"/>
              <w:jc w:val="center"/>
              <w:rPr>
                <w:rFonts w:ascii="仿宋" w:hAnsi="仿宋" w:eastAsia="仿宋" w:cs="Times New Roman"/>
                <w:bCs/>
                <w:color w:val="auto"/>
                <w:kern w:val="2"/>
                <w:szCs w:val="21"/>
                <w:highlight w:val="none"/>
              </w:rPr>
            </w:pPr>
          </w:p>
        </w:tc>
        <w:tc>
          <w:tcPr>
            <w:tcW w:w="2252" w:type="dxa"/>
            <w:tcBorders>
              <w:top w:val="single" w:color="auto" w:sz="4" w:space="0"/>
              <w:left w:val="single" w:color="auto" w:sz="4" w:space="0"/>
              <w:bottom w:val="single" w:color="auto" w:sz="6" w:space="0"/>
              <w:right w:val="single" w:color="auto" w:sz="4" w:space="0"/>
            </w:tcBorders>
            <w:vAlign w:val="center"/>
          </w:tcPr>
          <w:p w14:paraId="5FF01EFA">
            <w:pPr>
              <w:pStyle w:val="6"/>
              <w:spacing w:line="400" w:lineRule="exact"/>
              <w:jc w:val="center"/>
              <w:rPr>
                <w:rFonts w:ascii="仿宋" w:hAnsi="仿宋" w:eastAsia="仿宋" w:cs="Times New Roman"/>
                <w:bCs/>
                <w:color w:val="auto"/>
                <w:kern w:val="2"/>
                <w:szCs w:val="21"/>
                <w:highlight w:val="none"/>
              </w:rPr>
            </w:pPr>
          </w:p>
        </w:tc>
        <w:tc>
          <w:tcPr>
            <w:tcW w:w="1872" w:type="dxa"/>
            <w:tcBorders>
              <w:top w:val="single" w:color="auto" w:sz="4" w:space="0"/>
              <w:left w:val="single" w:color="auto" w:sz="4" w:space="0"/>
              <w:bottom w:val="single" w:color="auto" w:sz="6" w:space="0"/>
              <w:right w:val="single" w:color="auto" w:sz="4" w:space="0"/>
            </w:tcBorders>
            <w:vAlign w:val="center"/>
          </w:tcPr>
          <w:p w14:paraId="1F3D9574">
            <w:pPr>
              <w:pStyle w:val="6"/>
              <w:spacing w:line="400" w:lineRule="exact"/>
              <w:jc w:val="center"/>
              <w:rPr>
                <w:rFonts w:ascii="仿宋" w:hAnsi="仿宋" w:eastAsia="仿宋" w:cs="Times New Roman"/>
                <w:bCs/>
                <w:color w:val="auto"/>
                <w:kern w:val="2"/>
                <w:szCs w:val="21"/>
                <w:highlight w:val="none"/>
              </w:rPr>
            </w:pPr>
          </w:p>
        </w:tc>
        <w:tc>
          <w:tcPr>
            <w:tcW w:w="2259" w:type="dxa"/>
            <w:tcBorders>
              <w:top w:val="single" w:color="auto" w:sz="4" w:space="0"/>
              <w:left w:val="single" w:color="auto" w:sz="4" w:space="0"/>
              <w:bottom w:val="single" w:color="auto" w:sz="6" w:space="0"/>
              <w:right w:val="single" w:color="auto" w:sz="18" w:space="0"/>
            </w:tcBorders>
            <w:vAlign w:val="center"/>
          </w:tcPr>
          <w:p w14:paraId="60DD67CF">
            <w:pPr>
              <w:pStyle w:val="6"/>
              <w:spacing w:line="400" w:lineRule="exact"/>
              <w:jc w:val="center"/>
              <w:rPr>
                <w:rFonts w:ascii="仿宋" w:hAnsi="仿宋" w:eastAsia="仿宋" w:cs="Times New Roman"/>
                <w:bCs/>
                <w:color w:val="auto"/>
                <w:kern w:val="2"/>
                <w:szCs w:val="21"/>
                <w:highlight w:val="none"/>
              </w:rPr>
            </w:pPr>
          </w:p>
        </w:tc>
      </w:tr>
      <w:tr w14:paraId="1FEE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7B239084">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2</w:t>
            </w:r>
          </w:p>
        </w:tc>
        <w:tc>
          <w:tcPr>
            <w:tcW w:w="2180" w:type="dxa"/>
            <w:tcBorders>
              <w:top w:val="single" w:color="auto" w:sz="4" w:space="0"/>
              <w:left w:val="single" w:color="auto" w:sz="4" w:space="0"/>
              <w:bottom w:val="single" w:color="auto" w:sz="6" w:space="0"/>
              <w:right w:val="single" w:color="auto" w:sz="4" w:space="0"/>
            </w:tcBorders>
            <w:vAlign w:val="center"/>
          </w:tcPr>
          <w:p w14:paraId="4BCD59C9">
            <w:pPr>
              <w:pStyle w:val="6"/>
              <w:spacing w:line="400" w:lineRule="exact"/>
              <w:jc w:val="center"/>
              <w:rPr>
                <w:rFonts w:ascii="仿宋" w:hAnsi="仿宋" w:eastAsia="仿宋" w:cs="Times New Roman"/>
                <w:bCs/>
                <w:color w:val="auto"/>
                <w:kern w:val="2"/>
                <w:szCs w:val="21"/>
                <w:highlight w:val="none"/>
              </w:rPr>
            </w:pPr>
          </w:p>
        </w:tc>
        <w:tc>
          <w:tcPr>
            <w:tcW w:w="2252" w:type="dxa"/>
            <w:tcBorders>
              <w:top w:val="single" w:color="auto" w:sz="4" w:space="0"/>
              <w:left w:val="single" w:color="auto" w:sz="4" w:space="0"/>
              <w:bottom w:val="single" w:color="auto" w:sz="6" w:space="0"/>
              <w:right w:val="single" w:color="auto" w:sz="4" w:space="0"/>
            </w:tcBorders>
            <w:vAlign w:val="center"/>
          </w:tcPr>
          <w:p w14:paraId="5992F844">
            <w:pPr>
              <w:pStyle w:val="6"/>
              <w:spacing w:line="400" w:lineRule="exact"/>
              <w:jc w:val="center"/>
              <w:rPr>
                <w:rFonts w:ascii="仿宋" w:hAnsi="仿宋" w:eastAsia="仿宋" w:cs="Times New Roman"/>
                <w:bCs/>
                <w:color w:val="auto"/>
                <w:kern w:val="2"/>
                <w:szCs w:val="21"/>
                <w:highlight w:val="none"/>
              </w:rPr>
            </w:pPr>
          </w:p>
        </w:tc>
        <w:tc>
          <w:tcPr>
            <w:tcW w:w="1872" w:type="dxa"/>
            <w:tcBorders>
              <w:top w:val="single" w:color="auto" w:sz="4" w:space="0"/>
              <w:left w:val="single" w:color="auto" w:sz="4" w:space="0"/>
              <w:bottom w:val="single" w:color="auto" w:sz="6" w:space="0"/>
              <w:right w:val="single" w:color="auto" w:sz="4" w:space="0"/>
            </w:tcBorders>
            <w:vAlign w:val="center"/>
          </w:tcPr>
          <w:p w14:paraId="1F357D7E">
            <w:pPr>
              <w:pStyle w:val="6"/>
              <w:spacing w:line="400" w:lineRule="exact"/>
              <w:jc w:val="center"/>
              <w:rPr>
                <w:rFonts w:ascii="仿宋" w:hAnsi="仿宋" w:eastAsia="仿宋" w:cs="Times New Roman"/>
                <w:bCs/>
                <w:color w:val="auto"/>
                <w:kern w:val="2"/>
                <w:szCs w:val="21"/>
                <w:highlight w:val="none"/>
              </w:rPr>
            </w:pPr>
          </w:p>
        </w:tc>
        <w:tc>
          <w:tcPr>
            <w:tcW w:w="2259" w:type="dxa"/>
            <w:tcBorders>
              <w:top w:val="single" w:color="auto" w:sz="4" w:space="0"/>
              <w:left w:val="single" w:color="auto" w:sz="4" w:space="0"/>
              <w:bottom w:val="single" w:color="auto" w:sz="6" w:space="0"/>
              <w:right w:val="single" w:color="auto" w:sz="18" w:space="0"/>
            </w:tcBorders>
            <w:vAlign w:val="center"/>
          </w:tcPr>
          <w:p w14:paraId="5CD8AC9B">
            <w:pPr>
              <w:pStyle w:val="6"/>
              <w:spacing w:line="400" w:lineRule="exact"/>
              <w:jc w:val="center"/>
              <w:rPr>
                <w:rFonts w:ascii="仿宋" w:hAnsi="仿宋" w:eastAsia="仿宋" w:cs="Times New Roman"/>
                <w:bCs/>
                <w:color w:val="auto"/>
                <w:kern w:val="2"/>
                <w:szCs w:val="21"/>
                <w:highlight w:val="none"/>
              </w:rPr>
            </w:pPr>
          </w:p>
        </w:tc>
      </w:tr>
      <w:tr w14:paraId="7472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2EABDE48">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3</w:t>
            </w:r>
          </w:p>
        </w:tc>
        <w:tc>
          <w:tcPr>
            <w:tcW w:w="2180" w:type="dxa"/>
            <w:tcBorders>
              <w:top w:val="single" w:color="auto" w:sz="4" w:space="0"/>
              <w:left w:val="single" w:color="auto" w:sz="4" w:space="0"/>
              <w:bottom w:val="single" w:color="auto" w:sz="6" w:space="0"/>
              <w:right w:val="single" w:color="auto" w:sz="4" w:space="0"/>
            </w:tcBorders>
            <w:vAlign w:val="center"/>
          </w:tcPr>
          <w:p w14:paraId="4B8D30BF">
            <w:pPr>
              <w:pStyle w:val="6"/>
              <w:spacing w:line="400" w:lineRule="exact"/>
              <w:jc w:val="center"/>
              <w:rPr>
                <w:rFonts w:ascii="仿宋" w:hAnsi="仿宋" w:eastAsia="仿宋" w:cs="Times New Roman"/>
                <w:bCs/>
                <w:color w:val="auto"/>
                <w:kern w:val="2"/>
                <w:szCs w:val="21"/>
                <w:highlight w:val="none"/>
              </w:rPr>
            </w:pPr>
          </w:p>
        </w:tc>
        <w:tc>
          <w:tcPr>
            <w:tcW w:w="2252" w:type="dxa"/>
            <w:tcBorders>
              <w:top w:val="single" w:color="auto" w:sz="4" w:space="0"/>
              <w:left w:val="single" w:color="auto" w:sz="4" w:space="0"/>
              <w:bottom w:val="single" w:color="auto" w:sz="6" w:space="0"/>
              <w:right w:val="single" w:color="auto" w:sz="4" w:space="0"/>
            </w:tcBorders>
            <w:vAlign w:val="center"/>
          </w:tcPr>
          <w:p w14:paraId="4E6994D7">
            <w:pPr>
              <w:pStyle w:val="6"/>
              <w:spacing w:line="400" w:lineRule="exact"/>
              <w:jc w:val="center"/>
              <w:rPr>
                <w:rFonts w:ascii="仿宋" w:hAnsi="仿宋" w:eastAsia="仿宋" w:cs="Times New Roman"/>
                <w:bCs/>
                <w:color w:val="auto"/>
                <w:kern w:val="2"/>
                <w:szCs w:val="21"/>
                <w:highlight w:val="none"/>
              </w:rPr>
            </w:pPr>
          </w:p>
        </w:tc>
        <w:tc>
          <w:tcPr>
            <w:tcW w:w="1872" w:type="dxa"/>
            <w:tcBorders>
              <w:top w:val="single" w:color="auto" w:sz="4" w:space="0"/>
              <w:left w:val="single" w:color="auto" w:sz="4" w:space="0"/>
              <w:bottom w:val="single" w:color="auto" w:sz="6" w:space="0"/>
              <w:right w:val="single" w:color="auto" w:sz="4" w:space="0"/>
            </w:tcBorders>
            <w:vAlign w:val="center"/>
          </w:tcPr>
          <w:p w14:paraId="08221C11">
            <w:pPr>
              <w:pStyle w:val="6"/>
              <w:spacing w:line="400" w:lineRule="exact"/>
              <w:jc w:val="center"/>
              <w:rPr>
                <w:rFonts w:ascii="仿宋" w:hAnsi="仿宋" w:eastAsia="仿宋" w:cs="Times New Roman"/>
                <w:bCs/>
                <w:color w:val="auto"/>
                <w:kern w:val="2"/>
                <w:szCs w:val="21"/>
                <w:highlight w:val="none"/>
              </w:rPr>
            </w:pPr>
          </w:p>
        </w:tc>
        <w:tc>
          <w:tcPr>
            <w:tcW w:w="2259" w:type="dxa"/>
            <w:tcBorders>
              <w:top w:val="single" w:color="auto" w:sz="4" w:space="0"/>
              <w:left w:val="single" w:color="auto" w:sz="4" w:space="0"/>
              <w:bottom w:val="single" w:color="auto" w:sz="6" w:space="0"/>
              <w:right w:val="single" w:color="auto" w:sz="18" w:space="0"/>
            </w:tcBorders>
            <w:vAlign w:val="center"/>
          </w:tcPr>
          <w:p w14:paraId="016147D2">
            <w:pPr>
              <w:pStyle w:val="6"/>
              <w:spacing w:line="400" w:lineRule="exact"/>
              <w:jc w:val="center"/>
              <w:rPr>
                <w:rFonts w:ascii="仿宋" w:hAnsi="仿宋" w:eastAsia="仿宋" w:cs="Times New Roman"/>
                <w:bCs/>
                <w:color w:val="auto"/>
                <w:kern w:val="2"/>
                <w:szCs w:val="21"/>
                <w:highlight w:val="none"/>
              </w:rPr>
            </w:pPr>
          </w:p>
        </w:tc>
      </w:tr>
      <w:tr w14:paraId="6BF6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93" w:type="dxa"/>
            <w:tcBorders>
              <w:top w:val="single" w:color="auto" w:sz="4" w:space="0"/>
              <w:left w:val="single" w:color="auto" w:sz="18" w:space="0"/>
              <w:bottom w:val="single" w:color="auto" w:sz="6" w:space="0"/>
              <w:right w:val="single" w:color="auto" w:sz="4" w:space="0"/>
            </w:tcBorders>
            <w:vAlign w:val="center"/>
          </w:tcPr>
          <w:p w14:paraId="5720D5D0">
            <w:pPr>
              <w:pStyle w:val="6"/>
              <w:spacing w:line="400" w:lineRule="exact"/>
              <w:jc w:val="center"/>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4</w:t>
            </w:r>
          </w:p>
        </w:tc>
        <w:tc>
          <w:tcPr>
            <w:tcW w:w="2180" w:type="dxa"/>
            <w:tcBorders>
              <w:top w:val="single" w:color="auto" w:sz="4" w:space="0"/>
              <w:left w:val="single" w:color="auto" w:sz="4" w:space="0"/>
              <w:bottom w:val="single" w:color="auto" w:sz="6" w:space="0"/>
              <w:right w:val="single" w:color="auto" w:sz="4" w:space="0"/>
            </w:tcBorders>
            <w:vAlign w:val="center"/>
          </w:tcPr>
          <w:p w14:paraId="7BC22AA4">
            <w:pPr>
              <w:pStyle w:val="6"/>
              <w:spacing w:line="400" w:lineRule="exact"/>
              <w:jc w:val="center"/>
              <w:rPr>
                <w:rFonts w:ascii="仿宋" w:hAnsi="仿宋" w:eastAsia="仿宋" w:cs="Times New Roman"/>
                <w:bCs/>
                <w:color w:val="auto"/>
                <w:kern w:val="2"/>
                <w:szCs w:val="21"/>
                <w:highlight w:val="none"/>
              </w:rPr>
            </w:pPr>
          </w:p>
        </w:tc>
        <w:tc>
          <w:tcPr>
            <w:tcW w:w="2252" w:type="dxa"/>
            <w:tcBorders>
              <w:top w:val="single" w:color="auto" w:sz="4" w:space="0"/>
              <w:left w:val="single" w:color="auto" w:sz="4" w:space="0"/>
              <w:bottom w:val="single" w:color="auto" w:sz="6" w:space="0"/>
              <w:right w:val="single" w:color="auto" w:sz="4" w:space="0"/>
            </w:tcBorders>
            <w:vAlign w:val="center"/>
          </w:tcPr>
          <w:p w14:paraId="73F22DA1">
            <w:pPr>
              <w:rPr>
                <w:color w:val="auto"/>
                <w:highlight w:val="none"/>
              </w:rPr>
            </w:pPr>
          </w:p>
        </w:tc>
        <w:tc>
          <w:tcPr>
            <w:tcW w:w="1872" w:type="dxa"/>
            <w:tcBorders>
              <w:top w:val="single" w:color="auto" w:sz="4" w:space="0"/>
              <w:left w:val="single" w:color="auto" w:sz="4" w:space="0"/>
              <w:bottom w:val="single" w:color="auto" w:sz="6" w:space="0"/>
              <w:right w:val="single" w:color="auto" w:sz="4" w:space="0"/>
            </w:tcBorders>
            <w:vAlign w:val="center"/>
          </w:tcPr>
          <w:p w14:paraId="15369650">
            <w:pPr>
              <w:pStyle w:val="6"/>
              <w:spacing w:line="400" w:lineRule="exact"/>
              <w:jc w:val="center"/>
              <w:rPr>
                <w:rFonts w:ascii="仿宋" w:hAnsi="仿宋" w:eastAsia="仿宋" w:cs="Times New Roman"/>
                <w:bCs/>
                <w:color w:val="auto"/>
                <w:kern w:val="2"/>
                <w:szCs w:val="21"/>
                <w:highlight w:val="none"/>
              </w:rPr>
            </w:pPr>
          </w:p>
        </w:tc>
        <w:tc>
          <w:tcPr>
            <w:tcW w:w="2259" w:type="dxa"/>
            <w:tcBorders>
              <w:top w:val="single" w:color="auto" w:sz="4" w:space="0"/>
              <w:left w:val="single" w:color="auto" w:sz="4" w:space="0"/>
              <w:bottom w:val="single" w:color="auto" w:sz="6" w:space="0"/>
              <w:right w:val="single" w:color="auto" w:sz="18" w:space="0"/>
            </w:tcBorders>
            <w:vAlign w:val="center"/>
          </w:tcPr>
          <w:p w14:paraId="76A6AD24">
            <w:pPr>
              <w:pStyle w:val="6"/>
              <w:spacing w:line="400" w:lineRule="exact"/>
              <w:jc w:val="center"/>
              <w:rPr>
                <w:rFonts w:ascii="仿宋" w:hAnsi="仿宋" w:eastAsia="仿宋" w:cs="Times New Roman"/>
                <w:bCs/>
                <w:color w:val="auto"/>
                <w:kern w:val="2"/>
                <w:szCs w:val="21"/>
                <w:highlight w:val="none"/>
              </w:rPr>
            </w:pPr>
          </w:p>
        </w:tc>
      </w:tr>
      <w:tr w14:paraId="46F7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9456" w:type="dxa"/>
            <w:gridSpan w:val="5"/>
            <w:tcBorders>
              <w:top w:val="single" w:color="auto" w:sz="18" w:space="0"/>
              <w:left w:val="single" w:color="auto" w:sz="18" w:space="0"/>
              <w:bottom w:val="single" w:color="auto" w:sz="18" w:space="0"/>
              <w:right w:val="single" w:color="auto" w:sz="18" w:space="0"/>
            </w:tcBorders>
            <w:vAlign w:val="center"/>
          </w:tcPr>
          <w:p w14:paraId="76D35E34">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车辆台数：</w:t>
            </w:r>
            <w:r>
              <w:rPr>
                <w:rFonts w:hint="eastAsia" w:ascii="仿宋" w:hAnsi="仿宋" w:eastAsia="仿宋" w:cs="Times New Roman"/>
                <w:bCs/>
                <w:color w:val="auto"/>
                <w:kern w:val="2"/>
                <w:szCs w:val="21"/>
                <w:highlight w:val="none"/>
                <w:u w:val="single"/>
              </w:rPr>
              <w:t xml:space="preserve">     </w:t>
            </w:r>
            <w:r>
              <w:rPr>
                <w:rFonts w:hint="eastAsia" w:ascii="仿宋" w:hAnsi="仿宋" w:eastAsia="仿宋" w:cs="Times New Roman"/>
                <w:bCs/>
                <w:color w:val="auto"/>
                <w:kern w:val="2"/>
                <w:szCs w:val="21"/>
                <w:highlight w:val="none"/>
              </w:rPr>
              <w:t>台</w:t>
            </w:r>
          </w:p>
          <w:p w14:paraId="60F5A712">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交付日期：     年    月    日</w:t>
            </w:r>
          </w:p>
          <w:p w14:paraId="409F6648">
            <w:pPr>
              <w:pStyle w:val="6"/>
              <w:spacing w:line="400" w:lineRule="exact"/>
              <w:rPr>
                <w:rFonts w:ascii="仿宋" w:hAnsi="仿宋" w:eastAsia="仿宋" w:cs="Times New Roman"/>
                <w:bCs/>
                <w:color w:val="auto"/>
                <w:kern w:val="2"/>
                <w:szCs w:val="21"/>
                <w:highlight w:val="none"/>
              </w:rPr>
            </w:pPr>
            <w:r>
              <w:rPr>
                <w:rFonts w:hint="eastAsia" w:ascii="仿宋" w:hAnsi="仿宋" w:eastAsia="仿宋" w:cs="Times New Roman"/>
                <w:bCs/>
                <w:color w:val="auto"/>
                <w:kern w:val="2"/>
                <w:szCs w:val="21"/>
                <w:highlight w:val="none"/>
              </w:rPr>
              <w:t>接受确认：接受方确认已接受上述全部车辆的购车发票原件、车辆合格证原件，资料完整、无误、无损。</w:t>
            </w:r>
          </w:p>
        </w:tc>
      </w:tr>
    </w:tbl>
    <w:p w14:paraId="17E89990">
      <w:pPr>
        <w:ind w:firstLine="420" w:firstLineChars="200"/>
        <w:rPr>
          <w:rFonts w:ascii="微软雅黑" w:hAnsi="微软雅黑" w:eastAsia="微软雅黑"/>
          <w:color w:val="auto"/>
          <w:szCs w:val="21"/>
          <w:highlight w:val="none"/>
        </w:rPr>
      </w:pPr>
    </w:p>
    <w:p w14:paraId="0A1B2C92">
      <w:pPr>
        <w:ind w:firstLine="420" w:firstLineChars="200"/>
        <w:rPr>
          <w:rFonts w:ascii="微软雅黑" w:hAnsi="微软雅黑" w:eastAsia="微软雅黑"/>
          <w:color w:val="auto"/>
          <w:szCs w:val="21"/>
          <w:highlight w:val="none"/>
        </w:rPr>
      </w:pPr>
    </w:p>
    <w:p w14:paraId="43B8C8E7">
      <w:pPr>
        <w:rPr>
          <w:rFonts w:ascii="微软雅黑" w:hAnsi="微软雅黑" w:eastAsia="微软雅黑"/>
          <w:color w:val="auto"/>
          <w:szCs w:val="21"/>
          <w:highlight w:val="none"/>
        </w:rPr>
      </w:pPr>
    </w:p>
    <w:p w14:paraId="5596AF57">
      <w:pPr>
        <w:ind w:firstLine="420" w:firstLineChars="200"/>
        <w:rPr>
          <w:rFonts w:ascii="仿宋" w:hAnsi="仿宋" w:eastAsia="仿宋" w:cs="Times New Roman"/>
          <w:b/>
          <w:color w:val="auto"/>
          <w:szCs w:val="21"/>
          <w:highlight w:val="none"/>
        </w:rPr>
      </w:pPr>
      <w:r>
        <w:rPr>
          <w:rFonts w:ascii="微软雅黑" w:hAnsi="微软雅黑" w:eastAsia="微软雅黑"/>
          <w:color w:val="auto"/>
          <w:szCs w:val="21"/>
          <w:highlight w:val="none"/>
        </w:rPr>
        <w:t xml:space="preserve">                              </w:t>
      </w:r>
      <w:r>
        <w:rPr>
          <w:rFonts w:ascii="微软雅黑" w:hAnsi="微软雅黑" w:eastAsia="微软雅黑"/>
          <w:b/>
          <w:color w:val="auto"/>
          <w:szCs w:val="21"/>
          <w:highlight w:val="none"/>
        </w:rPr>
        <w:t xml:space="preserve">     </w:t>
      </w:r>
      <w:r>
        <w:rPr>
          <w:rFonts w:ascii="微软雅黑" w:hAnsi="微软雅黑" w:eastAsia="微软雅黑"/>
          <w:color w:val="auto"/>
          <w:szCs w:val="21"/>
          <w:highlight w:val="none"/>
        </w:rPr>
        <w:t xml:space="preserve"> </w:t>
      </w:r>
      <w:r>
        <w:rPr>
          <w:rFonts w:hint="eastAsia" w:ascii="仿宋" w:hAnsi="仿宋" w:eastAsia="仿宋" w:cs="Times New Roman"/>
          <w:b/>
          <w:color w:val="auto"/>
          <w:szCs w:val="21"/>
          <w:highlight w:val="none"/>
        </w:rPr>
        <w:t>接收方（盖章）：</w:t>
      </w:r>
    </w:p>
    <w:p w14:paraId="37B6CC77">
      <w:pPr>
        <w:ind w:firstLine="422" w:firstLineChars="200"/>
        <w:rPr>
          <w:rFonts w:ascii="仿宋" w:hAnsi="仿宋" w:eastAsia="仿宋" w:cs="Times New Roman"/>
          <w:b/>
          <w:color w:val="auto"/>
          <w:szCs w:val="21"/>
          <w:highlight w:val="none"/>
        </w:rPr>
      </w:pPr>
      <w:r>
        <w:rPr>
          <w:rFonts w:hint="eastAsia" w:ascii="仿宋" w:hAnsi="仿宋" w:eastAsia="仿宋" w:cs="Times New Roman"/>
          <w:b/>
          <w:color w:val="auto"/>
          <w:szCs w:val="21"/>
          <w:highlight w:val="none"/>
        </w:rPr>
        <w:t xml:space="preserve">                                    </w:t>
      </w:r>
    </w:p>
    <w:p w14:paraId="57667908">
      <w:pPr>
        <w:ind w:firstLine="4216" w:firstLineChars="2000"/>
        <w:rPr>
          <w:rFonts w:ascii="仿宋" w:hAnsi="仿宋" w:eastAsia="仿宋" w:cs="Times New Roman"/>
          <w:b/>
          <w:color w:val="auto"/>
          <w:szCs w:val="21"/>
          <w:highlight w:val="none"/>
        </w:rPr>
      </w:pPr>
      <w:r>
        <w:rPr>
          <w:rFonts w:hint="eastAsia" w:ascii="仿宋" w:hAnsi="仿宋" w:eastAsia="仿宋" w:cs="Times New Roman"/>
          <w:b/>
          <w:color w:val="auto"/>
          <w:szCs w:val="21"/>
          <w:highlight w:val="none"/>
        </w:rPr>
        <w:t>法定代表人/授权代表：</w:t>
      </w:r>
    </w:p>
    <w:p w14:paraId="03A03ABB">
      <w:pPr>
        <w:spacing w:line="420" w:lineRule="exact"/>
        <w:rPr>
          <w:rFonts w:ascii="仿宋" w:hAnsi="仿宋" w:eastAsia="仿宋"/>
          <w:color w:val="auto"/>
          <w:highlight w:val="none"/>
        </w:rPr>
      </w:pPr>
    </w:p>
    <w:p w14:paraId="0885EE32">
      <w:pPr>
        <w:rPr>
          <w:color w:val="auto"/>
          <w:highlight w:val="none"/>
        </w:rPr>
      </w:pPr>
    </w:p>
    <w:bookmarkEnd w:id="0"/>
    <w:p w14:paraId="2F9D9BB5">
      <w:pPr>
        <w:widowControl/>
        <w:jc w:val="left"/>
        <w:rPr>
          <w:rFonts w:ascii="仿宋" w:hAnsi="仿宋" w:eastAsia="仿宋" w:cs="Times New Roman"/>
          <w:b/>
          <w:color w:val="auto"/>
          <w:sz w:val="24"/>
          <w:szCs w:val="24"/>
          <w:highlight w:val="none"/>
        </w:rPr>
      </w:pPr>
    </w:p>
    <w:p w14:paraId="47393755">
      <w:pPr>
        <w:widowControl/>
        <w:jc w:val="left"/>
        <w:rPr>
          <w:rFonts w:ascii="仿宋" w:hAnsi="仿宋" w:eastAsia="仿宋" w:cs="Times New Roman"/>
          <w:b/>
          <w:color w:val="auto"/>
          <w:sz w:val="24"/>
          <w:szCs w:val="24"/>
          <w:highlight w:val="none"/>
        </w:rPr>
      </w:pPr>
    </w:p>
    <w:p w14:paraId="67B6FD1C">
      <w:pPr>
        <w:widowControl/>
        <w:jc w:val="left"/>
        <w:rPr>
          <w:rFonts w:ascii="仿宋" w:hAnsi="仿宋" w:eastAsia="仿宋" w:cs="Times New Roman"/>
          <w:b/>
          <w:color w:val="auto"/>
          <w:sz w:val="24"/>
          <w:szCs w:val="24"/>
          <w:highlight w:val="none"/>
        </w:rPr>
      </w:pPr>
    </w:p>
    <w:p w14:paraId="252FD041">
      <w:pPr>
        <w:widowControl/>
        <w:jc w:val="left"/>
        <w:rPr>
          <w:rFonts w:ascii="仿宋" w:hAnsi="仿宋" w:eastAsia="仿宋" w:cs="Times New Roman"/>
          <w:b/>
          <w:color w:val="auto"/>
          <w:sz w:val="24"/>
          <w:szCs w:val="24"/>
          <w:highlight w:val="none"/>
        </w:rPr>
      </w:pPr>
    </w:p>
    <w:p w14:paraId="0EDA4DCC">
      <w:pPr>
        <w:widowControl/>
        <w:jc w:val="left"/>
        <w:rPr>
          <w:rFonts w:ascii="仿宋" w:hAnsi="仿宋" w:eastAsia="仿宋" w:cs="Times New Roman"/>
          <w:b/>
          <w:color w:val="auto"/>
          <w:sz w:val="24"/>
          <w:szCs w:val="24"/>
          <w:highlight w:val="none"/>
        </w:rPr>
      </w:pPr>
    </w:p>
    <w:p w14:paraId="20BD5340">
      <w:pPr>
        <w:widowControl/>
        <w:jc w:val="left"/>
        <w:rPr>
          <w:rFonts w:ascii="仿宋" w:hAnsi="仿宋" w:eastAsia="仿宋" w:cs="Times New Roman"/>
          <w:b/>
          <w:color w:val="auto"/>
          <w:sz w:val="24"/>
          <w:szCs w:val="24"/>
          <w:highlight w:val="none"/>
        </w:rPr>
      </w:pPr>
    </w:p>
    <w:p w14:paraId="52D21FA3">
      <w:pPr>
        <w:widowControl/>
        <w:jc w:val="left"/>
        <w:rPr>
          <w:rFonts w:ascii="仿宋" w:hAnsi="仿宋" w:eastAsia="仿宋" w:cs="Times New Roman"/>
          <w:b/>
          <w:color w:val="auto"/>
          <w:sz w:val="24"/>
          <w:szCs w:val="24"/>
          <w:highlight w:val="none"/>
        </w:rPr>
      </w:pPr>
    </w:p>
    <w:p w14:paraId="24DB8893">
      <w:pPr>
        <w:widowControl/>
        <w:jc w:val="left"/>
        <w:rPr>
          <w:rFonts w:ascii="仿宋" w:hAnsi="仿宋" w:eastAsia="仿宋" w:cs="Times New Roman"/>
          <w:b/>
          <w:color w:val="auto"/>
          <w:sz w:val="24"/>
          <w:szCs w:val="24"/>
          <w:highlight w:val="none"/>
        </w:rPr>
      </w:pPr>
    </w:p>
    <w:p w14:paraId="1300E8EB">
      <w:pPr>
        <w:widowControl/>
        <w:jc w:val="left"/>
        <w:rPr>
          <w:rFonts w:ascii="仿宋" w:hAnsi="仿宋" w:eastAsia="仿宋" w:cs="Times New Roman"/>
          <w:b/>
          <w:color w:val="auto"/>
          <w:sz w:val="24"/>
          <w:szCs w:val="24"/>
          <w:highlight w:val="none"/>
        </w:rPr>
      </w:pPr>
    </w:p>
    <w:p w14:paraId="17BF1603">
      <w:pPr>
        <w:widowControl/>
        <w:jc w:val="left"/>
        <w:rPr>
          <w:rFonts w:ascii="仿宋" w:hAnsi="仿宋" w:eastAsia="仿宋" w:cs="Times New Roman"/>
          <w:b/>
          <w:color w:val="auto"/>
          <w:sz w:val="24"/>
          <w:szCs w:val="24"/>
          <w:highlight w:val="none"/>
        </w:rPr>
      </w:pPr>
    </w:p>
    <w:p w14:paraId="760E695C">
      <w:pPr>
        <w:spacing w:line="420" w:lineRule="exact"/>
        <w:jc w:val="left"/>
        <w:rPr>
          <w:rFonts w:ascii="仿宋" w:hAnsi="仿宋" w:eastAsia="仿宋" w:cs="Times New Roman"/>
          <w:b/>
          <w:color w:val="auto"/>
          <w:sz w:val="22"/>
          <w:highlight w:val="none"/>
        </w:rPr>
      </w:pPr>
      <w:r>
        <w:rPr>
          <w:rFonts w:hint="eastAsia" w:ascii="仿宋" w:hAnsi="仿宋" w:eastAsia="仿宋" w:cs="Times New Roman"/>
          <w:b/>
          <w:color w:val="auto"/>
          <w:sz w:val="22"/>
          <w:highlight w:val="none"/>
        </w:rPr>
        <w:t>附件八：</w:t>
      </w:r>
    </w:p>
    <w:p w14:paraId="4AE8AEC8">
      <w:pPr>
        <w:widowControl/>
        <w:spacing w:before="156" w:beforeLines="50" w:after="156" w:afterLines="50" w:line="276" w:lineRule="auto"/>
        <w:jc w:val="center"/>
        <w:outlineLvl w:val="9"/>
        <w:rPr>
          <w:rFonts w:ascii="仿宋" w:hAnsi="仿宋" w:eastAsia="仿宋" w:cs="仿宋"/>
          <w:b/>
          <w:bCs/>
          <w:color w:val="auto"/>
          <w:kern w:val="36"/>
          <w:sz w:val="28"/>
          <w:szCs w:val="28"/>
          <w:highlight w:val="none"/>
        </w:rPr>
      </w:pPr>
      <w:r>
        <w:rPr>
          <w:rFonts w:hint="eastAsia" w:ascii="仿宋" w:hAnsi="仿宋" w:eastAsia="仿宋" w:cs="仿宋"/>
          <w:b/>
          <w:bCs/>
          <w:color w:val="auto"/>
          <w:kern w:val="36"/>
          <w:sz w:val="28"/>
          <w:szCs w:val="28"/>
          <w:highlight w:val="none"/>
        </w:rPr>
        <w:t>合作运营商安全管理责任书</w:t>
      </w:r>
    </w:p>
    <w:p w14:paraId="1815D44E">
      <w:pPr>
        <w:widowControl/>
        <w:spacing w:line="276" w:lineRule="auto"/>
        <w:ind w:firstLine="420" w:firstLineChars="200"/>
        <w:rPr>
          <w:rFonts w:ascii="仿宋" w:hAnsi="仿宋" w:eastAsia="仿宋"/>
          <w:color w:val="auto"/>
          <w:kern w:val="0"/>
          <w:szCs w:val="21"/>
          <w:highlight w:val="none"/>
        </w:rPr>
      </w:pPr>
      <w:r>
        <w:rPr>
          <w:rFonts w:ascii="仿宋" w:hAnsi="仿宋" w:eastAsia="仿宋"/>
          <w:color w:val="auto"/>
          <w:kern w:val="0"/>
          <w:szCs w:val="21"/>
          <w:highlight w:val="none"/>
        </w:rPr>
        <w:t>为进一步加强安全管理，保障国家财产安全和运营车辆驾驶员的生命安全与健康，本单位作为与</w:t>
      </w:r>
      <w:r>
        <w:rPr>
          <w:rFonts w:hint="eastAsia" w:ascii="仿宋" w:hAnsi="仿宋" w:eastAsia="仿宋"/>
          <w:color w:val="auto"/>
          <w:kern w:val="0"/>
          <w:szCs w:val="21"/>
          <w:highlight w:val="none"/>
          <w:u w:val="single"/>
          <w:lang w:val="en-US" w:eastAsia="zh-CN"/>
        </w:rPr>
        <w:t>湖北供应链物流公共信息服务股份有限公司</w:t>
      </w:r>
      <w:r>
        <w:rPr>
          <w:rFonts w:ascii="仿宋" w:hAnsi="仿宋" w:eastAsia="仿宋"/>
          <w:color w:val="auto"/>
          <w:kern w:val="0"/>
          <w:szCs w:val="21"/>
          <w:highlight w:val="none"/>
        </w:rPr>
        <w:t>（以下简称</w:t>
      </w:r>
      <w:r>
        <w:rPr>
          <w:rFonts w:hint="eastAsia" w:ascii="仿宋" w:hAnsi="仿宋" w:eastAsia="仿宋"/>
          <w:color w:val="auto"/>
          <w:kern w:val="0"/>
          <w:szCs w:val="21"/>
          <w:highlight w:val="none"/>
        </w:rPr>
        <w:t>：</w:t>
      </w:r>
      <w:r>
        <w:rPr>
          <w:rFonts w:ascii="仿宋" w:hAnsi="仿宋" w:eastAsia="仿宋"/>
          <w:color w:val="auto"/>
          <w:kern w:val="0"/>
          <w:szCs w:val="21"/>
          <w:highlight w:val="none"/>
        </w:rPr>
        <w:t>贵公司）的合作运营商，依据《中华人民共和国安全生产法》《中华人民共和国道路交通安全法》《</w:t>
      </w:r>
      <w:r>
        <w:rPr>
          <w:rFonts w:hint="eastAsia" w:ascii="仿宋" w:hAnsi="仿宋" w:eastAsia="仿宋"/>
          <w:color w:val="auto"/>
          <w:kern w:val="0"/>
          <w:szCs w:val="21"/>
          <w:highlight w:val="none"/>
        </w:rPr>
        <w:t>中华人民共和国</w:t>
      </w:r>
      <w:r>
        <w:rPr>
          <w:rFonts w:ascii="仿宋" w:hAnsi="仿宋" w:eastAsia="仿宋"/>
          <w:color w:val="auto"/>
          <w:kern w:val="0"/>
          <w:szCs w:val="21"/>
          <w:highlight w:val="none"/>
        </w:rPr>
        <w:t>道路运输条例》等相关法律法规，承诺全面履行以下安全管理职责：</w:t>
      </w:r>
    </w:p>
    <w:p w14:paraId="13F39F8D">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一、遵守法律法规与规章制度</w:t>
      </w:r>
    </w:p>
    <w:p w14:paraId="7E3F80BC">
      <w:pPr>
        <w:widowControl/>
        <w:numPr>
          <w:ilvl w:val="0"/>
          <w:numId w:val="6"/>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严格遵守国家、行业及贵公司的各项安全管理法律法规、规章制度</w:t>
      </w:r>
      <w:r>
        <w:rPr>
          <w:rFonts w:ascii="仿宋" w:hAnsi="仿宋" w:eastAsia="仿宋"/>
          <w:color w:val="auto"/>
          <w:kern w:val="0"/>
          <w:szCs w:val="21"/>
          <w:highlight w:val="none"/>
        </w:rPr>
        <w:t>，坚决服从</w:t>
      </w:r>
      <w:r>
        <w:rPr>
          <w:rFonts w:hint="eastAsia" w:ascii="仿宋" w:hAnsi="仿宋" w:eastAsia="仿宋"/>
          <w:color w:val="auto"/>
          <w:kern w:val="0"/>
          <w:szCs w:val="21"/>
          <w:highlight w:val="none"/>
        </w:rPr>
        <w:t>贵单位各项</w:t>
      </w:r>
      <w:r>
        <w:rPr>
          <w:rFonts w:ascii="仿宋" w:hAnsi="仿宋" w:eastAsia="仿宋"/>
          <w:color w:val="auto"/>
          <w:kern w:val="0"/>
          <w:szCs w:val="21"/>
          <w:highlight w:val="none"/>
        </w:rPr>
        <w:t>安全管理</w:t>
      </w:r>
      <w:r>
        <w:rPr>
          <w:rFonts w:hint="eastAsia" w:ascii="仿宋" w:hAnsi="仿宋" w:eastAsia="仿宋"/>
          <w:color w:val="auto"/>
          <w:kern w:val="0"/>
          <w:szCs w:val="21"/>
          <w:highlight w:val="none"/>
        </w:rPr>
        <w:t>工作（安全巡检、事故约谈、台账记录等），确保合规合法运营。</w:t>
      </w:r>
    </w:p>
    <w:p w14:paraId="2A6761DB">
      <w:pPr>
        <w:widowControl/>
        <w:numPr>
          <w:ilvl w:val="0"/>
          <w:numId w:val="6"/>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明确责任主体</w:t>
      </w:r>
      <w:r>
        <w:rPr>
          <w:rFonts w:ascii="仿宋" w:hAnsi="仿宋" w:eastAsia="仿宋"/>
          <w:color w:val="auto"/>
          <w:kern w:val="0"/>
          <w:szCs w:val="21"/>
          <w:highlight w:val="none"/>
        </w:rPr>
        <w:t>：本单位作为</w:t>
      </w:r>
      <w:r>
        <w:rPr>
          <w:rFonts w:hint="eastAsia" w:ascii="仿宋" w:hAnsi="仿宋" w:eastAsia="仿宋"/>
          <w:color w:val="auto"/>
          <w:kern w:val="0"/>
          <w:szCs w:val="21"/>
          <w:highlight w:val="none"/>
        </w:rPr>
        <w:t>车辆</w:t>
      </w:r>
      <w:r>
        <w:rPr>
          <w:rFonts w:ascii="仿宋" w:hAnsi="仿宋" w:eastAsia="仿宋"/>
          <w:color w:val="auto"/>
          <w:kern w:val="0"/>
          <w:szCs w:val="21"/>
          <w:highlight w:val="none"/>
        </w:rPr>
        <w:t>运营主体，</w:t>
      </w:r>
      <w:r>
        <w:rPr>
          <w:rFonts w:hint="eastAsia" w:ascii="仿宋" w:hAnsi="仿宋" w:eastAsia="仿宋"/>
          <w:color w:val="auto"/>
          <w:kern w:val="0"/>
          <w:szCs w:val="21"/>
          <w:highlight w:val="none"/>
        </w:rPr>
        <w:t>自愿承担安全生产管理的主体责任，</w:t>
      </w:r>
      <w:r>
        <w:rPr>
          <w:rFonts w:ascii="仿宋" w:hAnsi="仿宋" w:eastAsia="仿宋"/>
          <w:color w:val="auto"/>
          <w:kern w:val="0"/>
          <w:szCs w:val="21"/>
          <w:highlight w:val="none"/>
        </w:rPr>
        <w:t>对运营过程中的安全生产工作全面负责</w:t>
      </w:r>
      <w:r>
        <w:rPr>
          <w:rFonts w:hint="eastAsia" w:ascii="仿宋" w:hAnsi="仿宋" w:eastAsia="仿宋"/>
          <w:color w:val="auto"/>
          <w:kern w:val="0"/>
          <w:szCs w:val="21"/>
          <w:highlight w:val="none"/>
        </w:rPr>
        <w:t>，严格按照相关法律法规规定及贵公司要求履行安全生产管理要求，分解落实安全生产责任，达到全员、全面、全过程的要求。</w:t>
      </w:r>
    </w:p>
    <w:p w14:paraId="15EF0B78">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二、车辆使用与管理</w:t>
      </w:r>
    </w:p>
    <w:p w14:paraId="02A1D11A">
      <w:pPr>
        <w:widowControl/>
        <w:numPr>
          <w:ilvl w:val="0"/>
          <w:numId w:val="7"/>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合法合规使用车辆</w:t>
      </w:r>
      <w:r>
        <w:rPr>
          <w:rFonts w:ascii="仿宋" w:hAnsi="仿宋" w:eastAsia="仿宋"/>
          <w:color w:val="auto"/>
          <w:kern w:val="0"/>
          <w:szCs w:val="21"/>
          <w:highlight w:val="none"/>
        </w:rPr>
        <w:t>：确保车辆使用符合国家法律法规及贵公司的要求，监督随车证件的合法性和有效性，遵守车辆使用限制。</w:t>
      </w:r>
    </w:p>
    <w:p w14:paraId="50452C3A">
      <w:pPr>
        <w:widowControl/>
        <w:numPr>
          <w:ilvl w:val="0"/>
          <w:numId w:val="7"/>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车辆年检、维修与保养</w:t>
      </w:r>
      <w:r>
        <w:rPr>
          <w:rFonts w:ascii="仿宋" w:hAnsi="仿宋" w:eastAsia="仿宋"/>
          <w:color w:val="auto"/>
          <w:kern w:val="0"/>
          <w:szCs w:val="21"/>
          <w:highlight w:val="none"/>
        </w:rPr>
        <w:t>：依据《机动车强制报废标准规定》和《道路运输车辆技术管理规定》，按时严格开展车辆年检、维修、保养等工作，确保车辆技术状况符合安全运营要求。</w:t>
      </w:r>
      <w:r>
        <w:rPr>
          <w:rFonts w:hint="eastAsia" w:ascii="仿宋" w:hAnsi="仿宋" w:eastAsia="仿宋"/>
          <w:color w:val="auto"/>
          <w:kern w:val="0"/>
          <w:szCs w:val="21"/>
          <w:highlight w:val="none"/>
        </w:rPr>
        <w:t>加强车辆运营安全管理，及时排除车辆故障、保障车辆安全性能，严格执行车辆例检、违法查询。定期做好车辆维护、保养的安全检查工作，组织车辆按期参加安全技术检验和环保检验，对达到强制报废标准的车辆，及时办理报废注销手续。按照法律法规的规定安装行驶记录仪，并定期对行驶记录设备记载的行驶状态信息进行检查和分析，落实防范措施。</w:t>
      </w:r>
    </w:p>
    <w:p w14:paraId="1DA0206A">
      <w:pPr>
        <w:widowControl/>
        <w:numPr>
          <w:ilvl w:val="0"/>
          <w:numId w:val="7"/>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车辆档案管理</w:t>
      </w:r>
      <w:r>
        <w:rPr>
          <w:rFonts w:ascii="仿宋" w:hAnsi="仿宋" w:eastAsia="仿宋"/>
          <w:color w:val="auto"/>
          <w:kern w:val="0"/>
          <w:szCs w:val="21"/>
          <w:highlight w:val="none"/>
        </w:rPr>
        <w:t>：建立健全车辆技术档案，记录车辆基本信息、维修保养记录、事故记录等，确保档案完整、准确。</w:t>
      </w:r>
    </w:p>
    <w:p w14:paraId="601138F4">
      <w:pPr>
        <w:widowControl/>
        <w:numPr>
          <w:ilvl w:val="0"/>
          <w:numId w:val="7"/>
        </w:numPr>
        <w:spacing w:before="100" w:beforeAutospacing="1" w:after="100" w:afterAutospacing="1" w:line="276" w:lineRule="auto"/>
        <w:jc w:val="left"/>
        <w:rPr>
          <w:rFonts w:ascii="仿宋" w:hAnsi="仿宋" w:eastAsia="仿宋"/>
          <w:color w:val="auto"/>
          <w:kern w:val="0"/>
          <w:szCs w:val="21"/>
          <w:highlight w:val="none"/>
        </w:rPr>
      </w:pPr>
      <w:r>
        <w:rPr>
          <w:rFonts w:hint="eastAsia" w:ascii="仿宋" w:hAnsi="仿宋" w:eastAsia="仿宋"/>
          <w:b/>
          <w:bCs/>
          <w:color w:val="auto"/>
          <w:kern w:val="0"/>
          <w:szCs w:val="21"/>
          <w:highlight w:val="none"/>
        </w:rPr>
        <w:t>车辆违章管理：</w:t>
      </w:r>
      <w:r>
        <w:rPr>
          <w:rFonts w:hint="eastAsia" w:ascii="仿宋" w:hAnsi="仿宋" w:eastAsia="仿宋"/>
          <w:color w:val="auto"/>
          <w:kern w:val="0"/>
          <w:szCs w:val="21"/>
          <w:highlight w:val="none"/>
        </w:rPr>
        <w:t>本单位确保运营管理的车辆违章数量低于车辆运营地区企业用车违章平均数（以交管部门通知为准）。</w:t>
      </w:r>
    </w:p>
    <w:p w14:paraId="7C5FDA49">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三、风险管控与应急预案</w:t>
      </w:r>
    </w:p>
    <w:p w14:paraId="521622A9">
      <w:pPr>
        <w:widowControl/>
        <w:numPr>
          <w:ilvl w:val="0"/>
          <w:numId w:val="8"/>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构建风险管控制度</w:t>
      </w:r>
      <w:r>
        <w:rPr>
          <w:rFonts w:ascii="仿宋" w:hAnsi="仿宋" w:eastAsia="仿宋"/>
          <w:color w:val="auto"/>
          <w:kern w:val="0"/>
          <w:szCs w:val="21"/>
          <w:highlight w:val="none"/>
        </w:rPr>
        <w:t>：依据《</w:t>
      </w:r>
      <w:r>
        <w:rPr>
          <w:rFonts w:hint="eastAsia" w:ascii="仿宋" w:hAnsi="仿宋" w:eastAsia="仿宋"/>
          <w:color w:val="auto"/>
          <w:kern w:val="0"/>
          <w:szCs w:val="21"/>
          <w:highlight w:val="none"/>
        </w:rPr>
        <w:t>中华人民共和国</w:t>
      </w:r>
      <w:r>
        <w:rPr>
          <w:rFonts w:ascii="仿宋" w:hAnsi="仿宋" w:eastAsia="仿宋"/>
          <w:color w:val="auto"/>
          <w:kern w:val="0"/>
          <w:szCs w:val="21"/>
          <w:highlight w:val="none"/>
        </w:rPr>
        <w:t>安全生产法》和《</w:t>
      </w:r>
      <w:r>
        <w:rPr>
          <w:rFonts w:hint="eastAsia" w:ascii="仿宋" w:hAnsi="仿宋" w:eastAsia="仿宋"/>
          <w:color w:val="auto"/>
          <w:kern w:val="0"/>
          <w:szCs w:val="21"/>
          <w:highlight w:val="none"/>
        </w:rPr>
        <w:t>中华人民共和国</w:t>
      </w:r>
      <w:r>
        <w:rPr>
          <w:rFonts w:ascii="仿宋" w:hAnsi="仿宋" w:eastAsia="仿宋"/>
          <w:color w:val="auto"/>
          <w:kern w:val="0"/>
          <w:szCs w:val="21"/>
          <w:highlight w:val="none"/>
        </w:rPr>
        <w:t>道路交通安全法》，搭建车辆与司机风险管控制度，定期开展风险评估，制定针对性的风险防控措施。</w:t>
      </w:r>
    </w:p>
    <w:p w14:paraId="2D0F6F8C">
      <w:pPr>
        <w:widowControl/>
        <w:numPr>
          <w:ilvl w:val="0"/>
          <w:numId w:val="8"/>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应急突发事故处理</w:t>
      </w:r>
      <w:r>
        <w:rPr>
          <w:rFonts w:ascii="仿宋" w:hAnsi="仿宋" w:eastAsia="仿宋"/>
          <w:color w:val="auto"/>
          <w:kern w:val="0"/>
          <w:szCs w:val="21"/>
          <w:highlight w:val="none"/>
        </w:rPr>
        <w:t>：制定完善的应急突发事故处理标准与流程，明确应急响应机制、事故报告程序和应急处置措施。</w:t>
      </w:r>
    </w:p>
    <w:p w14:paraId="4FAC3AEC">
      <w:pPr>
        <w:widowControl/>
        <w:numPr>
          <w:ilvl w:val="0"/>
          <w:numId w:val="8"/>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安全事故应急预案</w:t>
      </w:r>
      <w:r>
        <w:rPr>
          <w:rFonts w:ascii="仿宋" w:hAnsi="仿宋" w:eastAsia="仿宋"/>
          <w:color w:val="auto"/>
          <w:kern w:val="0"/>
          <w:szCs w:val="21"/>
          <w:highlight w:val="none"/>
        </w:rPr>
        <w:t>：依据</w:t>
      </w:r>
      <w:r>
        <w:rPr>
          <w:rFonts w:hint="eastAsia" w:ascii="仿宋" w:hAnsi="仿宋" w:eastAsia="仿宋"/>
          <w:color w:val="auto"/>
          <w:kern w:val="0"/>
          <w:szCs w:val="21"/>
          <w:highlight w:val="none"/>
        </w:rPr>
        <w:t>本行业特征（物流车、网约车等），</w:t>
      </w:r>
      <w:r>
        <w:rPr>
          <w:rFonts w:ascii="仿宋" w:hAnsi="仿宋" w:eastAsia="仿宋"/>
          <w:color w:val="auto"/>
          <w:kern w:val="0"/>
          <w:szCs w:val="21"/>
          <w:highlight w:val="none"/>
        </w:rPr>
        <w:t>制定并定期修订安全事故应急预案，每年至少组织一次应急演练，确保应急预案的有效性和可操作性。</w:t>
      </w:r>
    </w:p>
    <w:p w14:paraId="262D95F2">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四、驾驶员管理</w:t>
      </w:r>
    </w:p>
    <w:p w14:paraId="269AFEB7">
      <w:pPr>
        <w:widowControl/>
        <w:numPr>
          <w:ilvl w:val="0"/>
          <w:numId w:val="9"/>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安全教育培训</w:t>
      </w:r>
      <w:r>
        <w:rPr>
          <w:rFonts w:ascii="仿宋" w:hAnsi="仿宋" w:eastAsia="仿宋"/>
          <w:color w:val="auto"/>
          <w:kern w:val="0"/>
          <w:szCs w:val="21"/>
          <w:highlight w:val="none"/>
        </w:rPr>
        <w:t>：依据《道路运输从业人员管理规定》加强驾驶员安全教育培训工作，</w:t>
      </w:r>
      <w:r>
        <w:rPr>
          <w:rFonts w:hint="eastAsia" w:ascii="仿宋" w:hAnsi="仿宋" w:eastAsia="仿宋"/>
          <w:color w:val="auto"/>
          <w:kern w:val="0"/>
          <w:szCs w:val="21"/>
          <w:highlight w:val="none"/>
        </w:rPr>
        <w:t>定期</w:t>
      </w:r>
      <w:r>
        <w:rPr>
          <w:rFonts w:ascii="仿宋" w:hAnsi="仿宋" w:eastAsia="仿宋"/>
          <w:color w:val="auto"/>
          <w:kern w:val="0"/>
          <w:szCs w:val="21"/>
          <w:highlight w:val="none"/>
        </w:rPr>
        <w:t>组织</w:t>
      </w:r>
      <w:r>
        <w:rPr>
          <w:rFonts w:hint="eastAsia" w:ascii="仿宋" w:hAnsi="仿宋" w:eastAsia="仿宋"/>
          <w:color w:val="auto"/>
          <w:kern w:val="0"/>
          <w:szCs w:val="21"/>
          <w:highlight w:val="none"/>
        </w:rPr>
        <w:t>开展</w:t>
      </w:r>
      <w:r>
        <w:rPr>
          <w:rFonts w:ascii="仿宋" w:hAnsi="仿宋" w:eastAsia="仿宋"/>
          <w:color w:val="auto"/>
          <w:kern w:val="0"/>
          <w:szCs w:val="21"/>
          <w:highlight w:val="none"/>
        </w:rPr>
        <w:t>安全知识培训、应急处置演练，培养司乘人员安全和文明出行的良好行为习惯。</w:t>
      </w:r>
    </w:p>
    <w:p w14:paraId="2E9CDE0F">
      <w:pPr>
        <w:widowControl/>
        <w:numPr>
          <w:ilvl w:val="0"/>
          <w:numId w:val="9"/>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杜绝违章行为</w:t>
      </w:r>
      <w:r>
        <w:rPr>
          <w:rFonts w:ascii="仿宋" w:hAnsi="仿宋" w:eastAsia="仿宋"/>
          <w:color w:val="auto"/>
          <w:kern w:val="0"/>
          <w:szCs w:val="21"/>
          <w:highlight w:val="none"/>
        </w:rPr>
        <w:t>：建立驾驶员违章行为管理制度，对违章行为进行严肃处理，确保驾驶员遵守交通规则，杜绝酒驾、毒驾、疲劳驾驶等严重违法行为。</w:t>
      </w:r>
    </w:p>
    <w:p w14:paraId="59B04C23">
      <w:pPr>
        <w:widowControl/>
        <w:numPr>
          <w:ilvl w:val="0"/>
          <w:numId w:val="9"/>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驾驶员资质管理</w:t>
      </w:r>
      <w:r>
        <w:rPr>
          <w:rFonts w:ascii="仿宋" w:hAnsi="仿宋" w:eastAsia="仿宋"/>
          <w:color w:val="auto"/>
          <w:kern w:val="0"/>
          <w:szCs w:val="21"/>
          <w:highlight w:val="none"/>
        </w:rPr>
        <w:t>：严格审核驾驶员资质，确保驾驶员持有有效的驾驶证、从业资格证，定期对驾驶员进行健康检查，确保其身体状况符合驾驶要求。</w:t>
      </w:r>
      <w:r>
        <w:rPr>
          <w:rFonts w:hint="eastAsia" w:ascii="仿宋" w:hAnsi="仿宋" w:eastAsia="仿宋"/>
          <w:color w:val="auto"/>
          <w:kern w:val="0"/>
          <w:szCs w:val="21"/>
          <w:highlight w:val="none"/>
        </w:rPr>
        <w:t>对专业运输车辆及其车辆驾驶人进行登记，并进行安全培训、考核，建立档案，确保车辆驾驶人具备法律法规规定的必要资质（所属专业运输车辆的驾驶人具备相应资质，并与之签订交通安全责任书）。</w:t>
      </w:r>
    </w:p>
    <w:p w14:paraId="42002C89">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五、安全管理责任</w:t>
      </w:r>
    </w:p>
    <w:p w14:paraId="78CB67F9">
      <w:pPr>
        <w:widowControl/>
        <w:numPr>
          <w:ilvl w:val="0"/>
          <w:numId w:val="10"/>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全面负责运营安全</w:t>
      </w:r>
      <w:r>
        <w:rPr>
          <w:rFonts w:ascii="仿宋" w:hAnsi="仿宋" w:eastAsia="仿宋"/>
          <w:color w:val="auto"/>
          <w:kern w:val="0"/>
          <w:szCs w:val="21"/>
          <w:highlight w:val="none"/>
        </w:rPr>
        <w:t>：对本单位运营车辆业务范围内的车辆、驾驶员、合资公司或合作商等主体的安全工作及结果负责，确保运营过程中的安全责任落实到位。</w:t>
      </w:r>
    </w:p>
    <w:p w14:paraId="3DBF28ED">
      <w:pPr>
        <w:widowControl/>
        <w:numPr>
          <w:ilvl w:val="0"/>
          <w:numId w:val="10"/>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建立健全安全管理制度</w:t>
      </w:r>
      <w:r>
        <w:rPr>
          <w:rFonts w:ascii="仿宋" w:hAnsi="仿宋" w:eastAsia="仿宋"/>
          <w:color w:val="auto"/>
          <w:kern w:val="0"/>
          <w:szCs w:val="21"/>
          <w:highlight w:val="none"/>
        </w:rPr>
        <w:t>：依据《</w:t>
      </w:r>
      <w:r>
        <w:rPr>
          <w:rFonts w:hint="eastAsia" w:ascii="仿宋" w:hAnsi="仿宋" w:eastAsia="仿宋"/>
          <w:color w:val="auto"/>
          <w:kern w:val="0"/>
          <w:szCs w:val="21"/>
          <w:highlight w:val="none"/>
        </w:rPr>
        <w:t>中华人民共和国</w:t>
      </w:r>
      <w:r>
        <w:rPr>
          <w:rFonts w:ascii="仿宋" w:hAnsi="仿宋" w:eastAsia="仿宋"/>
          <w:color w:val="auto"/>
          <w:kern w:val="0"/>
          <w:szCs w:val="21"/>
          <w:highlight w:val="none"/>
        </w:rPr>
        <w:t>安全生产法》，建立健全本单位安全管理制度</w:t>
      </w:r>
      <w:r>
        <w:rPr>
          <w:rFonts w:hint="eastAsia" w:ascii="仿宋" w:hAnsi="仿宋" w:eastAsia="仿宋"/>
          <w:color w:val="auto"/>
          <w:kern w:val="0"/>
          <w:szCs w:val="21"/>
          <w:highlight w:val="none"/>
        </w:rPr>
        <w:t>，包括但不限于安全生产操作规程及监督、安全生产培训和教育学习、事故隐患排查、安全生产监控等各方面，并在相关制度制定后留存履职台账接受贵公司不定期安全巡检查阅；</w:t>
      </w:r>
      <w:r>
        <w:rPr>
          <w:rFonts w:ascii="仿宋" w:hAnsi="仿宋" w:eastAsia="仿宋"/>
          <w:color w:val="auto"/>
          <w:kern w:val="0"/>
          <w:szCs w:val="21"/>
          <w:highlight w:val="none"/>
        </w:rPr>
        <w:t>明确各部门、各岗位的安全职责，确保安全管理制度的有效执行。</w:t>
      </w:r>
    </w:p>
    <w:p w14:paraId="1426F924">
      <w:pPr>
        <w:widowControl/>
        <w:numPr>
          <w:ilvl w:val="0"/>
          <w:numId w:val="10"/>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监督检查与隐患治理</w:t>
      </w:r>
      <w:r>
        <w:rPr>
          <w:rFonts w:ascii="仿宋" w:hAnsi="仿宋" w:eastAsia="仿宋"/>
          <w:color w:val="auto"/>
          <w:kern w:val="0"/>
          <w:szCs w:val="21"/>
          <w:highlight w:val="none"/>
        </w:rPr>
        <w:t>：定期督促、检查业务范围内的各项安全工作，针对发现的安全管理问题和安全事故隐患，及时提出并落实整改措施和治理措施，确保隐患及时消除。</w:t>
      </w:r>
    </w:p>
    <w:p w14:paraId="5F7ADBFC">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六、事故报告与处理</w:t>
      </w:r>
    </w:p>
    <w:p w14:paraId="1681BE5A">
      <w:pPr>
        <w:widowControl/>
        <w:numPr>
          <w:ilvl w:val="0"/>
          <w:numId w:val="11"/>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事故报告</w:t>
      </w:r>
      <w:r>
        <w:rPr>
          <w:rFonts w:ascii="仿宋" w:hAnsi="仿宋" w:eastAsia="仿宋"/>
          <w:color w:val="auto"/>
          <w:kern w:val="0"/>
          <w:szCs w:val="21"/>
          <w:highlight w:val="none"/>
        </w:rPr>
        <w:t>：依据《生产安全事故报告和调查处理条例》，如遇安全事故，本单位将及时、如实向贵公司告知事故情况，不得迟报、漏报、谎报或瞒报。</w:t>
      </w:r>
    </w:p>
    <w:p w14:paraId="124CD5D7">
      <w:pPr>
        <w:widowControl/>
        <w:numPr>
          <w:ilvl w:val="0"/>
          <w:numId w:val="11"/>
        </w:numPr>
        <w:spacing w:before="100" w:beforeAutospacing="1" w:after="100" w:afterAutospacing="1" w:line="276" w:lineRule="auto"/>
        <w:jc w:val="left"/>
        <w:rPr>
          <w:rFonts w:ascii="仿宋" w:hAnsi="仿宋" w:eastAsia="仿宋"/>
          <w:b/>
          <w:color w:val="auto"/>
          <w:kern w:val="0"/>
          <w:szCs w:val="21"/>
          <w:highlight w:val="none"/>
        </w:rPr>
      </w:pPr>
      <w:r>
        <w:rPr>
          <w:rFonts w:ascii="仿宋" w:hAnsi="仿宋" w:eastAsia="仿宋"/>
          <w:b/>
          <w:bCs/>
          <w:color w:val="auto"/>
          <w:kern w:val="0"/>
          <w:szCs w:val="21"/>
          <w:highlight w:val="none"/>
        </w:rPr>
        <w:t>事故处理与调查</w:t>
      </w:r>
      <w:r>
        <w:rPr>
          <w:rFonts w:ascii="仿宋" w:hAnsi="仿宋" w:eastAsia="仿宋"/>
          <w:color w:val="auto"/>
          <w:kern w:val="0"/>
          <w:szCs w:val="21"/>
          <w:highlight w:val="none"/>
        </w:rPr>
        <w:t>：积极配合贵公司及相关部门开展事故调查处理工作，按照安全事故应急预案组织或配合调查处理，及时总结事故教训，制定并落实防范措施，防止类似事故再次发生。</w:t>
      </w:r>
    </w:p>
    <w:p w14:paraId="79DF824F">
      <w:pPr>
        <w:widowControl/>
        <w:spacing w:before="100" w:beforeAutospacing="1" w:after="100" w:afterAutospacing="1" w:line="276" w:lineRule="auto"/>
        <w:ind w:firstLine="422" w:firstLineChars="200"/>
        <w:outlineLvl w:val="9"/>
        <w:rPr>
          <w:rFonts w:ascii="仿宋" w:hAnsi="仿宋" w:eastAsia="仿宋"/>
          <w:b/>
          <w:bCs/>
          <w:color w:val="auto"/>
          <w:kern w:val="0"/>
          <w:szCs w:val="21"/>
          <w:highlight w:val="none"/>
        </w:rPr>
      </w:pPr>
      <w:r>
        <w:rPr>
          <w:rFonts w:hint="eastAsia" w:ascii="仿宋" w:hAnsi="仿宋" w:eastAsia="仿宋"/>
          <w:b/>
          <w:bCs/>
          <w:color w:val="auto"/>
          <w:kern w:val="0"/>
          <w:szCs w:val="21"/>
          <w:highlight w:val="none"/>
        </w:rPr>
        <w:t>七</w:t>
      </w:r>
      <w:r>
        <w:rPr>
          <w:rFonts w:ascii="仿宋" w:hAnsi="仿宋" w:eastAsia="仿宋"/>
          <w:b/>
          <w:bCs/>
          <w:color w:val="auto"/>
          <w:kern w:val="0"/>
          <w:szCs w:val="21"/>
          <w:highlight w:val="none"/>
        </w:rPr>
        <w:t>、责任追究与处罚</w:t>
      </w:r>
    </w:p>
    <w:p w14:paraId="27541F83">
      <w:pPr>
        <w:widowControl/>
        <w:numPr>
          <w:ilvl w:val="0"/>
          <w:numId w:val="12"/>
        </w:numPr>
        <w:spacing w:before="100" w:beforeAutospacing="1" w:after="100" w:afterAutospacing="1" w:line="276" w:lineRule="auto"/>
        <w:jc w:val="left"/>
        <w:rPr>
          <w:rFonts w:ascii="仿宋" w:hAnsi="仿宋" w:eastAsia="仿宋"/>
          <w:color w:val="auto"/>
          <w:kern w:val="0"/>
          <w:szCs w:val="21"/>
          <w:highlight w:val="none"/>
        </w:rPr>
      </w:pPr>
      <w:r>
        <w:rPr>
          <w:rFonts w:ascii="仿宋" w:hAnsi="仿宋" w:eastAsia="仿宋"/>
          <w:b/>
          <w:bCs/>
          <w:color w:val="auto"/>
          <w:kern w:val="0"/>
          <w:szCs w:val="21"/>
          <w:highlight w:val="none"/>
        </w:rPr>
        <w:t>责任追究</w:t>
      </w:r>
      <w:r>
        <w:rPr>
          <w:rFonts w:ascii="仿宋" w:hAnsi="仿宋" w:eastAsia="仿宋"/>
          <w:color w:val="auto"/>
          <w:kern w:val="0"/>
          <w:szCs w:val="21"/>
          <w:highlight w:val="none"/>
        </w:rPr>
        <w:t>：本单位将认真履行、落实上述责任内容，若因相关车辆运营管理失责行为导致贵公司受到相关行政执法机构处罚，其相关处罚责任由本单位承担</w:t>
      </w:r>
      <w:r>
        <w:rPr>
          <w:rFonts w:hint="eastAsia" w:ascii="仿宋" w:hAnsi="仿宋" w:eastAsia="仿宋"/>
          <w:color w:val="auto"/>
          <w:kern w:val="0"/>
          <w:szCs w:val="21"/>
          <w:highlight w:val="none"/>
        </w:rPr>
        <w:t>。</w:t>
      </w:r>
    </w:p>
    <w:p w14:paraId="3581FD7C">
      <w:pPr>
        <w:widowControl/>
        <w:numPr>
          <w:ilvl w:val="0"/>
          <w:numId w:val="12"/>
        </w:numPr>
        <w:spacing w:before="100" w:beforeAutospacing="1" w:after="100" w:afterAutospacing="1" w:line="276" w:lineRule="auto"/>
        <w:jc w:val="left"/>
        <w:rPr>
          <w:rFonts w:ascii="仿宋" w:hAnsi="仿宋" w:eastAsia="仿宋"/>
          <w:color w:val="auto"/>
          <w:kern w:val="0"/>
          <w:szCs w:val="21"/>
          <w:highlight w:val="none"/>
        </w:rPr>
      </w:pPr>
      <w:r>
        <w:rPr>
          <w:rFonts w:hint="eastAsia" w:ascii="仿宋" w:hAnsi="仿宋" w:eastAsia="仿宋"/>
          <w:b/>
          <w:bCs/>
          <w:color w:val="auto"/>
          <w:kern w:val="0"/>
          <w:szCs w:val="21"/>
          <w:highlight w:val="none"/>
        </w:rPr>
        <w:t>赔偿</w:t>
      </w:r>
      <w:r>
        <w:rPr>
          <w:rFonts w:ascii="仿宋" w:hAnsi="仿宋" w:eastAsia="仿宋"/>
          <w:b/>
          <w:bCs/>
          <w:color w:val="auto"/>
          <w:kern w:val="0"/>
          <w:szCs w:val="21"/>
          <w:highlight w:val="none"/>
        </w:rPr>
        <w:t>责任</w:t>
      </w:r>
      <w:r>
        <w:rPr>
          <w:rFonts w:ascii="仿宋" w:hAnsi="仿宋" w:eastAsia="仿宋"/>
          <w:color w:val="auto"/>
          <w:kern w:val="0"/>
          <w:szCs w:val="21"/>
          <w:highlight w:val="none"/>
        </w:rPr>
        <w:t>：如本单位未履行上述安全管理职责</w:t>
      </w:r>
      <w:r>
        <w:rPr>
          <w:rFonts w:hint="eastAsia" w:ascii="仿宋" w:hAnsi="仿宋" w:eastAsia="仿宋"/>
          <w:color w:val="auto"/>
          <w:kern w:val="0"/>
          <w:szCs w:val="21"/>
          <w:highlight w:val="none"/>
        </w:rPr>
        <w:t>或安全管理职责落实不到位的</w:t>
      </w:r>
      <w:r>
        <w:rPr>
          <w:rFonts w:ascii="仿宋" w:hAnsi="仿宋" w:eastAsia="仿宋"/>
          <w:color w:val="auto"/>
          <w:kern w:val="0"/>
          <w:szCs w:val="21"/>
          <w:highlight w:val="none"/>
        </w:rPr>
        <w:t>，</w:t>
      </w:r>
      <w:r>
        <w:rPr>
          <w:rFonts w:hint="eastAsia" w:ascii="仿宋" w:hAnsi="仿宋" w:eastAsia="仿宋"/>
          <w:color w:val="auto"/>
          <w:kern w:val="0"/>
          <w:szCs w:val="21"/>
          <w:highlight w:val="none"/>
        </w:rPr>
        <w:t>本单位承诺按照公安交管部门等相关部门、网约车平台（如有）及贵公司的要求第一时间进行整改，并承诺予以配合，若造成安全生产管理责任、经济责任及其他相关责任的均由本单位承担，若导致</w:t>
      </w:r>
      <w:r>
        <w:rPr>
          <w:rFonts w:ascii="仿宋" w:hAnsi="仿宋" w:eastAsia="仿宋"/>
          <w:color w:val="auto"/>
          <w:kern w:val="0"/>
          <w:szCs w:val="21"/>
          <w:highlight w:val="none"/>
        </w:rPr>
        <w:t>贵公司</w:t>
      </w:r>
      <w:r>
        <w:rPr>
          <w:rFonts w:hint="eastAsia" w:ascii="仿宋" w:hAnsi="仿宋" w:eastAsia="仿宋"/>
          <w:color w:val="auto"/>
          <w:kern w:val="0"/>
          <w:szCs w:val="21"/>
          <w:highlight w:val="none"/>
        </w:rPr>
        <w:t>遭受网约车平台（如有）、行政机关等第三方索赔、处罚或承担任何责任的、</w:t>
      </w:r>
      <w:r>
        <w:rPr>
          <w:rFonts w:ascii="仿宋" w:hAnsi="仿宋" w:eastAsia="仿宋"/>
          <w:color w:val="auto"/>
          <w:kern w:val="0"/>
          <w:szCs w:val="21"/>
          <w:highlight w:val="none"/>
        </w:rPr>
        <w:t>遭受损失的，本单位将承担</w:t>
      </w:r>
      <w:r>
        <w:rPr>
          <w:rFonts w:hint="eastAsia" w:ascii="仿宋" w:hAnsi="仿宋" w:eastAsia="仿宋"/>
          <w:color w:val="auto"/>
          <w:kern w:val="0"/>
          <w:szCs w:val="21"/>
          <w:highlight w:val="none"/>
        </w:rPr>
        <w:t>赔偿</w:t>
      </w:r>
      <w:r>
        <w:rPr>
          <w:rFonts w:ascii="仿宋" w:hAnsi="仿宋" w:eastAsia="仿宋"/>
          <w:color w:val="auto"/>
          <w:kern w:val="0"/>
          <w:szCs w:val="21"/>
          <w:highlight w:val="none"/>
        </w:rPr>
        <w:t>责任，赔偿贵公司因此遭受的一切损失，包括但不限于直接经济损失、行政处罚罚款、律师费、诉讼费等</w:t>
      </w:r>
      <w:r>
        <w:rPr>
          <w:rFonts w:hint="eastAsia" w:ascii="仿宋" w:hAnsi="仿宋" w:eastAsia="仿宋"/>
          <w:color w:val="auto"/>
          <w:kern w:val="0"/>
          <w:szCs w:val="21"/>
          <w:highlight w:val="none"/>
        </w:rPr>
        <w:t>，并积极协助贵公司消除负面影响。</w:t>
      </w:r>
    </w:p>
    <w:p w14:paraId="59F693D1">
      <w:pPr>
        <w:pStyle w:val="33"/>
        <w:widowControl/>
        <w:numPr>
          <w:ilvl w:val="0"/>
          <w:numId w:val="13"/>
        </w:numPr>
        <w:spacing w:before="100" w:beforeAutospacing="1" w:after="100" w:afterAutospacing="1" w:line="276" w:lineRule="auto"/>
        <w:ind w:firstLineChars="0"/>
        <w:outlineLvl w:val="9"/>
        <w:rPr>
          <w:rFonts w:ascii="仿宋" w:hAnsi="仿宋" w:eastAsia="仿宋"/>
          <w:b/>
          <w:bCs/>
          <w:color w:val="auto"/>
          <w:kern w:val="0"/>
          <w:szCs w:val="21"/>
          <w:highlight w:val="none"/>
        </w:rPr>
      </w:pPr>
      <w:r>
        <w:rPr>
          <w:rFonts w:ascii="仿宋" w:hAnsi="仿宋" w:eastAsia="仿宋"/>
          <w:b/>
          <w:bCs/>
          <w:color w:val="auto"/>
          <w:kern w:val="0"/>
          <w:szCs w:val="21"/>
          <w:highlight w:val="none"/>
        </w:rPr>
        <w:tab/>
      </w:r>
      <w:r>
        <w:rPr>
          <w:rFonts w:hint="eastAsia" w:ascii="仿宋" w:hAnsi="仿宋" w:eastAsia="仿宋"/>
          <w:b/>
          <w:bCs/>
          <w:color w:val="auto"/>
          <w:kern w:val="0"/>
          <w:szCs w:val="21"/>
          <w:highlight w:val="none"/>
        </w:rPr>
        <w:t>其他</w:t>
      </w:r>
    </w:p>
    <w:p w14:paraId="19D372C2">
      <w:pPr>
        <w:widowControl/>
        <w:numPr>
          <w:ilvl w:val="0"/>
          <w:numId w:val="14"/>
        </w:numPr>
        <w:spacing w:before="100" w:beforeAutospacing="1" w:after="100" w:afterAutospacing="1" w:line="276" w:lineRule="auto"/>
        <w:jc w:val="left"/>
        <w:rPr>
          <w:rFonts w:ascii="仿宋" w:hAnsi="仿宋" w:eastAsia="仿宋"/>
          <w:b/>
          <w:bCs/>
          <w:color w:val="auto"/>
          <w:kern w:val="0"/>
          <w:szCs w:val="21"/>
          <w:highlight w:val="none"/>
        </w:rPr>
      </w:pPr>
      <w:r>
        <w:rPr>
          <w:rFonts w:hint="eastAsia" w:ascii="仿宋" w:hAnsi="仿宋" w:eastAsia="仿宋"/>
          <w:b/>
          <w:bCs/>
          <w:color w:val="auto"/>
          <w:kern w:val="0"/>
          <w:szCs w:val="21"/>
          <w:highlight w:val="none"/>
        </w:rPr>
        <w:t>若贵我双方进一步签署相关业务合同（包括但不限于车辆租赁与服务合同等），本承诺书将作为该（等）业务合同附件，并参照业务合同的通知、司法送达条款、争议管辖条款执行，本单位予以认可。</w:t>
      </w:r>
    </w:p>
    <w:p w14:paraId="41E8FFCE">
      <w:pPr>
        <w:widowControl/>
        <w:spacing w:line="276" w:lineRule="auto"/>
        <w:ind w:firstLine="420" w:firstLineChars="200"/>
        <w:rPr>
          <w:rFonts w:ascii="仿宋" w:hAnsi="仿宋" w:eastAsia="仿宋"/>
          <w:color w:val="auto"/>
          <w:kern w:val="0"/>
          <w:szCs w:val="21"/>
          <w:highlight w:val="none"/>
        </w:rPr>
      </w:pPr>
      <w:r>
        <w:rPr>
          <w:rFonts w:ascii="仿宋" w:hAnsi="仿宋" w:eastAsia="仿宋"/>
          <w:color w:val="auto"/>
          <w:kern w:val="0"/>
          <w:szCs w:val="21"/>
          <w:highlight w:val="none"/>
        </w:rPr>
        <w:t>本单位承诺严格遵守上述安全管理责任书的内容，如有违反，愿意承担相应的法律责任。</w:t>
      </w:r>
    </w:p>
    <w:p w14:paraId="2E340941">
      <w:pPr>
        <w:widowControl/>
        <w:spacing w:line="276" w:lineRule="auto"/>
        <w:ind w:firstLine="420" w:firstLineChars="200"/>
        <w:rPr>
          <w:rFonts w:ascii="仿宋" w:hAnsi="仿宋" w:eastAsia="仿宋"/>
          <w:color w:val="auto"/>
          <w:kern w:val="0"/>
          <w:szCs w:val="21"/>
          <w:highlight w:val="none"/>
        </w:rPr>
      </w:pPr>
      <w:r>
        <w:rPr>
          <w:rFonts w:ascii="仿宋" w:hAnsi="仿宋" w:eastAsia="仿宋"/>
          <w:color w:val="auto"/>
          <w:kern w:val="0"/>
          <w:szCs w:val="21"/>
          <w:highlight w:val="none"/>
        </w:rPr>
        <w:t>单位名称（</w:t>
      </w:r>
      <w:r>
        <w:rPr>
          <w:rFonts w:hint="eastAsia" w:ascii="仿宋" w:hAnsi="仿宋" w:eastAsia="仿宋"/>
          <w:color w:val="auto"/>
          <w:kern w:val="0"/>
          <w:szCs w:val="21"/>
          <w:highlight w:val="none"/>
        </w:rPr>
        <w:t>盖章</w:t>
      </w:r>
      <w:r>
        <w:rPr>
          <w:rFonts w:ascii="仿宋" w:hAnsi="仿宋" w:eastAsia="仿宋"/>
          <w:color w:val="auto"/>
          <w:kern w:val="0"/>
          <w:szCs w:val="21"/>
          <w:highlight w:val="none"/>
        </w:rPr>
        <w:t>）：____________________</w:t>
      </w:r>
    </w:p>
    <w:p w14:paraId="5AEBB918">
      <w:pPr>
        <w:widowControl/>
        <w:spacing w:line="276" w:lineRule="auto"/>
        <w:ind w:firstLine="420" w:firstLineChars="200"/>
        <w:rPr>
          <w:rFonts w:ascii="仿宋" w:hAnsi="仿宋" w:eastAsia="仿宋"/>
          <w:color w:val="auto"/>
          <w:kern w:val="0"/>
          <w:szCs w:val="21"/>
          <w:highlight w:val="none"/>
        </w:rPr>
      </w:pPr>
      <w:r>
        <w:rPr>
          <w:rFonts w:ascii="仿宋" w:hAnsi="仿宋" w:eastAsia="仿宋"/>
          <w:color w:val="auto"/>
          <w:kern w:val="0"/>
          <w:szCs w:val="21"/>
          <w:highlight w:val="none"/>
        </w:rPr>
        <w:t>法定代表人</w:t>
      </w:r>
      <w:r>
        <w:rPr>
          <w:rFonts w:hint="eastAsia" w:ascii="仿宋" w:hAnsi="仿宋" w:eastAsia="仿宋"/>
          <w:color w:val="auto"/>
          <w:kern w:val="0"/>
          <w:szCs w:val="21"/>
          <w:highlight w:val="none"/>
        </w:rPr>
        <w:t>/授权代表人</w:t>
      </w:r>
      <w:r>
        <w:rPr>
          <w:rFonts w:ascii="仿宋" w:hAnsi="仿宋" w:eastAsia="仿宋"/>
          <w:color w:val="auto"/>
          <w:kern w:val="0"/>
          <w:szCs w:val="21"/>
          <w:highlight w:val="none"/>
        </w:rPr>
        <w:t>：____________________</w:t>
      </w:r>
    </w:p>
    <w:p w14:paraId="65AAB5A4">
      <w:pPr>
        <w:widowControl/>
        <w:spacing w:line="276" w:lineRule="auto"/>
        <w:ind w:firstLine="420" w:firstLineChars="200"/>
        <w:rPr>
          <w:rFonts w:ascii="仿宋" w:hAnsi="仿宋" w:eastAsia="仿宋"/>
          <w:color w:val="auto"/>
          <w:kern w:val="0"/>
          <w:szCs w:val="21"/>
          <w:highlight w:val="none"/>
        </w:rPr>
      </w:pPr>
      <w:r>
        <w:rPr>
          <w:rFonts w:ascii="仿宋" w:hAnsi="仿宋" w:eastAsia="仿宋"/>
          <w:color w:val="auto"/>
          <w:kern w:val="0"/>
          <w:szCs w:val="21"/>
          <w:highlight w:val="none"/>
        </w:rPr>
        <w:t>时间：_______年_____月_____日</w:t>
      </w:r>
    </w:p>
    <w:p w14:paraId="3A3D33E0">
      <w:pPr>
        <w:spacing w:line="320" w:lineRule="exact"/>
        <w:ind w:firstLine="3132" w:firstLineChars="1300"/>
        <w:jc w:val="left"/>
        <w:rPr>
          <w:rFonts w:ascii="仿宋" w:hAnsi="仿宋" w:eastAsia="仿宋" w:cs="Times New Roman"/>
          <w:b/>
          <w:color w:val="auto"/>
          <w:sz w:val="24"/>
          <w:szCs w:val="24"/>
          <w:highlight w:val="none"/>
        </w:rPr>
      </w:pPr>
    </w:p>
    <w:p w14:paraId="1A051562">
      <w:pPr>
        <w:spacing w:line="320" w:lineRule="exact"/>
        <w:ind w:firstLine="3132" w:firstLineChars="1300"/>
        <w:jc w:val="left"/>
        <w:rPr>
          <w:rFonts w:ascii="仿宋" w:hAnsi="仿宋" w:eastAsia="仿宋" w:cs="Times New Roman"/>
          <w:b/>
          <w:color w:val="auto"/>
          <w:sz w:val="24"/>
          <w:szCs w:val="24"/>
          <w:highlight w:val="none"/>
        </w:rPr>
      </w:pPr>
    </w:p>
    <w:p w14:paraId="5E2A9578">
      <w:pPr>
        <w:spacing w:line="320" w:lineRule="exact"/>
        <w:ind w:firstLine="3132" w:firstLineChars="1300"/>
        <w:jc w:val="left"/>
        <w:rPr>
          <w:rFonts w:ascii="仿宋" w:hAnsi="仿宋" w:eastAsia="仿宋" w:cs="Times New Roman"/>
          <w:b/>
          <w:color w:val="auto"/>
          <w:sz w:val="24"/>
          <w:szCs w:val="24"/>
          <w:highlight w:val="none"/>
        </w:rPr>
      </w:pPr>
    </w:p>
    <w:p w14:paraId="64881B82">
      <w:pPr>
        <w:spacing w:line="320" w:lineRule="exact"/>
        <w:ind w:firstLine="3132" w:firstLineChars="1300"/>
        <w:jc w:val="left"/>
        <w:rPr>
          <w:rFonts w:ascii="仿宋" w:hAnsi="仿宋" w:eastAsia="仿宋" w:cs="Times New Roman"/>
          <w:b/>
          <w:color w:val="auto"/>
          <w:sz w:val="24"/>
          <w:szCs w:val="24"/>
          <w:highlight w:val="none"/>
        </w:rPr>
      </w:pPr>
    </w:p>
    <w:p w14:paraId="43FC72F4">
      <w:pPr>
        <w:spacing w:line="320" w:lineRule="exact"/>
        <w:ind w:firstLine="3132" w:firstLineChars="1300"/>
        <w:jc w:val="left"/>
        <w:rPr>
          <w:rFonts w:ascii="仿宋" w:hAnsi="仿宋" w:eastAsia="仿宋" w:cs="Times New Roman"/>
          <w:b/>
          <w:color w:val="auto"/>
          <w:sz w:val="24"/>
          <w:szCs w:val="24"/>
          <w:highlight w:val="none"/>
        </w:rPr>
      </w:pPr>
    </w:p>
    <w:p w14:paraId="7CE0EC2E">
      <w:pPr>
        <w:spacing w:line="320" w:lineRule="exact"/>
        <w:ind w:firstLine="3132" w:firstLineChars="1300"/>
        <w:jc w:val="left"/>
        <w:rPr>
          <w:rFonts w:ascii="仿宋" w:hAnsi="仿宋" w:eastAsia="仿宋" w:cs="Times New Roman"/>
          <w:b/>
          <w:color w:val="auto"/>
          <w:sz w:val="24"/>
          <w:szCs w:val="24"/>
          <w:highlight w:val="none"/>
        </w:rPr>
      </w:pPr>
    </w:p>
    <w:p w14:paraId="6FDAC3EF">
      <w:pPr>
        <w:spacing w:line="320" w:lineRule="exact"/>
        <w:ind w:firstLine="3132" w:firstLineChars="1300"/>
        <w:jc w:val="left"/>
        <w:rPr>
          <w:rFonts w:ascii="仿宋" w:hAnsi="仿宋" w:eastAsia="仿宋" w:cs="Times New Roman"/>
          <w:b/>
          <w:color w:val="auto"/>
          <w:sz w:val="24"/>
          <w:szCs w:val="24"/>
          <w:highlight w:val="none"/>
        </w:rPr>
      </w:pPr>
    </w:p>
    <w:p w14:paraId="3CD72608">
      <w:pPr>
        <w:spacing w:line="320" w:lineRule="exact"/>
        <w:ind w:firstLine="3132" w:firstLineChars="1300"/>
        <w:jc w:val="left"/>
        <w:rPr>
          <w:rFonts w:ascii="仿宋" w:hAnsi="仿宋" w:eastAsia="仿宋" w:cs="Times New Roman"/>
          <w:b/>
          <w:color w:val="auto"/>
          <w:sz w:val="24"/>
          <w:szCs w:val="24"/>
          <w:highlight w:val="none"/>
        </w:rPr>
      </w:pPr>
    </w:p>
    <w:p w14:paraId="5EAA9601">
      <w:pPr>
        <w:spacing w:line="320" w:lineRule="exact"/>
        <w:ind w:firstLine="3132" w:firstLineChars="1300"/>
        <w:jc w:val="left"/>
        <w:rPr>
          <w:rFonts w:ascii="仿宋" w:hAnsi="仿宋" w:eastAsia="仿宋" w:cs="Times New Roman"/>
          <w:b/>
          <w:color w:val="auto"/>
          <w:sz w:val="24"/>
          <w:szCs w:val="24"/>
          <w:highlight w:val="none"/>
        </w:rPr>
      </w:pPr>
    </w:p>
    <w:p w14:paraId="2EA676FE">
      <w:pPr>
        <w:spacing w:line="320" w:lineRule="exact"/>
        <w:ind w:firstLine="3132" w:firstLineChars="1300"/>
        <w:jc w:val="left"/>
        <w:rPr>
          <w:rFonts w:ascii="仿宋" w:hAnsi="仿宋" w:eastAsia="仿宋" w:cs="Times New Roman"/>
          <w:b/>
          <w:color w:val="auto"/>
          <w:sz w:val="24"/>
          <w:szCs w:val="24"/>
          <w:highlight w:val="none"/>
        </w:rPr>
      </w:pPr>
    </w:p>
    <w:p w14:paraId="26262FD4">
      <w:pPr>
        <w:spacing w:line="320" w:lineRule="exact"/>
        <w:ind w:firstLine="3132" w:firstLineChars="1300"/>
        <w:jc w:val="left"/>
        <w:rPr>
          <w:rFonts w:ascii="仿宋" w:hAnsi="仿宋" w:eastAsia="仿宋" w:cs="Times New Roman"/>
          <w:b/>
          <w:color w:val="auto"/>
          <w:sz w:val="24"/>
          <w:szCs w:val="24"/>
          <w:highlight w:val="none"/>
        </w:rPr>
      </w:pPr>
    </w:p>
    <w:p w14:paraId="75F3AA1C">
      <w:pPr>
        <w:spacing w:line="320" w:lineRule="exact"/>
        <w:ind w:firstLine="3132" w:firstLineChars="1300"/>
        <w:jc w:val="left"/>
        <w:rPr>
          <w:rFonts w:ascii="仿宋" w:hAnsi="仿宋" w:eastAsia="仿宋" w:cs="Times New Roman"/>
          <w:b/>
          <w:color w:val="auto"/>
          <w:sz w:val="24"/>
          <w:szCs w:val="24"/>
          <w:highlight w:val="none"/>
        </w:rPr>
      </w:pPr>
    </w:p>
    <w:p w14:paraId="2E57C964">
      <w:pPr>
        <w:spacing w:line="320" w:lineRule="exact"/>
        <w:ind w:firstLine="3132" w:firstLineChars="1300"/>
        <w:jc w:val="left"/>
        <w:rPr>
          <w:rFonts w:ascii="仿宋" w:hAnsi="仿宋" w:eastAsia="仿宋" w:cs="Times New Roman"/>
          <w:b/>
          <w:color w:val="auto"/>
          <w:sz w:val="24"/>
          <w:szCs w:val="24"/>
          <w:highlight w:val="none"/>
        </w:rPr>
      </w:pPr>
    </w:p>
    <w:p w14:paraId="0F271CE8">
      <w:pPr>
        <w:spacing w:line="320" w:lineRule="exact"/>
        <w:ind w:firstLine="3132" w:firstLineChars="1300"/>
        <w:jc w:val="left"/>
        <w:rPr>
          <w:rFonts w:ascii="仿宋" w:hAnsi="仿宋" w:eastAsia="仿宋" w:cs="Times New Roman"/>
          <w:b/>
          <w:color w:val="auto"/>
          <w:sz w:val="24"/>
          <w:szCs w:val="24"/>
          <w:highlight w:val="none"/>
        </w:rPr>
      </w:pPr>
    </w:p>
    <w:p w14:paraId="4A05C5A1">
      <w:pPr>
        <w:spacing w:line="320" w:lineRule="exact"/>
        <w:ind w:firstLine="3132" w:firstLineChars="1300"/>
        <w:jc w:val="left"/>
        <w:rPr>
          <w:rFonts w:ascii="仿宋" w:hAnsi="仿宋" w:eastAsia="仿宋" w:cs="Times New Roman"/>
          <w:b/>
          <w:color w:val="auto"/>
          <w:sz w:val="24"/>
          <w:szCs w:val="24"/>
          <w:highlight w:val="none"/>
        </w:rPr>
      </w:pPr>
    </w:p>
    <w:p w14:paraId="27691C73">
      <w:pPr>
        <w:spacing w:line="320" w:lineRule="exact"/>
        <w:ind w:firstLine="3132" w:firstLineChars="1300"/>
        <w:jc w:val="left"/>
        <w:rPr>
          <w:rFonts w:ascii="仿宋" w:hAnsi="仿宋" w:eastAsia="仿宋" w:cs="Times New Roman"/>
          <w:b/>
          <w:color w:val="auto"/>
          <w:sz w:val="24"/>
          <w:szCs w:val="24"/>
          <w:highlight w:val="none"/>
        </w:rPr>
      </w:pPr>
    </w:p>
    <w:p w14:paraId="0B14AFB6">
      <w:pPr>
        <w:spacing w:line="320" w:lineRule="exact"/>
        <w:ind w:firstLine="3132" w:firstLineChars="1300"/>
        <w:jc w:val="left"/>
        <w:rPr>
          <w:rFonts w:ascii="仿宋" w:hAnsi="仿宋" w:eastAsia="仿宋" w:cs="Times New Roman"/>
          <w:b/>
          <w:color w:val="auto"/>
          <w:sz w:val="24"/>
          <w:szCs w:val="24"/>
          <w:highlight w:val="none"/>
        </w:rPr>
      </w:pPr>
    </w:p>
    <w:p w14:paraId="67538ACD">
      <w:pPr>
        <w:spacing w:line="320" w:lineRule="exact"/>
        <w:ind w:firstLine="3132" w:firstLineChars="1300"/>
        <w:jc w:val="left"/>
        <w:rPr>
          <w:rFonts w:ascii="仿宋" w:hAnsi="仿宋" w:eastAsia="仿宋" w:cs="Times New Roman"/>
          <w:b/>
          <w:color w:val="auto"/>
          <w:sz w:val="24"/>
          <w:szCs w:val="24"/>
          <w:highlight w:val="none"/>
        </w:rPr>
      </w:pPr>
    </w:p>
    <w:p w14:paraId="4FDD7848">
      <w:pPr>
        <w:spacing w:line="320" w:lineRule="exact"/>
        <w:ind w:firstLine="3132" w:firstLineChars="1300"/>
        <w:jc w:val="left"/>
        <w:rPr>
          <w:rFonts w:ascii="仿宋" w:hAnsi="仿宋" w:eastAsia="仿宋" w:cs="Times New Roman"/>
          <w:b/>
          <w:color w:val="auto"/>
          <w:sz w:val="24"/>
          <w:szCs w:val="24"/>
          <w:highlight w:val="none"/>
        </w:rPr>
      </w:pPr>
    </w:p>
    <w:p w14:paraId="7FE1557F">
      <w:pPr>
        <w:spacing w:line="320" w:lineRule="exact"/>
        <w:ind w:firstLine="3132" w:firstLineChars="1300"/>
        <w:jc w:val="left"/>
        <w:rPr>
          <w:rFonts w:ascii="仿宋" w:hAnsi="仿宋" w:eastAsia="仿宋" w:cs="Times New Roman"/>
          <w:b/>
          <w:color w:val="auto"/>
          <w:sz w:val="24"/>
          <w:szCs w:val="24"/>
          <w:highlight w:val="none"/>
        </w:rPr>
      </w:pPr>
    </w:p>
    <w:p w14:paraId="251DA78D">
      <w:pPr>
        <w:spacing w:line="320" w:lineRule="exact"/>
        <w:jc w:val="left"/>
        <w:rPr>
          <w:rFonts w:ascii="仿宋" w:hAnsi="仿宋" w:eastAsia="仿宋" w:cs="Times New Roman"/>
          <w:b/>
          <w:color w:val="auto"/>
          <w:sz w:val="32"/>
          <w:szCs w:val="32"/>
          <w:highlight w:val="none"/>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pingfang sc">
    <w:altName w:val="宋体"/>
    <w:panose1 w:val="00000000000000000000"/>
    <w:charset w:val="86"/>
    <w:family w:val="auto"/>
    <w:pitch w:val="default"/>
    <w:sig w:usb0="00000000" w:usb1="00000000" w:usb2="00000017" w:usb3="00000000" w:csb0="00040001" w:csb1="00000000"/>
  </w:font>
  <w:font w:name="Helvetica Neue">
    <w:altName w:val="Times New Roman"/>
    <w:panose1 w:val="00000000000000000000"/>
    <w:charset w:val="00"/>
    <w:family w:val="auto"/>
    <w:pitch w:val="default"/>
    <w:sig w:usb0="00000000" w:usb1="00000000" w:usb2="0000001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2DA9E">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950B99"/>
    <w:multiLevelType w:val="singleLevel"/>
    <w:tmpl w:val="E8950B99"/>
    <w:lvl w:ilvl="0" w:tentative="0">
      <w:start w:val="2"/>
      <w:numFmt w:val="decimal"/>
      <w:suff w:val="nothing"/>
      <w:lvlText w:val="%1、"/>
      <w:lvlJc w:val="left"/>
      <w:pPr>
        <w:ind w:left="420" w:firstLine="0"/>
      </w:pPr>
    </w:lvl>
  </w:abstractNum>
  <w:abstractNum w:abstractNumId="1">
    <w:nsid w:val="00000001"/>
    <w:multiLevelType w:val="multilevel"/>
    <w:tmpl w:val="00000001"/>
    <w:lvl w:ilvl="0" w:tentative="0">
      <w:start w:val="7"/>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2">
    <w:nsid w:val="031F6DDD"/>
    <w:multiLevelType w:val="multilevel"/>
    <w:tmpl w:val="031F6D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CAA7FB7"/>
    <w:multiLevelType w:val="multilevel"/>
    <w:tmpl w:val="0CAA7FB7"/>
    <w:lvl w:ilvl="0" w:tentative="0">
      <w:start w:val="1"/>
      <w:numFmt w:val="decimal"/>
      <w:pStyle w:val="2"/>
      <w:lvlText w:val="%1."/>
      <w:lvlJc w:val="left"/>
      <w:pPr>
        <w:ind w:left="425" w:hanging="425"/>
      </w:pPr>
      <w:rPr>
        <w:rFonts w:hint="eastAsia"/>
        <w:b/>
        <w:i w:val="0"/>
      </w:rPr>
    </w:lvl>
    <w:lvl w:ilvl="1" w:tentative="0">
      <w:start w:val="1"/>
      <w:numFmt w:val="decimal"/>
      <w:pStyle w:val="3"/>
      <w:lvlText w:val="%1.%2"/>
      <w:lvlJc w:val="left"/>
      <w:pPr>
        <w:ind w:left="851" w:hanging="567"/>
      </w:pPr>
      <w:rPr>
        <w:rFonts w:hint="eastAsia"/>
      </w:rPr>
    </w:lvl>
    <w:lvl w:ilvl="2" w:tentative="0">
      <w:start w:val="1"/>
      <w:numFmt w:val="decimal"/>
      <w:pStyle w:val="4"/>
      <w:lvlText w:val="%1.%2.%3"/>
      <w:lvlJc w:val="left"/>
      <w:pPr>
        <w:ind w:left="1021" w:hanging="681"/>
      </w:pPr>
      <w:rPr>
        <w:rFonts w:hint="eastAsia"/>
        <w:color w:val="auto"/>
      </w:rPr>
    </w:lvl>
    <w:lvl w:ilvl="3" w:tentative="0">
      <w:start w:val="1"/>
      <w:numFmt w:val="decimal"/>
      <w:lvlText w:val="%1.%2.%3.%4"/>
      <w:lvlJc w:val="left"/>
      <w:pPr>
        <w:ind w:left="1700" w:hanging="425"/>
      </w:pPr>
      <w:rPr>
        <w:rFonts w:hint="eastAsia"/>
      </w:rPr>
    </w:lvl>
    <w:lvl w:ilvl="4" w:tentative="0">
      <w:start w:val="1"/>
      <w:numFmt w:val="decimal"/>
      <w:lvlText w:val="%1.%2.%3.%4.%5"/>
      <w:lvlJc w:val="left"/>
      <w:pPr>
        <w:ind w:left="212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4">
    <w:nsid w:val="1B8C1062"/>
    <w:multiLevelType w:val="multilevel"/>
    <w:tmpl w:val="1B8C10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09F1ABE"/>
    <w:multiLevelType w:val="multilevel"/>
    <w:tmpl w:val="209F1A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9EE4E49"/>
    <w:multiLevelType w:val="multilevel"/>
    <w:tmpl w:val="29EE4E49"/>
    <w:lvl w:ilvl="0" w:tentative="0">
      <w:start w:val="8"/>
      <w:numFmt w:val="decimal"/>
      <w:lvlText w:val="%1."/>
      <w:lvlJc w:val="left"/>
      <w:pPr>
        <w:ind w:left="360" w:hanging="36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DE614BE"/>
    <w:multiLevelType w:val="multilevel"/>
    <w:tmpl w:val="2DE614BE"/>
    <w:lvl w:ilvl="0" w:tentative="0">
      <w:start w:val="8"/>
      <w:numFmt w:val="japaneseCounting"/>
      <w:lvlText w:val="%1、"/>
      <w:lvlJc w:val="left"/>
      <w:pPr>
        <w:ind w:left="1202" w:hanging="72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8">
    <w:nsid w:val="38DA3C65"/>
    <w:multiLevelType w:val="multilevel"/>
    <w:tmpl w:val="38DA3C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C3C522C"/>
    <w:multiLevelType w:val="multilevel"/>
    <w:tmpl w:val="4C3C52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4103431"/>
    <w:multiLevelType w:val="multilevel"/>
    <w:tmpl w:val="541034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B7D799B"/>
    <w:multiLevelType w:val="multilevel"/>
    <w:tmpl w:val="6B7D79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EE47F36"/>
    <w:multiLevelType w:val="multilevel"/>
    <w:tmpl w:val="6EE47F36"/>
    <w:lvl w:ilvl="0" w:tentative="0">
      <w:start w:val="1"/>
      <w:numFmt w:val="decimal"/>
      <w:lvlText w:val="%1"/>
      <w:lvlJc w:val="left"/>
      <w:pPr>
        <w:ind w:left="425" w:hanging="425"/>
      </w:pPr>
    </w:lvl>
    <w:lvl w:ilvl="1" w:tentative="0">
      <w:start w:val="1"/>
      <w:numFmt w:val="decimal"/>
      <w:lvlText w:val="%1.%2"/>
      <w:lvlJc w:val="left"/>
      <w:pPr>
        <w:ind w:left="1418"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3">
    <w:nsid w:val="75394ECA"/>
    <w:multiLevelType w:val="multilevel"/>
    <w:tmpl w:val="75394E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6"/>
  </w:num>
  <w:num w:numId="6">
    <w:abstractNumId w:val="10"/>
  </w:num>
  <w:num w:numId="7">
    <w:abstractNumId w:val="9"/>
  </w:num>
  <w:num w:numId="8">
    <w:abstractNumId w:val="5"/>
  </w:num>
  <w:num w:numId="9">
    <w:abstractNumId w:val="4"/>
  </w:num>
  <w:num w:numId="10">
    <w:abstractNumId w:val="2"/>
  </w:num>
  <w:num w:numId="11">
    <w:abstractNumId w:val="13"/>
  </w:num>
  <w:num w:numId="12">
    <w:abstractNumId w:val="11"/>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RmM2FhMWIwZjlhMGY3MGFiNDZhMzRmZGNhNjczMzMifQ=="/>
    <w:docVar w:name="KSO_WPS_MARK_KEY" w:val="f678aac4-1c88-4981-81d5-000bf0333d59"/>
  </w:docVars>
  <w:rsids>
    <w:rsidRoot w:val="009F3F52"/>
    <w:rsid w:val="00004844"/>
    <w:rsid w:val="00006EC0"/>
    <w:rsid w:val="00011CB8"/>
    <w:rsid w:val="00011F97"/>
    <w:rsid w:val="000136C5"/>
    <w:rsid w:val="0002098F"/>
    <w:rsid w:val="0002391B"/>
    <w:rsid w:val="00026A83"/>
    <w:rsid w:val="00026C93"/>
    <w:rsid w:val="0004388F"/>
    <w:rsid w:val="000439C0"/>
    <w:rsid w:val="000517C9"/>
    <w:rsid w:val="000537B0"/>
    <w:rsid w:val="000573FD"/>
    <w:rsid w:val="00062308"/>
    <w:rsid w:val="00064585"/>
    <w:rsid w:val="00077B61"/>
    <w:rsid w:val="00080236"/>
    <w:rsid w:val="00091790"/>
    <w:rsid w:val="000957FA"/>
    <w:rsid w:val="000A31B2"/>
    <w:rsid w:val="000A5D82"/>
    <w:rsid w:val="000B0440"/>
    <w:rsid w:val="000C627E"/>
    <w:rsid w:val="000C718E"/>
    <w:rsid w:val="000D61B0"/>
    <w:rsid w:val="000E1678"/>
    <w:rsid w:val="000E5500"/>
    <w:rsid w:val="000E6F92"/>
    <w:rsid w:val="000E7FCD"/>
    <w:rsid w:val="000F04F5"/>
    <w:rsid w:val="000F0EFD"/>
    <w:rsid w:val="000F45A1"/>
    <w:rsid w:val="001011FF"/>
    <w:rsid w:val="001028EB"/>
    <w:rsid w:val="00103C72"/>
    <w:rsid w:val="00105A11"/>
    <w:rsid w:val="00111CDC"/>
    <w:rsid w:val="001158DD"/>
    <w:rsid w:val="0012244D"/>
    <w:rsid w:val="00124275"/>
    <w:rsid w:val="00126144"/>
    <w:rsid w:val="0013721E"/>
    <w:rsid w:val="00137FAE"/>
    <w:rsid w:val="00141CD5"/>
    <w:rsid w:val="00147F52"/>
    <w:rsid w:val="00151EFD"/>
    <w:rsid w:val="001547F9"/>
    <w:rsid w:val="00154BA7"/>
    <w:rsid w:val="00157DE0"/>
    <w:rsid w:val="0016171D"/>
    <w:rsid w:val="00163F3E"/>
    <w:rsid w:val="00167D5C"/>
    <w:rsid w:val="00174022"/>
    <w:rsid w:val="001831C3"/>
    <w:rsid w:val="00185D9A"/>
    <w:rsid w:val="001861AF"/>
    <w:rsid w:val="001900B4"/>
    <w:rsid w:val="00191970"/>
    <w:rsid w:val="001A62AF"/>
    <w:rsid w:val="001B2A16"/>
    <w:rsid w:val="001B2BAC"/>
    <w:rsid w:val="001B54C4"/>
    <w:rsid w:val="001B5D28"/>
    <w:rsid w:val="001C0E86"/>
    <w:rsid w:val="001C3D57"/>
    <w:rsid w:val="001C67CF"/>
    <w:rsid w:val="001C7BDD"/>
    <w:rsid w:val="001D2989"/>
    <w:rsid w:val="001D4A8C"/>
    <w:rsid w:val="001D7425"/>
    <w:rsid w:val="001D7BB7"/>
    <w:rsid w:val="001E0BF5"/>
    <w:rsid w:val="001E6581"/>
    <w:rsid w:val="001E7F9A"/>
    <w:rsid w:val="001F1AC6"/>
    <w:rsid w:val="002034E4"/>
    <w:rsid w:val="002073BB"/>
    <w:rsid w:val="002114AC"/>
    <w:rsid w:val="00217CDD"/>
    <w:rsid w:val="00224D52"/>
    <w:rsid w:val="00241686"/>
    <w:rsid w:val="002423BF"/>
    <w:rsid w:val="00242754"/>
    <w:rsid w:val="00242D11"/>
    <w:rsid w:val="00253A29"/>
    <w:rsid w:val="002602CF"/>
    <w:rsid w:val="002647E1"/>
    <w:rsid w:val="002702A2"/>
    <w:rsid w:val="00281B3A"/>
    <w:rsid w:val="00282BA7"/>
    <w:rsid w:val="00282ED2"/>
    <w:rsid w:val="0028356C"/>
    <w:rsid w:val="00287119"/>
    <w:rsid w:val="002921CD"/>
    <w:rsid w:val="002927C7"/>
    <w:rsid w:val="002A1C48"/>
    <w:rsid w:val="002A4DF0"/>
    <w:rsid w:val="002B4D46"/>
    <w:rsid w:val="002B6DD7"/>
    <w:rsid w:val="002C0EBC"/>
    <w:rsid w:val="002C22DE"/>
    <w:rsid w:val="002D03C1"/>
    <w:rsid w:val="002D4D48"/>
    <w:rsid w:val="002D523E"/>
    <w:rsid w:val="002D53AE"/>
    <w:rsid w:val="002D7931"/>
    <w:rsid w:val="002F107D"/>
    <w:rsid w:val="002F2696"/>
    <w:rsid w:val="002F2739"/>
    <w:rsid w:val="002F5900"/>
    <w:rsid w:val="002F6C4E"/>
    <w:rsid w:val="0030150F"/>
    <w:rsid w:val="003026B4"/>
    <w:rsid w:val="00305D27"/>
    <w:rsid w:val="0030709E"/>
    <w:rsid w:val="003070E7"/>
    <w:rsid w:val="00314A1D"/>
    <w:rsid w:val="00315C98"/>
    <w:rsid w:val="003200C7"/>
    <w:rsid w:val="00320CEF"/>
    <w:rsid w:val="0032351D"/>
    <w:rsid w:val="00327C31"/>
    <w:rsid w:val="00331A3E"/>
    <w:rsid w:val="0033552E"/>
    <w:rsid w:val="003404CC"/>
    <w:rsid w:val="00340D9C"/>
    <w:rsid w:val="0034531A"/>
    <w:rsid w:val="00360984"/>
    <w:rsid w:val="00365417"/>
    <w:rsid w:val="00375F20"/>
    <w:rsid w:val="00381B6B"/>
    <w:rsid w:val="00386130"/>
    <w:rsid w:val="003873B0"/>
    <w:rsid w:val="003A51BF"/>
    <w:rsid w:val="003B023A"/>
    <w:rsid w:val="003B527D"/>
    <w:rsid w:val="003B545B"/>
    <w:rsid w:val="003C1DDB"/>
    <w:rsid w:val="003D154A"/>
    <w:rsid w:val="003D25A1"/>
    <w:rsid w:val="003E08BC"/>
    <w:rsid w:val="003E3240"/>
    <w:rsid w:val="003E3363"/>
    <w:rsid w:val="003E7F79"/>
    <w:rsid w:val="003F0900"/>
    <w:rsid w:val="003F2716"/>
    <w:rsid w:val="003F33E8"/>
    <w:rsid w:val="003F41E4"/>
    <w:rsid w:val="004161B1"/>
    <w:rsid w:val="00420924"/>
    <w:rsid w:val="00420A9F"/>
    <w:rsid w:val="00421769"/>
    <w:rsid w:val="00422A1D"/>
    <w:rsid w:val="004235F1"/>
    <w:rsid w:val="00424E41"/>
    <w:rsid w:val="0042679E"/>
    <w:rsid w:val="00431D21"/>
    <w:rsid w:val="0043745B"/>
    <w:rsid w:val="00437724"/>
    <w:rsid w:val="00437AA9"/>
    <w:rsid w:val="00437DB6"/>
    <w:rsid w:val="0044194F"/>
    <w:rsid w:val="00445315"/>
    <w:rsid w:val="004510F1"/>
    <w:rsid w:val="0045126C"/>
    <w:rsid w:val="00452205"/>
    <w:rsid w:val="00452D85"/>
    <w:rsid w:val="00453B82"/>
    <w:rsid w:val="004551E7"/>
    <w:rsid w:val="004563F4"/>
    <w:rsid w:val="00457F08"/>
    <w:rsid w:val="0046123E"/>
    <w:rsid w:val="00461970"/>
    <w:rsid w:val="00463002"/>
    <w:rsid w:val="00463E8D"/>
    <w:rsid w:val="00466D29"/>
    <w:rsid w:val="004677C1"/>
    <w:rsid w:val="00475E98"/>
    <w:rsid w:val="004815A2"/>
    <w:rsid w:val="00481D40"/>
    <w:rsid w:val="0049091D"/>
    <w:rsid w:val="0049278B"/>
    <w:rsid w:val="00494C80"/>
    <w:rsid w:val="0049526B"/>
    <w:rsid w:val="004A14BA"/>
    <w:rsid w:val="004A3908"/>
    <w:rsid w:val="004A7602"/>
    <w:rsid w:val="004B1A18"/>
    <w:rsid w:val="004C6650"/>
    <w:rsid w:val="004D5FA0"/>
    <w:rsid w:val="004E13CC"/>
    <w:rsid w:val="004E158B"/>
    <w:rsid w:val="004E3910"/>
    <w:rsid w:val="004E3CBC"/>
    <w:rsid w:val="004E4644"/>
    <w:rsid w:val="004F25EF"/>
    <w:rsid w:val="004F2A11"/>
    <w:rsid w:val="004F352A"/>
    <w:rsid w:val="004F5511"/>
    <w:rsid w:val="00503475"/>
    <w:rsid w:val="00511CFB"/>
    <w:rsid w:val="0051365C"/>
    <w:rsid w:val="00514FE1"/>
    <w:rsid w:val="005264CB"/>
    <w:rsid w:val="00526AB8"/>
    <w:rsid w:val="0054170D"/>
    <w:rsid w:val="00541B79"/>
    <w:rsid w:val="005451FE"/>
    <w:rsid w:val="005453D1"/>
    <w:rsid w:val="00552E41"/>
    <w:rsid w:val="00556B34"/>
    <w:rsid w:val="0056321A"/>
    <w:rsid w:val="00563B28"/>
    <w:rsid w:val="00572C12"/>
    <w:rsid w:val="0058729E"/>
    <w:rsid w:val="00594339"/>
    <w:rsid w:val="00596A8C"/>
    <w:rsid w:val="005A13F8"/>
    <w:rsid w:val="005B1262"/>
    <w:rsid w:val="005B242D"/>
    <w:rsid w:val="005B4369"/>
    <w:rsid w:val="005B68CC"/>
    <w:rsid w:val="005C0D19"/>
    <w:rsid w:val="005C4009"/>
    <w:rsid w:val="005F1577"/>
    <w:rsid w:val="005F53C6"/>
    <w:rsid w:val="006013DC"/>
    <w:rsid w:val="006057ED"/>
    <w:rsid w:val="0060714A"/>
    <w:rsid w:val="0061089C"/>
    <w:rsid w:val="006143F4"/>
    <w:rsid w:val="00617FEE"/>
    <w:rsid w:val="0063255C"/>
    <w:rsid w:val="00637367"/>
    <w:rsid w:val="00651A1D"/>
    <w:rsid w:val="0066186A"/>
    <w:rsid w:val="0066376B"/>
    <w:rsid w:val="00666255"/>
    <w:rsid w:val="0067199E"/>
    <w:rsid w:val="00673EFE"/>
    <w:rsid w:val="006841F8"/>
    <w:rsid w:val="006903CC"/>
    <w:rsid w:val="006955F7"/>
    <w:rsid w:val="00697AEE"/>
    <w:rsid w:val="006A222D"/>
    <w:rsid w:val="006A73C2"/>
    <w:rsid w:val="006B41FE"/>
    <w:rsid w:val="006B69F8"/>
    <w:rsid w:val="006C14B1"/>
    <w:rsid w:val="006C3E2B"/>
    <w:rsid w:val="006D0217"/>
    <w:rsid w:val="006D2423"/>
    <w:rsid w:val="006D6272"/>
    <w:rsid w:val="006D7C07"/>
    <w:rsid w:val="006E1EE9"/>
    <w:rsid w:val="006E49F8"/>
    <w:rsid w:val="006E50BA"/>
    <w:rsid w:val="006E7D63"/>
    <w:rsid w:val="00714124"/>
    <w:rsid w:val="00717F2D"/>
    <w:rsid w:val="0072103D"/>
    <w:rsid w:val="00725A06"/>
    <w:rsid w:val="007311F6"/>
    <w:rsid w:val="00740354"/>
    <w:rsid w:val="0074654F"/>
    <w:rsid w:val="00752E88"/>
    <w:rsid w:val="007621E4"/>
    <w:rsid w:val="007672B5"/>
    <w:rsid w:val="007674BD"/>
    <w:rsid w:val="00770A60"/>
    <w:rsid w:val="00790FF8"/>
    <w:rsid w:val="00793E73"/>
    <w:rsid w:val="00795D44"/>
    <w:rsid w:val="007B1D60"/>
    <w:rsid w:val="007B7C5B"/>
    <w:rsid w:val="007D39EE"/>
    <w:rsid w:val="007D625B"/>
    <w:rsid w:val="007E0588"/>
    <w:rsid w:val="007E43E5"/>
    <w:rsid w:val="007E5BB8"/>
    <w:rsid w:val="007E77E7"/>
    <w:rsid w:val="007F1F70"/>
    <w:rsid w:val="00806390"/>
    <w:rsid w:val="00807840"/>
    <w:rsid w:val="0081048F"/>
    <w:rsid w:val="00817AFE"/>
    <w:rsid w:val="008208A9"/>
    <w:rsid w:val="00822943"/>
    <w:rsid w:val="00827089"/>
    <w:rsid w:val="00827D37"/>
    <w:rsid w:val="0083309C"/>
    <w:rsid w:val="00833D7C"/>
    <w:rsid w:val="00835283"/>
    <w:rsid w:val="008375F7"/>
    <w:rsid w:val="008500F4"/>
    <w:rsid w:val="00852842"/>
    <w:rsid w:val="00855716"/>
    <w:rsid w:val="008568ED"/>
    <w:rsid w:val="008665CE"/>
    <w:rsid w:val="00871BF5"/>
    <w:rsid w:val="0088139D"/>
    <w:rsid w:val="00884A89"/>
    <w:rsid w:val="00885C8D"/>
    <w:rsid w:val="00887982"/>
    <w:rsid w:val="008901A1"/>
    <w:rsid w:val="008B5977"/>
    <w:rsid w:val="008B7865"/>
    <w:rsid w:val="008D02B5"/>
    <w:rsid w:val="008D1893"/>
    <w:rsid w:val="008D3A89"/>
    <w:rsid w:val="008D3B4D"/>
    <w:rsid w:val="008D43B0"/>
    <w:rsid w:val="008E3D94"/>
    <w:rsid w:val="008E3E6B"/>
    <w:rsid w:val="008F32BE"/>
    <w:rsid w:val="008F5D62"/>
    <w:rsid w:val="00900DA2"/>
    <w:rsid w:val="00903209"/>
    <w:rsid w:val="00906AB2"/>
    <w:rsid w:val="0091015B"/>
    <w:rsid w:val="00913EC7"/>
    <w:rsid w:val="00914507"/>
    <w:rsid w:val="00931351"/>
    <w:rsid w:val="00934A39"/>
    <w:rsid w:val="009369DE"/>
    <w:rsid w:val="0094002F"/>
    <w:rsid w:val="00953FBA"/>
    <w:rsid w:val="00954C27"/>
    <w:rsid w:val="0095504B"/>
    <w:rsid w:val="009551B9"/>
    <w:rsid w:val="00955EC3"/>
    <w:rsid w:val="009640B3"/>
    <w:rsid w:val="00965758"/>
    <w:rsid w:val="00970959"/>
    <w:rsid w:val="00982A55"/>
    <w:rsid w:val="0098715F"/>
    <w:rsid w:val="00991B20"/>
    <w:rsid w:val="009A1275"/>
    <w:rsid w:val="009A45DA"/>
    <w:rsid w:val="009A6E64"/>
    <w:rsid w:val="009B0496"/>
    <w:rsid w:val="009B42DB"/>
    <w:rsid w:val="009B48DA"/>
    <w:rsid w:val="009B5556"/>
    <w:rsid w:val="009B6AA6"/>
    <w:rsid w:val="009C2A0C"/>
    <w:rsid w:val="009C43AB"/>
    <w:rsid w:val="009C70A7"/>
    <w:rsid w:val="009D07BF"/>
    <w:rsid w:val="009D3033"/>
    <w:rsid w:val="009E40F0"/>
    <w:rsid w:val="009F3F52"/>
    <w:rsid w:val="009F72A9"/>
    <w:rsid w:val="00A01ED1"/>
    <w:rsid w:val="00A049DE"/>
    <w:rsid w:val="00A04DBA"/>
    <w:rsid w:val="00A06C7F"/>
    <w:rsid w:val="00A10A36"/>
    <w:rsid w:val="00A1335C"/>
    <w:rsid w:val="00A1703C"/>
    <w:rsid w:val="00A1747D"/>
    <w:rsid w:val="00A17C50"/>
    <w:rsid w:val="00A2758F"/>
    <w:rsid w:val="00A325AF"/>
    <w:rsid w:val="00A377E5"/>
    <w:rsid w:val="00A42879"/>
    <w:rsid w:val="00A53587"/>
    <w:rsid w:val="00A53FD1"/>
    <w:rsid w:val="00A54ABA"/>
    <w:rsid w:val="00A54E48"/>
    <w:rsid w:val="00A57135"/>
    <w:rsid w:val="00A62148"/>
    <w:rsid w:val="00A64833"/>
    <w:rsid w:val="00A745D1"/>
    <w:rsid w:val="00A778FF"/>
    <w:rsid w:val="00A86FB0"/>
    <w:rsid w:val="00A93602"/>
    <w:rsid w:val="00A93E7D"/>
    <w:rsid w:val="00A950E6"/>
    <w:rsid w:val="00AA173B"/>
    <w:rsid w:val="00AA3750"/>
    <w:rsid w:val="00AB2737"/>
    <w:rsid w:val="00AB296F"/>
    <w:rsid w:val="00AB3B97"/>
    <w:rsid w:val="00AB7402"/>
    <w:rsid w:val="00AD19F1"/>
    <w:rsid w:val="00AE0235"/>
    <w:rsid w:val="00AE0457"/>
    <w:rsid w:val="00AE1A82"/>
    <w:rsid w:val="00AE26E3"/>
    <w:rsid w:val="00AE35B7"/>
    <w:rsid w:val="00AE5365"/>
    <w:rsid w:val="00AF1E23"/>
    <w:rsid w:val="00AF675A"/>
    <w:rsid w:val="00AF7389"/>
    <w:rsid w:val="00B04504"/>
    <w:rsid w:val="00B05E31"/>
    <w:rsid w:val="00B11FD3"/>
    <w:rsid w:val="00B201F4"/>
    <w:rsid w:val="00B2138C"/>
    <w:rsid w:val="00B2376F"/>
    <w:rsid w:val="00B25CE9"/>
    <w:rsid w:val="00B34481"/>
    <w:rsid w:val="00B36A10"/>
    <w:rsid w:val="00B44CA7"/>
    <w:rsid w:val="00B452E1"/>
    <w:rsid w:val="00B510F4"/>
    <w:rsid w:val="00B57D89"/>
    <w:rsid w:val="00B603EB"/>
    <w:rsid w:val="00B6556E"/>
    <w:rsid w:val="00B70F86"/>
    <w:rsid w:val="00B72621"/>
    <w:rsid w:val="00B769CB"/>
    <w:rsid w:val="00B81088"/>
    <w:rsid w:val="00B8202D"/>
    <w:rsid w:val="00B86685"/>
    <w:rsid w:val="00B87967"/>
    <w:rsid w:val="00B943D5"/>
    <w:rsid w:val="00B9710E"/>
    <w:rsid w:val="00BA3C73"/>
    <w:rsid w:val="00BA531F"/>
    <w:rsid w:val="00BA75EF"/>
    <w:rsid w:val="00BB41C3"/>
    <w:rsid w:val="00BB4F6C"/>
    <w:rsid w:val="00BB6087"/>
    <w:rsid w:val="00BB7657"/>
    <w:rsid w:val="00BB7ECC"/>
    <w:rsid w:val="00BC0870"/>
    <w:rsid w:val="00BC0E1D"/>
    <w:rsid w:val="00BC49AC"/>
    <w:rsid w:val="00BC7070"/>
    <w:rsid w:val="00BE5937"/>
    <w:rsid w:val="00BF0A51"/>
    <w:rsid w:val="00BF0DB1"/>
    <w:rsid w:val="00BF37B8"/>
    <w:rsid w:val="00BF423D"/>
    <w:rsid w:val="00BF79AA"/>
    <w:rsid w:val="00C03276"/>
    <w:rsid w:val="00C05877"/>
    <w:rsid w:val="00C14BB2"/>
    <w:rsid w:val="00C24708"/>
    <w:rsid w:val="00C26817"/>
    <w:rsid w:val="00C31CCE"/>
    <w:rsid w:val="00C35AD9"/>
    <w:rsid w:val="00C36DBA"/>
    <w:rsid w:val="00C40F1C"/>
    <w:rsid w:val="00C41BD8"/>
    <w:rsid w:val="00C43C74"/>
    <w:rsid w:val="00C43E5E"/>
    <w:rsid w:val="00C47254"/>
    <w:rsid w:val="00C51F1E"/>
    <w:rsid w:val="00C54A2B"/>
    <w:rsid w:val="00C554A5"/>
    <w:rsid w:val="00C769A7"/>
    <w:rsid w:val="00C82505"/>
    <w:rsid w:val="00C82747"/>
    <w:rsid w:val="00C828B5"/>
    <w:rsid w:val="00C83ACC"/>
    <w:rsid w:val="00C90E1A"/>
    <w:rsid w:val="00C9328A"/>
    <w:rsid w:val="00CB118A"/>
    <w:rsid w:val="00CB1235"/>
    <w:rsid w:val="00CB4475"/>
    <w:rsid w:val="00CB4D7C"/>
    <w:rsid w:val="00CB5CED"/>
    <w:rsid w:val="00CB71D4"/>
    <w:rsid w:val="00CB720F"/>
    <w:rsid w:val="00CC2B98"/>
    <w:rsid w:val="00CC5096"/>
    <w:rsid w:val="00CC5231"/>
    <w:rsid w:val="00CC6079"/>
    <w:rsid w:val="00CC7436"/>
    <w:rsid w:val="00CD29EB"/>
    <w:rsid w:val="00CD3A32"/>
    <w:rsid w:val="00CD5F4F"/>
    <w:rsid w:val="00CD6240"/>
    <w:rsid w:val="00CD65BD"/>
    <w:rsid w:val="00CD7ED0"/>
    <w:rsid w:val="00CE3BA3"/>
    <w:rsid w:val="00CE6D6C"/>
    <w:rsid w:val="00CE759B"/>
    <w:rsid w:val="00CE7B8B"/>
    <w:rsid w:val="00CF1277"/>
    <w:rsid w:val="00CF3800"/>
    <w:rsid w:val="00CF3976"/>
    <w:rsid w:val="00CF3D40"/>
    <w:rsid w:val="00CF58CB"/>
    <w:rsid w:val="00D005FF"/>
    <w:rsid w:val="00D00972"/>
    <w:rsid w:val="00D01E03"/>
    <w:rsid w:val="00D059EB"/>
    <w:rsid w:val="00D067A6"/>
    <w:rsid w:val="00D20CF6"/>
    <w:rsid w:val="00D2297B"/>
    <w:rsid w:val="00D24CF2"/>
    <w:rsid w:val="00D34813"/>
    <w:rsid w:val="00D40482"/>
    <w:rsid w:val="00D462E3"/>
    <w:rsid w:val="00D47B2E"/>
    <w:rsid w:val="00D5030F"/>
    <w:rsid w:val="00D56CCB"/>
    <w:rsid w:val="00D575AC"/>
    <w:rsid w:val="00D61AD8"/>
    <w:rsid w:val="00D65741"/>
    <w:rsid w:val="00D65FFD"/>
    <w:rsid w:val="00D70B18"/>
    <w:rsid w:val="00D721DD"/>
    <w:rsid w:val="00D82B73"/>
    <w:rsid w:val="00D8568D"/>
    <w:rsid w:val="00D86E20"/>
    <w:rsid w:val="00D87493"/>
    <w:rsid w:val="00D90423"/>
    <w:rsid w:val="00D908CD"/>
    <w:rsid w:val="00D93081"/>
    <w:rsid w:val="00D93F24"/>
    <w:rsid w:val="00DA1AFA"/>
    <w:rsid w:val="00DB03BB"/>
    <w:rsid w:val="00DB0CA5"/>
    <w:rsid w:val="00DB1ECF"/>
    <w:rsid w:val="00DB7CF2"/>
    <w:rsid w:val="00DC49F0"/>
    <w:rsid w:val="00DC574D"/>
    <w:rsid w:val="00DC765B"/>
    <w:rsid w:val="00DD0E81"/>
    <w:rsid w:val="00DD3DA7"/>
    <w:rsid w:val="00DD59F3"/>
    <w:rsid w:val="00DE06CE"/>
    <w:rsid w:val="00DE4869"/>
    <w:rsid w:val="00DE6763"/>
    <w:rsid w:val="00DE78CE"/>
    <w:rsid w:val="00DF04BA"/>
    <w:rsid w:val="00DF2CC1"/>
    <w:rsid w:val="00DF32D3"/>
    <w:rsid w:val="00DF4552"/>
    <w:rsid w:val="00E0397F"/>
    <w:rsid w:val="00E07600"/>
    <w:rsid w:val="00E10E87"/>
    <w:rsid w:val="00E1175D"/>
    <w:rsid w:val="00E12147"/>
    <w:rsid w:val="00E17E70"/>
    <w:rsid w:val="00E20431"/>
    <w:rsid w:val="00E22902"/>
    <w:rsid w:val="00E25A78"/>
    <w:rsid w:val="00E308E1"/>
    <w:rsid w:val="00E3102D"/>
    <w:rsid w:val="00E315B8"/>
    <w:rsid w:val="00E33785"/>
    <w:rsid w:val="00E33C39"/>
    <w:rsid w:val="00E34871"/>
    <w:rsid w:val="00E36235"/>
    <w:rsid w:val="00E40814"/>
    <w:rsid w:val="00E43DFF"/>
    <w:rsid w:val="00E52C80"/>
    <w:rsid w:val="00E60DEA"/>
    <w:rsid w:val="00E718EA"/>
    <w:rsid w:val="00E719ED"/>
    <w:rsid w:val="00E7257C"/>
    <w:rsid w:val="00E77300"/>
    <w:rsid w:val="00E80900"/>
    <w:rsid w:val="00E85FEC"/>
    <w:rsid w:val="00E87C8D"/>
    <w:rsid w:val="00E9103E"/>
    <w:rsid w:val="00E96988"/>
    <w:rsid w:val="00EA3EB6"/>
    <w:rsid w:val="00EA4D2C"/>
    <w:rsid w:val="00EA794C"/>
    <w:rsid w:val="00EB2042"/>
    <w:rsid w:val="00EB5199"/>
    <w:rsid w:val="00EB7DB9"/>
    <w:rsid w:val="00EC0617"/>
    <w:rsid w:val="00EC0CF0"/>
    <w:rsid w:val="00EC3DD1"/>
    <w:rsid w:val="00EC647D"/>
    <w:rsid w:val="00EC673E"/>
    <w:rsid w:val="00ED22D1"/>
    <w:rsid w:val="00ED3F0E"/>
    <w:rsid w:val="00ED5A44"/>
    <w:rsid w:val="00EE221C"/>
    <w:rsid w:val="00EE420B"/>
    <w:rsid w:val="00EE4721"/>
    <w:rsid w:val="00EE4722"/>
    <w:rsid w:val="00EE7C56"/>
    <w:rsid w:val="00EF010D"/>
    <w:rsid w:val="00EF516B"/>
    <w:rsid w:val="00EF5C17"/>
    <w:rsid w:val="00F10EE7"/>
    <w:rsid w:val="00F1104B"/>
    <w:rsid w:val="00F13171"/>
    <w:rsid w:val="00F13F37"/>
    <w:rsid w:val="00F22FE4"/>
    <w:rsid w:val="00F23AE1"/>
    <w:rsid w:val="00F30DDD"/>
    <w:rsid w:val="00F3473D"/>
    <w:rsid w:val="00F34C0B"/>
    <w:rsid w:val="00F40827"/>
    <w:rsid w:val="00F417EA"/>
    <w:rsid w:val="00F45CBA"/>
    <w:rsid w:val="00F540FA"/>
    <w:rsid w:val="00F54251"/>
    <w:rsid w:val="00F56B60"/>
    <w:rsid w:val="00F8001D"/>
    <w:rsid w:val="00F8396B"/>
    <w:rsid w:val="00F84888"/>
    <w:rsid w:val="00F868D4"/>
    <w:rsid w:val="00F86BCD"/>
    <w:rsid w:val="00F90778"/>
    <w:rsid w:val="00F946A7"/>
    <w:rsid w:val="00FA12BA"/>
    <w:rsid w:val="00FA1A4F"/>
    <w:rsid w:val="00FA2472"/>
    <w:rsid w:val="00FA3A7D"/>
    <w:rsid w:val="00FB2BD1"/>
    <w:rsid w:val="00FB373A"/>
    <w:rsid w:val="00FB4031"/>
    <w:rsid w:val="00FB5894"/>
    <w:rsid w:val="00FB5D16"/>
    <w:rsid w:val="00FC1BCF"/>
    <w:rsid w:val="00FC3D4F"/>
    <w:rsid w:val="00FD5A15"/>
    <w:rsid w:val="00FE2712"/>
    <w:rsid w:val="00FE606B"/>
    <w:rsid w:val="00FF3D58"/>
    <w:rsid w:val="00FF42CE"/>
    <w:rsid w:val="01671BDD"/>
    <w:rsid w:val="01EC1D48"/>
    <w:rsid w:val="02B077CB"/>
    <w:rsid w:val="02C32F5F"/>
    <w:rsid w:val="02F7761A"/>
    <w:rsid w:val="04175EEF"/>
    <w:rsid w:val="04D855D4"/>
    <w:rsid w:val="06AB5EA0"/>
    <w:rsid w:val="071E60AD"/>
    <w:rsid w:val="086A6E96"/>
    <w:rsid w:val="0939134F"/>
    <w:rsid w:val="09623EF2"/>
    <w:rsid w:val="09DB3168"/>
    <w:rsid w:val="0AAE43D8"/>
    <w:rsid w:val="0B7078E0"/>
    <w:rsid w:val="0C41192A"/>
    <w:rsid w:val="0DE93979"/>
    <w:rsid w:val="0F205179"/>
    <w:rsid w:val="0FAE09D7"/>
    <w:rsid w:val="110B69CC"/>
    <w:rsid w:val="111D5E14"/>
    <w:rsid w:val="118E3AFE"/>
    <w:rsid w:val="12614426"/>
    <w:rsid w:val="13160D6D"/>
    <w:rsid w:val="13207E3D"/>
    <w:rsid w:val="14B4083D"/>
    <w:rsid w:val="14DB04C0"/>
    <w:rsid w:val="15AA0477"/>
    <w:rsid w:val="16427B42"/>
    <w:rsid w:val="16A6065A"/>
    <w:rsid w:val="17B14D0F"/>
    <w:rsid w:val="1A290744"/>
    <w:rsid w:val="1A4B52AF"/>
    <w:rsid w:val="1B0D103C"/>
    <w:rsid w:val="1BCC0B62"/>
    <w:rsid w:val="1E0F5316"/>
    <w:rsid w:val="1E890F8D"/>
    <w:rsid w:val="1E8F7C25"/>
    <w:rsid w:val="1FE50001"/>
    <w:rsid w:val="1FF8D4BA"/>
    <w:rsid w:val="200B777F"/>
    <w:rsid w:val="200F7270"/>
    <w:rsid w:val="201B4CE7"/>
    <w:rsid w:val="21350F58"/>
    <w:rsid w:val="2145100B"/>
    <w:rsid w:val="21A7534E"/>
    <w:rsid w:val="22D93B65"/>
    <w:rsid w:val="23FB6E59"/>
    <w:rsid w:val="2419460E"/>
    <w:rsid w:val="253011F3"/>
    <w:rsid w:val="25911A4D"/>
    <w:rsid w:val="25B128C7"/>
    <w:rsid w:val="25F62022"/>
    <w:rsid w:val="261E020C"/>
    <w:rsid w:val="265754CC"/>
    <w:rsid w:val="28DC6D76"/>
    <w:rsid w:val="29804D3A"/>
    <w:rsid w:val="2A6401B8"/>
    <w:rsid w:val="2AF726AB"/>
    <w:rsid w:val="2DEF6809"/>
    <w:rsid w:val="2E8157DC"/>
    <w:rsid w:val="2E8344CE"/>
    <w:rsid w:val="2FE222AB"/>
    <w:rsid w:val="30032B7C"/>
    <w:rsid w:val="30AF5067"/>
    <w:rsid w:val="31D40B9B"/>
    <w:rsid w:val="33CA5EB3"/>
    <w:rsid w:val="345A114C"/>
    <w:rsid w:val="350E14E9"/>
    <w:rsid w:val="357339A5"/>
    <w:rsid w:val="35C26B8A"/>
    <w:rsid w:val="36890788"/>
    <w:rsid w:val="368E1D71"/>
    <w:rsid w:val="36927886"/>
    <w:rsid w:val="369D517D"/>
    <w:rsid w:val="36F1090D"/>
    <w:rsid w:val="371511B8"/>
    <w:rsid w:val="387C3D5A"/>
    <w:rsid w:val="3980735A"/>
    <w:rsid w:val="3A8C79E3"/>
    <w:rsid w:val="3B070E17"/>
    <w:rsid w:val="3BBFD895"/>
    <w:rsid w:val="3BEA4C65"/>
    <w:rsid w:val="3BFC64A2"/>
    <w:rsid w:val="3CEBF6F4"/>
    <w:rsid w:val="3DAB4624"/>
    <w:rsid w:val="3E8301A2"/>
    <w:rsid w:val="3EDFA1FA"/>
    <w:rsid w:val="3F277CDA"/>
    <w:rsid w:val="3F368DB4"/>
    <w:rsid w:val="40ED6D01"/>
    <w:rsid w:val="412C782A"/>
    <w:rsid w:val="421B164C"/>
    <w:rsid w:val="42476A55"/>
    <w:rsid w:val="424C3E97"/>
    <w:rsid w:val="440C7882"/>
    <w:rsid w:val="44ED6924"/>
    <w:rsid w:val="450D7972"/>
    <w:rsid w:val="45FB5D83"/>
    <w:rsid w:val="46102D77"/>
    <w:rsid w:val="46195EA3"/>
    <w:rsid w:val="461E379A"/>
    <w:rsid w:val="472434E9"/>
    <w:rsid w:val="47D8589E"/>
    <w:rsid w:val="49E515CA"/>
    <w:rsid w:val="4AF13892"/>
    <w:rsid w:val="4BD12213"/>
    <w:rsid w:val="4BFF7C23"/>
    <w:rsid w:val="4E3F716A"/>
    <w:rsid w:val="505B4BBF"/>
    <w:rsid w:val="50F55B42"/>
    <w:rsid w:val="51453FF0"/>
    <w:rsid w:val="52C61160"/>
    <w:rsid w:val="5305180D"/>
    <w:rsid w:val="53FF3D30"/>
    <w:rsid w:val="540D3226"/>
    <w:rsid w:val="55722CFF"/>
    <w:rsid w:val="55E53FF3"/>
    <w:rsid w:val="5714693E"/>
    <w:rsid w:val="57543084"/>
    <w:rsid w:val="58905761"/>
    <w:rsid w:val="58AB32D2"/>
    <w:rsid w:val="590D7AE9"/>
    <w:rsid w:val="5B37709F"/>
    <w:rsid w:val="5BF7A316"/>
    <w:rsid w:val="5CBFE4E8"/>
    <w:rsid w:val="5DB76275"/>
    <w:rsid w:val="5EB7010C"/>
    <w:rsid w:val="5EDF062C"/>
    <w:rsid w:val="5F184400"/>
    <w:rsid w:val="5F760386"/>
    <w:rsid w:val="5F9FB9B9"/>
    <w:rsid w:val="60651FB9"/>
    <w:rsid w:val="60CB09FD"/>
    <w:rsid w:val="60E143C1"/>
    <w:rsid w:val="61DB4BA8"/>
    <w:rsid w:val="620D6760"/>
    <w:rsid w:val="63A140F3"/>
    <w:rsid w:val="6422156E"/>
    <w:rsid w:val="64D92503"/>
    <w:rsid w:val="65CB758F"/>
    <w:rsid w:val="65D200F0"/>
    <w:rsid w:val="66427902"/>
    <w:rsid w:val="698F00A6"/>
    <w:rsid w:val="69BEE2BF"/>
    <w:rsid w:val="6B5B2A8A"/>
    <w:rsid w:val="6B7F9630"/>
    <w:rsid w:val="6C2A5AA7"/>
    <w:rsid w:val="6C9C6D62"/>
    <w:rsid w:val="6CBB3973"/>
    <w:rsid w:val="6D6535F8"/>
    <w:rsid w:val="6DC3327E"/>
    <w:rsid w:val="6E335CC5"/>
    <w:rsid w:val="6E97224E"/>
    <w:rsid w:val="6EFBA7C8"/>
    <w:rsid w:val="6FB77931"/>
    <w:rsid w:val="6FD6CD96"/>
    <w:rsid w:val="6FFBB6EC"/>
    <w:rsid w:val="70400CB6"/>
    <w:rsid w:val="71EF3267"/>
    <w:rsid w:val="735760D9"/>
    <w:rsid w:val="74515296"/>
    <w:rsid w:val="7463285B"/>
    <w:rsid w:val="75120509"/>
    <w:rsid w:val="76D6262E"/>
    <w:rsid w:val="76DFAAE0"/>
    <w:rsid w:val="77181C73"/>
    <w:rsid w:val="7776E8A3"/>
    <w:rsid w:val="779531A8"/>
    <w:rsid w:val="77A2369A"/>
    <w:rsid w:val="77B04279"/>
    <w:rsid w:val="77B71AC8"/>
    <w:rsid w:val="77F76829"/>
    <w:rsid w:val="77FF55C5"/>
    <w:rsid w:val="79F61B4C"/>
    <w:rsid w:val="7AEA7832"/>
    <w:rsid w:val="7B3228E7"/>
    <w:rsid w:val="7BD5EA82"/>
    <w:rsid w:val="7C46677E"/>
    <w:rsid w:val="7C684EB3"/>
    <w:rsid w:val="7C6FA4AD"/>
    <w:rsid w:val="7E33329E"/>
    <w:rsid w:val="7E77F13F"/>
    <w:rsid w:val="7F8F1D7A"/>
    <w:rsid w:val="7FEFBB40"/>
    <w:rsid w:val="7FF2CF4A"/>
    <w:rsid w:val="7FF72083"/>
    <w:rsid w:val="977DFF95"/>
    <w:rsid w:val="97FD418D"/>
    <w:rsid w:val="9B7F6EF5"/>
    <w:rsid w:val="9BFF3C40"/>
    <w:rsid w:val="9E9FEEC0"/>
    <w:rsid w:val="A7BD41E3"/>
    <w:rsid w:val="AD7A749F"/>
    <w:rsid w:val="AFB7AEDB"/>
    <w:rsid w:val="B37E416A"/>
    <w:rsid w:val="B6CF7973"/>
    <w:rsid w:val="B883E373"/>
    <w:rsid w:val="BBDFAB62"/>
    <w:rsid w:val="BF79459A"/>
    <w:rsid w:val="BFEF5086"/>
    <w:rsid w:val="BFFB1D12"/>
    <w:rsid w:val="C7FF9B2C"/>
    <w:rsid w:val="D69FF115"/>
    <w:rsid w:val="D73AA9C1"/>
    <w:rsid w:val="D95145A5"/>
    <w:rsid w:val="DAFDD43B"/>
    <w:rsid w:val="DBDEE6A1"/>
    <w:rsid w:val="DDC4D819"/>
    <w:rsid w:val="DFE33E76"/>
    <w:rsid w:val="DFF70159"/>
    <w:rsid w:val="E36D3EF2"/>
    <w:rsid w:val="E3BFECA3"/>
    <w:rsid w:val="E3EE9DB0"/>
    <w:rsid w:val="EA9D4BF9"/>
    <w:rsid w:val="EB7FCA90"/>
    <w:rsid w:val="EBFAEBB4"/>
    <w:rsid w:val="EDE72C0B"/>
    <w:rsid w:val="EFFFB62E"/>
    <w:rsid w:val="F556B8BA"/>
    <w:rsid w:val="F63DA8EB"/>
    <w:rsid w:val="F73F8AA2"/>
    <w:rsid w:val="F77C9BE9"/>
    <w:rsid w:val="F9BE3828"/>
    <w:rsid w:val="FBEE5C44"/>
    <w:rsid w:val="FBEFBFF9"/>
    <w:rsid w:val="FC7FECE4"/>
    <w:rsid w:val="FF7F1327"/>
    <w:rsid w:val="FFB1CF2E"/>
    <w:rsid w:val="FFB8DFB7"/>
    <w:rsid w:val="FFFF2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3"/>
    <w:link w:val="41"/>
    <w:qFormat/>
    <w:uiPriority w:val="9"/>
    <w:pPr>
      <w:numPr>
        <w:ilvl w:val="0"/>
        <w:numId w:val="1"/>
      </w:numPr>
      <w:spacing w:before="100" w:beforeLines="100" w:after="50" w:afterLines="50" w:line="360" w:lineRule="auto"/>
      <w:jc w:val="left"/>
      <w:outlineLvl w:val="0"/>
    </w:pPr>
    <w:rPr>
      <w:rFonts w:eastAsia="宋体" w:asciiTheme="minorHAnsi" w:hAnsiTheme="minorHAnsi" w:cstheme="minorBidi"/>
      <w:b/>
      <w:bCs/>
      <w:kern w:val="44"/>
      <w:szCs w:val="44"/>
    </w:rPr>
  </w:style>
  <w:style w:type="paragraph" w:styleId="3">
    <w:name w:val="heading 2"/>
    <w:basedOn w:val="1"/>
    <w:next w:val="1"/>
    <w:link w:val="42"/>
    <w:unhideWhenUsed/>
    <w:qFormat/>
    <w:uiPriority w:val="9"/>
    <w:pPr>
      <w:numPr>
        <w:ilvl w:val="1"/>
        <w:numId w:val="1"/>
      </w:numPr>
      <w:spacing w:line="400" w:lineRule="exact"/>
      <w:jc w:val="left"/>
      <w:outlineLvl w:val="1"/>
    </w:pPr>
    <w:rPr>
      <w:rFonts w:eastAsia="宋体" w:asciiTheme="majorHAnsi" w:hAnsiTheme="majorHAnsi" w:cstheme="majorBidi"/>
      <w:bCs/>
      <w:szCs w:val="32"/>
    </w:rPr>
  </w:style>
  <w:style w:type="paragraph" w:styleId="4">
    <w:name w:val="heading 3"/>
    <w:basedOn w:val="1"/>
    <w:next w:val="1"/>
    <w:link w:val="43"/>
    <w:unhideWhenUsed/>
    <w:qFormat/>
    <w:uiPriority w:val="9"/>
    <w:pPr>
      <w:numPr>
        <w:ilvl w:val="2"/>
        <w:numId w:val="1"/>
      </w:numPr>
      <w:spacing w:line="400" w:lineRule="exact"/>
      <w:outlineLvl w:val="2"/>
    </w:pPr>
    <w:rPr>
      <w:rFonts w:eastAsia="宋体" w:asciiTheme="minorHAnsi" w:hAnsiTheme="minorHAnsi" w:cstheme="minorBidi"/>
      <w:bCs/>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7"/>
    <w:qFormat/>
    <w:uiPriority w:val="99"/>
    <w:pPr>
      <w:jc w:val="left"/>
    </w:pPr>
  </w:style>
  <w:style w:type="paragraph" w:styleId="6">
    <w:name w:val="Plain Text"/>
    <w:basedOn w:val="1"/>
    <w:unhideWhenUsed/>
    <w:qFormat/>
    <w:uiPriority w:val="0"/>
    <w:pPr>
      <w:widowControl/>
      <w:spacing w:after="80"/>
      <w:jc w:val="left"/>
    </w:pPr>
    <w:rPr>
      <w:rFonts w:hAnsi="Courier New" w:cs="Courier New" w:asciiTheme="minorEastAsia"/>
      <w:kern w:val="0"/>
    </w:rPr>
  </w:style>
  <w:style w:type="paragraph" w:styleId="7">
    <w:name w:val="Date"/>
    <w:basedOn w:val="1"/>
    <w:next w:val="1"/>
    <w:link w:val="22"/>
    <w:qFormat/>
    <w:uiPriority w:val="99"/>
    <w:pPr>
      <w:ind w:left="100" w:leftChars="2500"/>
    </w:pPr>
  </w:style>
  <w:style w:type="paragraph" w:styleId="8">
    <w:name w:val="Balloon Text"/>
    <w:basedOn w:val="1"/>
    <w:link w:val="23"/>
    <w:qFormat/>
    <w:uiPriority w:val="99"/>
    <w:rPr>
      <w:sz w:val="18"/>
      <w:szCs w:val="18"/>
    </w:rPr>
  </w:style>
  <w:style w:type="paragraph" w:styleId="9">
    <w:name w:val="footer"/>
    <w:basedOn w:val="1"/>
    <w:link w:val="24"/>
    <w:qFormat/>
    <w:uiPriority w:val="99"/>
    <w:pPr>
      <w:tabs>
        <w:tab w:val="center" w:pos="4153"/>
        <w:tab w:val="right" w:pos="8306"/>
      </w:tabs>
      <w:snapToGrid w:val="0"/>
      <w:jc w:val="left"/>
    </w:pPr>
    <w:rPr>
      <w:sz w:val="18"/>
      <w:szCs w:val="18"/>
    </w:rPr>
  </w:style>
  <w:style w:type="paragraph" w:styleId="10">
    <w:name w:val="header"/>
    <w:basedOn w:val="1"/>
    <w:link w:val="25"/>
    <w:qFormat/>
    <w:uiPriority w:val="99"/>
    <w:pPr>
      <w:pBdr>
        <w:bottom w:val="single" w:color="auto" w:sz="6" w:space="1"/>
      </w:pBdr>
      <w:tabs>
        <w:tab w:val="center" w:pos="4153"/>
        <w:tab w:val="right" w:pos="8306"/>
      </w:tabs>
      <w:snapToGrid w:val="0"/>
      <w:jc w:val="center"/>
    </w:pPr>
    <w:rPr>
      <w:sz w:val="18"/>
      <w:szCs w:val="18"/>
    </w:rPr>
  </w:style>
  <w:style w:type="paragraph" w:styleId="11">
    <w:name w:val="Body Text Indent 3"/>
    <w:basedOn w:val="1"/>
    <w:unhideWhenUsed/>
    <w:qFormat/>
    <w:uiPriority w:val="99"/>
    <w:pPr>
      <w:ind w:left="899" w:leftChars="428" w:firstLine="458" w:firstLineChars="218"/>
    </w:pPr>
  </w:style>
  <w:style w:type="paragraph" w:styleId="12">
    <w:name w:val="Normal (Web)"/>
    <w:basedOn w:val="1"/>
    <w:qFormat/>
    <w:uiPriority w:val="99"/>
    <w:pPr>
      <w:spacing w:beforeAutospacing="1" w:afterAutospacing="1"/>
      <w:jc w:val="left"/>
    </w:pPr>
    <w:rPr>
      <w:rFonts w:cs="Times New Roman"/>
      <w:kern w:val="0"/>
      <w:sz w:val="24"/>
    </w:rPr>
  </w:style>
  <w:style w:type="paragraph" w:styleId="13">
    <w:name w:val="annotation subject"/>
    <w:basedOn w:val="5"/>
    <w:next w:val="5"/>
    <w:link w:val="26"/>
    <w:qFormat/>
    <w:uiPriority w:val="99"/>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mphasis"/>
    <w:basedOn w:val="16"/>
    <w:qFormat/>
    <w:uiPriority w:val="20"/>
    <w:rPr>
      <w:i/>
    </w:rPr>
  </w:style>
  <w:style w:type="character" w:styleId="18">
    <w:name w:val="Hyperlink"/>
    <w:basedOn w:val="16"/>
    <w:qFormat/>
    <w:uiPriority w:val="99"/>
    <w:rPr>
      <w:color w:val="0563C1"/>
      <w:u w:val="single"/>
    </w:rPr>
  </w:style>
  <w:style w:type="character" w:styleId="19">
    <w:name w:val="annotation reference"/>
    <w:basedOn w:val="16"/>
    <w:qFormat/>
    <w:uiPriority w:val="99"/>
    <w:rPr>
      <w:sz w:val="21"/>
      <w:szCs w:val="21"/>
    </w:rPr>
  </w:style>
  <w:style w:type="character" w:customStyle="1" w:styleId="20">
    <w:name w:val="批注文字 字符"/>
    <w:basedOn w:val="16"/>
    <w:link w:val="21"/>
    <w:qFormat/>
    <w:uiPriority w:val="0"/>
    <w:rPr>
      <w:rFonts w:ascii="等线" w:hAnsi="等线" w:eastAsia="等线" w:cs="宋体"/>
    </w:rPr>
  </w:style>
  <w:style w:type="paragraph" w:customStyle="1" w:styleId="21">
    <w:name w:val="批注文字1"/>
    <w:basedOn w:val="1"/>
    <w:next w:val="5"/>
    <w:link w:val="20"/>
    <w:qFormat/>
    <w:uiPriority w:val="0"/>
    <w:pPr>
      <w:jc w:val="left"/>
    </w:pPr>
  </w:style>
  <w:style w:type="character" w:customStyle="1" w:styleId="22">
    <w:name w:val="日期 字符"/>
    <w:basedOn w:val="16"/>
    <w:link w:val="7"/>
    <w:qFormat/>
    <w:uiPriority w:val="99"/>
    <w:rPr>
      <w:rFonts w:ascii="等线" w:hAnsi="等线" w:eastAsia="等线" w:cs="宋体"/>
    </w:rPr>
  </w:style>
  <w:style w:type="character" w:customStyle="1" w:styleId="23">
    <w:name w:val="批注框文本 字符"/>
    <w:basedOn w:val="16"/>
    <w:link w:val="8"/>
    <w:qFormat/>
    <w:uiPriority w:val="99"/>
    <w:rPr>
      <w:rFonts w:ascii="等线" w:hAnsi="等线" w:eastAsia="等线" w:cs="宋体"/>
      <w:sz w:val="18"/>
      <w:szCs w:val="18"/>
    </w:rPr>
  </w:style>
  <w:style w:type="character" w:customStyle="1" w:styleId="24">
    <w:name w:val="页脚 字符"/>
    <w:basedOn w:val="16"/>
    <w:link w:val="9"/>
    <w:qFormat/>
    <w:uiPriority w:val="99"/>
    <w:rPr>
      <w:rFonts w:ascii="等线" w:hAnsi="等线" w:eastAsia="等线" w:cs="宋体"/>
      <w:sz w:val="18"/>
      <w:szCs w:val="18"/>
    </w:rPr>
  </w:style>
  <w:style w:type="character" w:customStyle="1" w:styleId="25">
    <w:name w:val="页眉 字符"/>
    <w:basedOn w:val="16"/>
    <w:link w:val="10"/>
    <w:qFormat/>
    <w:uiPriority w:val="99"/>
    <w:rPr>
      <w:rFonts w:ascii="等线" w:hAnsi="等线" w:eastAsia="等线" w:cs="宋体"/>
      <w:sz w:val="18"/>
      <w:szCs w:val="18"/>
    </w:rPr>
  </w:style>
  <w:style w:type="character" w:customStyle="1" w:styleId="26">
    <w:name w:val="批注主题 字符"/>
    <w:basedOn w:val="20"/>
    <w:link w:val="13"/>
    <w:qFormat/>
    <w:uiPriority w:val="99"/>
    <w:rPr>
      <w:rFonts w:ascii="等线" w:hAnsi="等线" w:eastAsia="等线" w:cs="宋体"/>
      <w:b/>
      <w:bCs/>
    </w:rPr>
  </w:style>
  <w:style w:type="character" w:customStyle="1" w:styleId="27">
    <w:name w:val="批注文字 字符1"/>
    <w:basedOn w:val="16"/>
    <w:link w:val="5"/>
    <w:qFormat/>
    <w:uiPriority w:val="99"/>
    <w:rPr>
      <w:rFonts w:ascii="等线" w:hAnsi="等线" w:eastAsia="等线" w:cs="宋体"/>
    </w:rPr>
  </w:style>
  <w:style w:type="paragraph" w:customStyle="1" w:styleId="28">
    <w:name w:val="列出段落1"/>
    <w:basedOn w:val="1"/>
    <w:qFormat/>
    <w:uiPriority w:val="99"/>
    <w:pPr>
      <w:ind w:firstLine="420" w:firstLineChars="200"/>
    </w:pPr>
  </w:style>
  <w:style w:type="paragraph" w:customStyle="1" w:styleId="29">
    <w:name w:val="列出段落11"/>
    <w:basedOn w:val="1"/>
    <w:qFormat/>
    <w:uiPriority w:val="99"/>
    <w:pPr>
      <w:ind w:firstLine="420" w:firstLineChars="200"/>
    </w:pPr>
    <w:rPr>
      <w:rFonts w:ascii="Calibri" w:hAnsi="Calibri" w:eastAsia="宋体" w:cs="Times New Roman"/>
    </w:rPr>
  </w:style>
  <w:style w:type="paragraph" w:customStyle="1" w:styleId="30">
    <w:name w:val="列出段落2"/>
    <w:basedOn w:val="1"/>
    <w:qFormat/>
    <w:uiPriority w:val="99"/>
    <w:pPr>
      <w:ind w:firstLine="420" w:firstLineChars="200"/>
    </w:pPr>
  </w:style>
  <w:style w:type="paragraph" w:customStyle="1" w:styleId="31">
    <w:name w:val="列表段落1"/>
    <w:basedOn w:val="1"/>
    <w:qFormat/>
    <w:uiPriority w:val="99"/>
    <w:pPr>
      <w:ind w:firstLine="420" w:firstLineChars="200"/>
    </w:pPr>
  </w:style>
  <w:style w:type="character" w:customStyle="1" w:styleId="32">
    <w:name w:val="未处理的提及1"/>
    <w:basedOn w:val="16"/>
    <w:qFormat/>
    <w:uiPriority w:val="99"/>
    <w:rPr>
      <w:color w:val="605E5C"/>
      <w:shd w:val="clear" w:color="auto" w:fill="E1DFDD"/>
    </w:rPr>
  </w:style>
  <w:style w:type="paragraph" w:styleId="33">
    <w:name w:val="List Paragraph"/>
    <w:basedOn w:val="1"/>
    <w:qFormat/>
    <w:uiPriority w:val="99"/>
    <w:pPr>
      <w:ind w:firstLine="420" w:firstLineChars="200"/>
    </w:pPr>
  </w:style>
  <w:style w:type="paragraph" w:customStyle="1" w:styleId="34">
    <w:name w:val="修订1"/>
    <w:qFormat/>
    <w:uiPriority w:val="99"/>
    <w:rPr>
      <w:rFonts w:ascii="等线" w:hAnsi="等线" w:eastAsia="等线" w:cs="宋体"/>
      <w:kern w:val="2"/>
      <w:sz w:val="21"/>
      <w:szCs w:val="22"/>
      <w:lang w:val="en-US" w:eastAsia="zh-CN" w:bidi="ar-SA"/>
    </w:rPr>
  </w:style>
  <w:style w:type="paragraph" w:customStyle="1" w:styleId="35">
    <w:name w:val="修订2"/>
    <w:qFormat/>
    <w:uiPriority w:val="99"/>
    <w:rPr>
      <w:rFonts w:ascii="等线" w:hAnsi="等线" w:eastAsia="等线" w:cs="宋体"/>
      <w:kern w:val="2"/>
      <w:sz w:val="21"/>
      <w:szCs w:val="22"/>
      <w:lang w:val="en-US" w:eastAsia="zh-CN" w:bidi="ar-SA"/>
    </w:rPr>
  </w:style>
  <w:style w:type="paragraph" w:customStyle="1" w:styleId="36">
    <w:name w:val="修订3"/>
    <w:qFormat/>
    <w:uiPriority w:val="99"/>
    <w:rPr>
      <w:rFonts w:ascii="等线" w:hAnsi="等线" w:eastAsia="等线" w:cs="宋体"/>
      <w:kern w:val="2"/>
      <w:sz w:val="21"/>
      <w:szCs w:val="22"/>
      <w:lang w:val="en-US" w:eastAsia="zh-CN" w:bidi="ar-SA"/>
    </w:rPr>
  </w:style>
  <w:style w:type="paragraph" w:customStyle="1" w:styleId="37">
    <w:name w:val="修订4"/>
    <w:qFormat/>
    <w:uiPriority w:val="99"/>
    <w:rPr>
      <w:rFonts w:ascii="等线" w:hAnsi="等线" w:eastAsia="等线" w:cs="宋体"/>
      <w:kern w:val="2"/>
      <w:sz w:val="21"/>
      <w:szCs w:val="22"/>
      <w:lang w:val="en-US" w:eastAsia="zh-CN" w:bidi="ar-SA"/>
    </w:rPr>
  </w:style>
  <w:style w:type="paragraph" w:customStyle="1" w:styleId="38">
    <w:name w:val="修订5"/>
    <w:qFormat/>
    <w:uiPriority w:val="99"/>
    <w:rPr>
      <w:rFonts w:ascii="等线" w:hAnsi="等线" w:eastAsia="等线" w:cs="宋体"/>
      <w:kern w:val="2"/>
      <w:sz w:val="21"/>
      <w:szCs w:val="22"/>
      <w:lang w:val="en-US" w:eastAsia="zh-CN" w:bidi="ar-SA"/>
    </w:rPr>
  </w:style>
  <w:style w:type="paragraph" w:customStyle="1" w:styleId="39">
    <w:name w:val="修订6"/>
    <w:hidden/>
    <w:unhideWhenUsed/>
    <w:qFormat/>
    <w:uiPriority w:val="99"/>
    <w:rPr>
      <w:rFonts w:ascii="等线" w:hAnsi="等线" w:eastAsia="等线" w:cs="宋体"/>
      <w:kern w:val="2"/>
      <w:sz w:val="21"/>
      <w:szCs w:val="22"/>
      <w:lang w:val="en-US" w:eastAsia="zh-CN" w:bidi="ar-SA"/>
    </w:rPr>
  </w:style>
  <w:style w:type="paragraph" w:customStyle="1" w:styleId="40">
    <w:name w:val="修订7"/>
    <w:hidden/>
    <w:unhideWhenUsed/>
    <w:qFormat/>
    <w:uiPriority w:val="99"/>
    <w:rPr>
      <w:rFonts w:ascii="等线" w:hAnsi="等线" w:eastAsia="等线" w:cs="宋体"/>
      <w:kern w:val="2"/>
      <w:sz w:val="21"/>
      <w:szCs w:val="22"/>
      <w:lang w:val="en-US" w:eastAsia="zh-CN" w:bidi="ar-SA"/>
    </w:rPr>
  </w:style>
  <w:style w:type="character" w:customStyle="1" w:styleId="41">
    <w:name w:val="标题 1 字符"/>
    <w:basedOn w:val="16"/>
    <w:link w:val="2"/>
    <w:qFormat/>
    <w:uiPriority w:val="9"/>
    <w:rPr>
      <w:rFonts w:eastAsia="宋体"/>
      <w:b/>
      <w:bCs/>
      <w:kern w:val="44"/>
      <w:szCs w:val="44"/>
    </w:rPr>
  </w:style>
  <w:style w:type="character" w:customStyle="1" w:styleId="42">
    <w:name w:val="标题 2 字符"/>
    <w:basedOn w:val="16"/>
    <w:link w:val="3"/>
    <w:qFormat/>
    <w:uiPriority w:val="9"/>
    <w:rPr>
      <w:rFonts w:eastAsia="宋体" w:asciiTheme="majorHAnsi" w:hAnsiTheme="majorHAnsi" w:cstheme="majorBidi"/>
      <w:bCs/>
      <w:szCs w:val="32"/>
    </w:rPr>
  </w:style>
  <w:style w:type="character" w:customStyle="1" w:styleId="43">
    <w:name w:val="标题 3 字符"/>
    <w:basedOn w:val="16"/>
    <w:link w:val="4"/>
    <w:qFormat/>
    <w:uiPriority w:val="9"/>
    <w:rPr>
      <w:rFonts w:eastAsia="宋体"/>
      <w:bCs/>
      <w:szCs w:val="32"/>
    </w:rPr>
  </w:style>
  <w:style w:type="character" w:customStyle="1" w:styleId="44">
    <w:name w:val="font11"/>
    <w:basedOn w:val="16"/>
    <w:qFormat/>
    <w:uiPriority w:val="0"/>
    <w:rPr>
      <w:rFonts w:hint="eastAsia" w:ascii="仿宋" w:hAnsi="仿宋" w:eastAsia="仿宋" w:cs="仿宋"/>
      <w:b/>
      <w:bCs/>
      <w:color w:val="000000"/>
      <w:sz w:val="16"/>
      <w:szCs w:val="16"/>
      <w:u w:val="none"/>
    </w:rPr>
  </w:style>
  <w:style w:type="character" w:customStyle="1" w:styleId="45">
    <w:name w:val="font21"/>
    <w:basedOn w:val="16"/>
    <w:qFormat/>
    <w:uiPriority w:val="0"/>
    <w:rPr>
      <w:rFonts w:hint="eastAsia" w:ascii="仿宋" w:hAnsi="仿宋" w:eastAsia="仿宋" w:cs="仿宋"/>
      <w:color w:val="000000"/>
      <w:sz w:val="16"/>
      <w:szCs w:val="16"/>
      <w:u w:val="none"/>
    </w:rPr>
  </w:style>
  <w:style w:type="paragraph" w:customStyle="1" w:styleId="46">
    <w:name w:val="修订8"/>
    <w:hidden/>
    <w:unhideWhenUsed/>
    <w:qFormat/>
    <w:uiPriority w:val="99"/>
    <w:rPr>
      <w:rFonts w:ascii="等线" w:hAnsi="等线" w:eastAsia="等线" w:cs="宋体"/>
      <w:kern w:val="2"/>
      <w:sz w:val="21"/>
      <w:szCs w:val="22"/>
      <w:lang w:val="en-US" w:eastAsia="zh-CN" w:bidi="ar-SA"/>
    </w:rPr>
  </w:style>
  <w:style w:type="paragraph" w:customStyle="1" w:styleId="47">
    <w:name w:val="修订9"/>
    <w:hidden/>
    <w:unhideWhenUsed/>
    <w:qFormat/>
    <w:uiPriority w:val="99"/>
    <w:rPr>
      <w:rFonts w:ascii="等线" w:hAnsi="等线" w:eastAsia="等线" w:cs="宋体"/>
      <w:kern w:val="2"/>
      <w:sz w:val="21"/>
      <w:szCs w:val="22"/>
      <w:lang w:val="en-US" w:eastAsia="zh-CN" w:bidi="ar-SA"/>
    </w:rPr>
  </w:style>
  <w:style w:type="paragraph" w:customStyle="1" w:styleId="48">
    <w:name w:val="p1"/>
    <w:basedOn w:val="1"/>
    <w:qFormat/>
    <w:uiPriority w:val="0"/>
    <w:pPr>
      <w:jc w:val="left"/>
    </w:pPr>
    <w:rPr>
      <w:rFonts w:ascii="pingfang sc" w:hAnsi="pingfang sc" w:eastAsia="pingfang sc" w:cs="Times New Roman"/>
      <w:kern w:val="0"/>
      <w:sz w:val="26"/>
      <w:szCs w:val="26"/>
    </w:rPr>
  </w:style>
  <w:style w:type="character" w:customStyle="1" w:styleId="49">
    <w:name w:val="s1"/>
    <w:basedOn w:val="16"/>
    <w:qFormat/>
    <w:uiPriority w:val="0"/>
    <w:rPr>
      <w:rFonts w:ascii="Helvetica Neue" w:hAnsi="Helvetica Neue" w:eastAsia="Helvetica Neue" w:cs="Helvetica Neue"/>
      <w:sz w:val="26"/>
      <w:szCs w:val="2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25</Pages>
  <Words>10638</Words>
  <Characters>11043</Characters>
  <Lines>159</Lines>
  <Paragraphs>45</Paragraphs>
  <TotalTime>66</TotalTime>
  <ScaleCrop>false</ScaleCrop>
  <LinksUpToDate>false</LinksUpToDate>
  <CharactersWithSpaces>11250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2025-07-11T06:26:00Z</dcterms:created>
  <dc:creator>df-xu</dc:creator>
  <cp:lastModifiedBy>乾隆，</cp:lastModifiedBy>
  <dcterms:modified xsi:type="dcterms:W3CDTF">2026-03-16T00:38:07Z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812675B1AE254E5E8076787CE9054DA1_13</vt:lpwstr>
  </property>
  <property fmtid="{D5CDD505-2E9C-101B-9397-08002B2CF9AE}" pid="4" name="KSOTemplateDocerSaveRecord">
    <vt:lpwstr>eyJoZGlkIjoiMzEwNTM5NzYwMDRjMzkwZTVkZjY2ODkwMGIxNGU0OTUiLCJ1c2VySWQiOiI0MDU5NzU5MDkifQ==</vt:lpwstr>
  </property>
</Properties>
</file>