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35342C" w14:paraId="5C0AF862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567EDDAC" w14:textId="77777777" w:rsidR="0035342C" w:rsidRDefault="0035342C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眼科檢查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35342C" w14:paraId="7445C076" w14:textId="77777777" w:rsidTr="00B828A5">
        <w:tc>
          <w:tcPr>
            <w:tcW w:w="9258" w:type="dxa"/>
            <w:vAlign w:val="center"/>
          </w:tcPr>
          <w:tbl>
            <w:tblPr>
              <w:tblW w:w="45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5"/>
              <w:gridCol w:w="1248"/>
              <w:gridCol w:w="1248"/>
              <w:gridCol w:w="1355"/>
              <w:gridCol w:w="1269"/>
              <w:gridCol w:w="715"/>
              <w:gridCol w:w="944"/>
            </w:tblGrid>
            <w:tr w:rsidR="0035342C" w14:paraId="49C48873" w14:textId="77777777" w:rsidTr="00B828A5">
              <w:tc>
                <w:tcPr>
                  <w:tcW w:w="7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BE7ACD5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 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</w:tcBorders>
                  <w:vAlign w:val="center"/>
                </w:tcPr>
                <w:p w14:paraId="71DE2A10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視力裸視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3009AF9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矯正視力</w:t>
                  </w:r>
                </w:p>
              </w:tc>
              <w:tc>
                <w:tcPr>
                  <w:tcW w:w="1499" w:type="dxa"/>
                  <w:tcBorders>
                    <w:top w:val="single" w:sz="6" w:space="0" w:color="000000"/>
                  </w:tcBorders>
                  <w:vAlign w:val="center"/>
                </w:tcPr>
                <w:p w14:paraId="794649B3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眼壓</w:t>
                  </w:r>
                  <w:r>
                    <w:rPr>
                      <w:rStyle w:val="ae"/>
                    </w:rPr>
                    <w:t>(&lt;21)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88652FD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電腦驗光</w:t>
                  </w:r>
                </w:p>
              </w:tc>
              <w:tc>
                <w:tcPr>
                  <w:tcW w:w="7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42A6A3B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散光</w:t>
                  </w:r>
                </w:p>
              </w:tc>
              <w:tc>
                <w:tcPr>
                  <w:tcW w:w="10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A3A4DBA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辨色力</w:t>
                  </w:r>
                </w:p>
              </w:tc>
            </w:tr>
            <w:tr w:rsidR="0035342C" w14:paraId="3B91E1AD" w14:textId="77777777" w:rsidTr="00B828A5">
              <w:tc>
                <w:tcPr>
                  <w:tcW w:w="7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3B3803E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右眼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84B838B" w14:textId="27F5F673" w:rsidR="0035342C" w:rsidRDefault="004D322E" w:rsidP="00B828A5">
                  <w:pPr>
                    <w:spacing w:line="360" w:lineRule="auto"/>
                    <w:jc w:val="center"/>
                  </w:pPr>
                  <w:r>
                    <w:t>0.</w:t>
                  </w:r>
                  <w:r w:rsidR="00D44F60"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4024E1A" w14:textId="037AEB68" w:rsidR="0035342C" w:rsidRDefault="00D44F60" w:rsidP="00B828A5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0.9</w:t>
                  </w:r>
                </w:p>
              </w:tc>
              <w:tc>
                <w:tcPr>
                  <w:tcW w:w="14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77B16C8" w14:textId="35596844" w:rsidR="0035342C" w:rsidRDefault="004D322E" w:rsidP="00D44F60">
                  <w:pPr>
                    <w:spacing w:line="360" w:lineRule="auto"/>
                    <w:jc w:val="center"/>
                  </w:pPr>
                  <w:r>
                    <w:t>1</w:t>
                  </w:r>
                  <w:r w:rsidR="00D44F60"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825E09B" w14:textId="2972B9DA" w:rsidR="0035342C" w:rsidRDefault="0035342C" w:rsidP="00B828A5">
                  <w:pPr>
                    <w:spacing w:line="360" w:lineRule="auto"/>
                    <w:jc w:val="center"/>
                  </w:pPr>
                  <w:r>
                    <w:t>-</w:t>
                  </w:r>
                  <w:r w:rsidR="00D44F60">
                    <w:t>0.</w:t>
                  </w:r>
                  <w:r w:rsidR="00D44F60">
                    <w:rPr>
                      <w:rFonts w:hint="eastAsia"/>
                    </w:rPr>
                    <w:t>50</w:t>
                  </w:r>
                </w:p>
              </w:tc>
              <w:tc>
                <w:tcPr>
                  <w:tcW w:w="7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0266E01" w14:textId="135645A8" w:rsidR="0035342C" w:rsidRDefault="0035342C" w:rsidP="00D44F60">
                  <w:pPr>
                    <w:spacing w:line="360" w:lineRule="auto"/>
                    <w:jc w:val="center"/>
                  </w:pPr>
                  <w:r>
                    <w:t>-0.</w:t>
                  </w:r>
                  <w:r w:rsidR="00D44F60">
                    <w:rPr>
                      <w:rFonts w:hint="eastAsia"/>
                    </w:rPr>
                    <w:t>75</w:t>
                  </w:r>
                </w:p>
              </w:tc>
              <w:tc>
                <w:tcPr>
                  <w:tcW w:w="1072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D56F214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t>無異常</w:t>
                  </w:r>
                </w:p>
              </w:tc>
            </w:tr>
            <w:tr w:rsidR="0035342C" w14:paraId="081F749B" w14:textId="77777777" w:rsidTr="00B828A5">
              <w:tc>
                <w:tcPr>
                  <w:tcW w:w="7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68B7FCA" w14:textId="77777777" w:rsidR="0035342C" w:rsidRDefault="0035342C" w:rsidP="00B828A5">
                  <w:pPr>
                    <w:spacing w:line="360" w:lineRule="auto"/>
                    <w:jc w:val="center"/>
                  </w:pPr>
                  <w:r>
                    <w:rPr>
                      <w:rStyle w:val="ae"/>
                    </w:rPr>
                    <w:t>左眼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0B24F56" w14:textId="457A1A8C" w:rsidR="0035342C" w:rsidRDefault="004D322E" w:rsidP="00B828A5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0.</w:t>
                  </w:r>
                  <w:r w:rsidR="00D44F60">
                    <w:rPr>
                      <w:rFonts w:hint="eastAsia"/>
                      <w:color w:val="FF0000"/>
                    </w:rPr>
                    <w:t>4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39A5FC0" w14:textId="0B5084B6" w:rsidR="0035342C" w:rsidRDefault="00D44F60" w:rsidP="00B828A5">
                  <w:pPr>
                    <w:spacing w:line="360" w:lineRule="auto"/>
                    <w:jc w:val="center"/>
                  </w:pPr>
                  <w:r w:rsidRPr="00D44F60">
                    <w:rPr>
                      <w:rFonts w:hint="eastAsia"/>
                      <w:color w:val="FF0000"/>
                    </w:rPr>
                    <w:t>0.6</w:t>
                  </w:r>
                </w:p>
              </w:tc>
              <w:tc>
                <w:tcPr>
                  <w:tcW w:w="149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458037E" w14:textId="58816C7D" w:rsidR="0035342C" w:rsidRDefault="004D322E" w:rsidP="00D44F60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  <w:color w:val="FF0000"/>
                    </w:rPr>
                    <w:t>2</w:t>
                  </w:r>
                  <w:r w:rsidR="00D44F60">
                    <w:rPr>
                      <w:rFonts w:hint="eastAsia"/>
                      <w:color w:val="FF0000"/>
                    </w:rPr>
                    <w:t>4</w:t>
                  </w:r>
                </w:p>
              </w:tc>
              <w:tc>
                <w:tcPr>
                  <w:tcW w:w="14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F8AE232" w14:textId="6CFA9499" w:rsidR="0035342C" w:rsidRDefault="004D322E" w:rsidP="00B828A5">
                  <w:pPr>
                    <w:spacing w:line="360" w:lineRule="auto"/>
                    <w:jc w:val="center"/>
                  </w:pPr>
                  <w:r>
                    <w:t>-</w:t>
                  </w:r>
                  <w:r w:rsidR="00D44F60">
                    <w:rPr>
                      <w:rFonts w:hint="eastAsia"/>
                    </w:rPr>
                    <w:t>2.</w:t>
                  </w:r>
                  <w:r>
                    <w:rPr>
                      <w:rFonts w:hint="eastAsia"/>
                    </w:rPr>
                    <w:t>2</w:t>
                  </w:r>
                  <w:r w:rsidR="0035342C">
                    <w:t>5</w:t>
                  </w:r>
                </w:p>
              </w:tc>
              <w:tc>
                <w:tcPr>
                  <w:tcW w:w="7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E1487E2" w14:textId="13427C79" w:rsidR="0035342C" w:rsidRDefault="004D322E" w:rsidP="00D44F60">
                  <w:pPr>
                    <w:spacing w:line="360" w:lineRule="auto"/>
                    <w:jc w:val="center"/>
                  </w:pPr>
                  <w:r>
                    <w:t>-1.</w:t>
                  </w:r>
                  <w:r w:rsidR="00D44F60">
                    <w:rPr>
                      <w:rFonts w:hint="eastAsia"/>
                    </w:rPr>
                    <w:t>75</w:t>
                  </w:r>
                </w:p>
              </w:tc>
              <w:tc>
                <w:tcPr>
                  <w:tcW w:w="1072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4ADBC59" w14:textId="77777777" w:rsidR="0035342C" w:rsidRDefault="0035342C" w:rsidP="00B828A5">
                  <w:pPr>
                    <w:spacing w:line="360" w:lineRule="auto"/>
                    <w:jc w:val="center"/>
                    <w:rPr>
                      <w:rFonts w:ascii="新細明體" w:eastAsia="新細明體" w:hAnsi="新細明體" w:cs="新細明體"/>
                    </w:rPr>
                  </w:pPr>
                </w:p>
              </w:tc>
            </w:tr>
          </w:tbl>
          <w:p w14:paraId="39C922B8" w14:textId="77777777" w:rsidR="0035342C" w:rsidRDefault="0035342C" w:rsidP="00B828A5">
            <w:pPr>
              <w:spacing w:line="360" w:lineRule="auto"/>
            </w:pPr>
          </w:p>
        </w:tc>
      </w:tr>
    </w:tbl>
    <w:p w14:paraId="0344B410" w14:textId="2A73CA63" w:rsidR="0035342C" w:rsidRPr="0034728D" w:rsidRDefault="0035342C" w:rsidP="0034728D">
      <w:pPr>
        <w:widowControl/>
        <w:spacing w:line="360" w:lineRule="auto"/>
        <w:rPr>
          <w:kern w:val="0"/>
        </w:rPr>
      </w:pPr>
    </w:p>
    <w:p w14:paraId="365BB584" w14:textId="77777777" w:rsidR="00D44F60" w:rsidRDefault="0035342C" w:rsidP="004D322E">
      <w:pPr>
        <w:rPr>
          <w:color w:val="FF0000"/>
        </w:rPr>
      </w:pPr>
      <w:r>
        <w:rPr>
          <w:rStyle w:val="ae"/>
        </w:rPr>
        <w:t>診斷（</w:t>
      </w:r>
      <w:r>
        <w:rPr>
          <w:rStyle w:val="ae"/>
        </w:rPr>
        <w:t>Diagnosis</w:t>
      </w:r>
      <w:r>
        <w:rPr>
          <w:rStyle w:val="ae"/>
        </w:rPr>
        <w:t>）</w:t>
      </w:r>
      <w:r>
        <w:br/>
      </w:r>
      <w:r>
        <w:t>視力</w:t>
      </w:r>
      <w:r>
        <w:t>(Visual acuity)</w:t>
      </w:r>
      <w:r>
        <w:t>：</w:t>
      </w:r>
      <w:r>
        <w:rPr>
          <w:color w:val="FF0000"/>
        </w:rPr>
        <w:t xml:space="preserve"> </w:t>
      </w:r>
      <w:r>
        <w:rPr>
          <w:color w:val="FF0000"/>
        </w:rPr>
        <w:t>近視、散光、視力異常</w:t>
      </w:r>
      <w:r>
        <w:rPr>
          <w:color w:val="FF0000"/>
        </w:rPr>
        <w:t xml:space="preserve"> (Myopia</w:t>
      </w:r>
      <w:r>
        <w:rPr>
          <w:color w:val="FF0000"/>
        </w:rPr>
        <w:t>、</w:t>
      </w:r>
      <w:r>
        <w:rPr>
          <w:color w:val="FF0000"/>
        </w:rPr>
        <w:t>Astigmatism</w:t>
      </w:r>
      <w:r>
        <w:rPr>
          <w:color w:val="FF0000"/>
        </w:rPr>
        <w:t>、</w:t>
      </w:r>
      <w:r>
        <w:rPr>
          <w:color w:val="FF0000"/>
        </w:rPr>
        <w:t>visual abnormal)</w:t>
      </w:r>
      <w:r>
        <w:br/>
      </w:r>
      <w:r>
        <w:t>眼壓</w:t>
      </w:r>
      <w:r>
        <w:t>(Intraocular pressure)</w:t>
      </w:r>
      <w:r>
        <w:t>：</w:t>
      </w:r>
      <w:r>
        <w:rPr>
          <w:color w:val="FF0000"/>
        </w:rPr>
        <w:t xml:space="preserve"> </w:t>
      </w:r>
      <w:r w:rsidR="00D44F60" w:rsidRPr="00D44F60">
        <w:rPr>
          <w:rFonts w:hint="eastAsia"/>
          <w:color w:val="FF0000"/>
        </w:rPr>
        <w:t>左眼眼壓</w:t>
      </w:r>
      <w:r w:rsidR="00D44F60" w:rsidRPr="00D44F60">
        <w:rPr>
          <w:rFonts w:hint="eastAsia"/>
          <w:color w:val="FF0000"/>
        </w:rPr>
        <w:t xml:space="preserve"> 24 mmHg</w:t>
      </w:r>
      <w:r w:rsidR="00D44F60" w:rsidRPr="00D44F60">
        <w:rPr>
          <w:rFonts w:hint="eastAsia"/>
          <w:color w:val="FF0000"/>
        </w:rPr>
        <w:t>，超過正常範圍。</w:t>
      </w:r>
    </w:p>
    <w:p w14:paraId="4696E3FE" w14:textId="77777777" w:rsidR="00D44F60" w:rsidRDefault="0035342C" w:rsidP="00D44F60">
      <w:pPr>
        <w:rPr>
          <w:rFonts w:hint="eastAsia"/>
        </w:rPr>
      </w:pPr>
      <w:r>
        <w:t>眼瞼</w:t>
      </w:r>
      <w:r>
        <w:t>(Eyelid)</w:t>
      </w:r>
      <w:r>
        <w:t>：無明顯異常</w:t>
      </w:r>
      <w:r>
        <w:br/>
      </w:r>
      <w:r>
        <w:t>結膜</w:t>
      </w:r>
      <w:r>
        <w:t>(Conjunctiva)</w:t>
      </w:r>
      <w:r>
        <w:t>：無明顯異常</w:t>
      </w:r>
      <w:r>
        <w:br/>
      </w:r>
      <w:r>
        <w:t>角膜</w:t>
      </w:r>
      <w:r>
        <w:t>(Cornea)</w:t>
      </w:r>
      <w:r>
        <w:t>：無明顯異常</w:t>
      </w:r>
      <w:r>
        <w:br/>
      </w:r>
      <w:r>
        <w:t>瞳孔</w:t>
      </w:r>
      <w:r>
        <w:t>(Pupil)</w:t>
      </w:r>
      <w:r>
        <w:t>：無明顯異常</w:t>
      </w:r>
      <w:r>
        <w:br/>
      </w:r>
      <w:r>
        <w:t>晶狀體</w:t>
      </w:r>
      <w:r>
        <w:t>(Lens)</w:t>
      </w:r>
      <w:r>
        <w:t>：無明顯異常</w:t>
      </w:r>
      <w:r>
        <w:br/>
      </w:r>
      <w:r>
        <w:t>眼球肌</w:t>
      </w:r>
      <w:r>
        <w:t>(Extraocular muscles)</w:t>
      </w:r>
      <w:r>
        <w:t>：無明顯異常</w:t>
      </w:r>
      <w:r>
        <w:br/>
      </w:r>
      <w:r>
        <w:t>眼底</w:t>
      </w:r>
      <w:r>
        <w:t>(Fundus)</w:t>
      </w:r>
      <w:r>
        <w:t>：無明顯異常</w:t>
      </w:r>
      <w:r>
        <w:br/>
      </w:r>
      <w:r>
        <w:t>視網膜病變</w:t>
      </w:r>
      <w:r>
        <w:t>(Retinopathy)</w:t>
      </w:r>
      <w:r>
        <w:t>：無明顯異常</w:t>
      </w:r>
      <w:r>
        <w:br/>
      </w:r>
      <w:r>
        <w:t>玻璃體</w:t>
      </w:r>
      <w:r>
        <w:t>(Vitreous body)</w:t>
      </w:r>
      <w:r>
        <w:t>：無明顯異常</w:t>
      </w:r>
      <w:r>
        <w:br/>
      </w:r>
      <w:r>
        <w:t>淚腺</w:t>
      </w:r>
      <w:r>
        <w:t>(Lacrimal system)</w:t>
      </w:r>
      <w:r>
        <w:t>：無明顯異常</w:t>
      </w:r>
      <w:r>
        <w:br/>
      </w:r>
      <w:r>
        <w:t>黃斑</w:t>
      </w:r>
      <w:r>
        <w:t>(Macula)</w:t>
      </w:r>
      <w:r>
        <w:t>：無明顯異常</w:t>
      </w:r>
      <w:r>
        <w:br/>
      </w:r>
      <w:r>
        <w:t>虹膜</w:t>
      </w:r>
      <w:r>
        <w:t>(Uvea)</w:t>
      </w:r>
      <w:r>
        <w:t>：無明顯異常</w:t>
      </w:r>
      <w:r>
        <w:br/>
      </w:r>
      <w:r>
        <w:t>其他</w:t>
      </w:r>
      <w:r>
        <w:t>(Others)</w:t>
      </w:r>
      <w:r>
        <w:t>：</w:t>
      </w:r>
      <w:r w:rsidR="00D44F60">
        <w:rPr>
          <w:rFonts w:hint="eastAsia"/>
        </w:rPr>
        <w:t>長時間用眼後容易乾澀、疲勞</w:t>
      </w:r>
      <w:r>
        <w:br/>
      </w:r>
      <w:r>
        <w:rPr>
          <w:rStyle w:val="ae"/>
        </w:rPr>
        <w:t>建議（</w:t>
      </w:r>
      <w:r>
        <w:rPr>
          <w:rStyle w:val="ae"/>
        </w:rPr>
        <w:t>Suggestion</w:t>
      </w:r>
      <w:r>
        <w:rPr>
          <w:rStyle w:val="ae"/>
        </w:rPr>
        <w:t>）</w:t>
      </w:r>
      <w:r>
        <w:br/>
      </w:r>
      <w:r w:rsidR="00D44F60">
        <w:rPr>
          <w:rFonts w:hint="eastAsia"/>
        </w:rPr>
        <w:t>左眼視力偏低且眼壓偏高，建議至眼科門診追蹤檢查。</w:t>
      </w:r>
    </w:p>
    <w:p w14:paraId="2A475636" w14:textId="77777777" w:rsidR="00D44F60" w:rsidRDefault="00D44F60" w:rsidP="00D44F60">
      <w:r>
        <w:rPr>
          <w:rFonts w:hint="eastAsia"/>
        </w:rPr>
        <w:t>減少長時間使用電子產品，必要時評估配鏡或進一步眼壓追蹤。</w:t>
      </w:r>
    </w:p>
    <w:p w14:paraId="499519DE" w14:textId="3B1EDE6A" w:rsidR="0035342C" w:rsidRDefault="0035342C" w:rsidP="00D44F60">
      <w:bookmarkStart w:id="0" w:name="_GoBack"/>
      <w:bookmarkEnd w:id="0"/>
      <w:r>
        <w:rPr>
          <w:rStyle w:val="ae"/>
        </w:rPr>
        <w:t>眼底攝影報告</w:t>
      </w:r>
      <w:r>
        <w:br/>
      </w:r>
      <w:r>
        <w:t>雙眼無明顯視神經及視網膜病變。</w:t>
      </w:r>
      <w:r>
        <w:br/>
      </w:r>
    </w:p>
    <w:sectPr w:rsidR="003534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37C03A" w14:textId="77777777" w:rsidR="00726DCE" w:rsidRDefault="00726DCE" w:rsidP="0034728D">
      <w:r>
        <w:separator/>
      </w:r>
    </w:p>
  </w:endnote>
  <w:endnote w:type="continuationSeparator" w:id="0">
    <w:p w14:paraId="1E536B66" w14:textId="77777777" w:rsidR="00726DCE" w:rsidRDefault="00726DCE" w:rsidP="00347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B9482A" w14:textId="77777777" w:rsidR="00726DCE" w:rsidRDefault="00726DCE" w:rsidP="0034728D">
      <w:r>
        <w:separator/>
      </w:r>
    </w:p>
  </w:footnote>
  <w:footnote w:type="continuationSeparator" w:id="0">
    <w:p w14:paraId="51DF8CDB" w14:textId="77777777" w:rsidR="00726DCE" w:rsidRDefault="00726DCE" w:rsidP="00347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42C"/>
    <w:rsid w:val="00011FF8"/>
    <w:rsid w:val="0034728D"/>
    <w:rsid w:val="0035342C"/>
    <w:rsid w:val="004D322E"/>
    <w:rsid w:val="00726DCE"/>
    <w:rsid w:val="00A37FBD"/>
    <w:rsid w:val="00D4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6AB948"/>
  <w15:chartTrackingRefBased/>
  <w15:docId w15:val="{2299D900-BC8F-420D-8D05-7F4600B6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42C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342C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4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42C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42C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42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42C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42C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42C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42C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34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342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342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342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342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342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34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4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5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42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534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342C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534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42C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3534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534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42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35342C"/>
    <w:rPr>
      <w:b/>
      <w:bCs/>
    </w:rPr>
  </w:style>
  <w:style w:type="paragraph" w:styleId="af">
    <w:name w:val="header"/>
    <w:basedOn w:val="a"/>
    <w:link w:val="af0"/>
    <w:uiPriority w:val="99"/>
    <w:unhideWhenUsed/>
    <w:rsid w:val="003472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4728D"/>
    <w:rPr>
      <w:rFonts w:eastAsia="標楷體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3472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4728D"/>
    <w:rPr>
      <w:rFonts w:eastAsia="標楷體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2026-04-25T13:53:00Z</dcterms:created>
  <dcterms:modified xsi:type="dcterms:W3CDTF">2026-04-25T13:53:00Z</dcterms:modified>
</cp:coreProperties>
</file>