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2utf5ra174t1" w:id="0"/>
      <w:bookmarkEnd w:id="0"/>
      <w:r w:rsidDel="00000000" w:rsidR="00000000" w:rsidRPr="00000000">
        <w:rPr>
          <w:rtl w:val="0"/>
        </w:rPr>
        <w:t xml:space="preserve">Estimating the Causal Effect of Early Childhood Intervention on Cognitive Development</w:t>
      </w:r>
    </w:p>
    <w:p w:rsidR="00000000" w:rsidDel="00000000" w:rsidP="00000000" w:rsidRDefault="00000000" w:rsidRPr="00000000" w14:paraId="00000002">
      <w:pPr>
        <w:rPr/>
      </w:pPr>
      <w:r w:rsidDel="00000000" w:rsidR="00000000" w:rsidRPr="00000000">
        <w:rPr>
          <w:rtl w:val="0"/>
        </w:rPr>
        <w:t xml:space="preserve">Huanlin Dai</w:t>
        <w:br w:type="textWrapping"/>
        <w:t xml:space="preserve">ADSP 32029 – Autumn 2025</w:t>
        <w:br w:type="textWrapping"/>
        <w:t xml:space="preserve">Instructor: Jeong-Yoon Lee</w:t>
      </w:r>
    </w:p>
    <w:p w:rsidR="00000000" w:rsidDel="00000000" w:rsidP="00000000" w:rsidRDefault="00000000" w:rsidRPr="00000000" w14:paraId="00000003">
      <w:pPr>
        <w:rPr/>
      </w:pPr>
      <w:r w:rsidDel="00000000" w:rsidR="00000000" w:rsidRPr="00000000">
        <w:rPr/>
        <mc:AlternateContent>
          <mc:Choice Requires="wps">
            <w:drawing>
              <wp:inline distB="0" distT="0" distL="114300" distR="114300">
                <wp:extent cx="1270" cy="12700"/>
                <wp:effectExtent b="0" l="0" r="0" t="0"/>
                <wp:docPr id="3" name=""/>
                <a:graphic>
                  <a:graphicData uri="http://schemas.microsoft.com/office/word/2010/wordprocessingShape">
                    <wps:wsp>
                      <wps:cNvSpPr/>
                      <wps:cNvPr id="4" name="Shape 4"/>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Causal Question and Motivation</w:t>
      </w:r>
    </w:p>
    <w:p w:rsidR="00000000" w:rsidDel="00000000" w:rsidP="00000000" w:rsidRDefault="00000000" w:rsidRPr="00000000" w14:paraId="00000005">
      <w:pPr>
        <w:pStyle w:val="Heading3"/>
        <w:rPr/>
      </w:pPr>
      <w:r w:rsidDel="00000000" w:rsidR="00000000" w:rsidRPr="00000000">
        <w:rPr>
          <w:rtl w:val="0"/>
        </w:rPr>
        <w:t xml:space="preserve">Research Question</w:t>
      </w:r>
    </w:p>
    <w:p w:rsidR="00000000" w:rsidDel="00000000" w:rsidP="00000000" w:rsidRDefault="00000000" w:rsidRPr="00000000" w14:paraId="00000006">
      <w:pPr>
        <w:rPr/>
      </w:pPr>
      <w:r w:rsidDel="00000000" w:rsidR="00000000" w:rsidRPr="00000000">
        <w:rPr>
          <w:rtl w:val="0"/>
        </w:rPr>
        <w:t xml:space="preserve">What is the causal effect of participation in an intensive early childhood intervention program on cognitive test scores among low-birth-weight, premature infants?</w:t>
      </w:r>
    </w:p>
    <w:p w:rsidR="00000000" w:rsidDel="00000000" w:rsidP="00000000" w:rsidRDefault="00000000" w:rsidRPr="00000000" w14:paraId="00000007">
      <w:pPr>
        <w:pStyle w:val="Heading3"/>
        <w:rPr/>
      </w:pPr>
      <w:bookmarkStart w:colFirst="0" w:colLast="0" w:name="_heading=h.ozaytoqz3sp7" w:id="1"/>
      <w:bookmarkEnd w:id="1"/>
      <w:r w:rsidDel="00000000" w:rsidR="00000000" w:rsidRPr="00000000">
        <w:rPr>
          <w:rtl w:val="0"/>
        </w:rPr>
        <w:t xml:space="preserve">Motivation</w:t>
      </w:r>
    </w:p>
    <w:p w:rsidR="00000000" w:rsidDel="00000000" w:rsidP="00000000" w:rsidRDefault="00000000" w:rsidRPr="00000000" w14:paraId="00000008">
      <w:pPr>
        <w:rPr/>
      </w:pPr>
      <w:r w:rsidDel="00000000" w:rsidR="00000000" w:rsidRPr="00000000">
        <w:rPr>
          <w:rtl w:val="0"/>
        </w:rPr>
        <w:t xml:space="preserve">Early childhood is a crucial period of life where interventions can significantly impact developmental disparities. Premature infants with lower birthweight are at higher risk of cognitive and developmental delays, further motivating targeted intervention. However, determining the causal effect of such programs proves difficult due to potential systematic differences between families who enroll in intervention programs and those who do not.</w:t>
      </w:r>
    </w:p>
    <w:p w:rsidR="00000000" w:rsidDel="00000000" w:rsidP="00000000" w:rsidRDefault="00000000" w:rsidRPr="00000000" w14:paraId="00000009">
      <w:pPr>
        <w:rPr/>
      </w:pPr>
      <w:r w:rsidDel="00000000" w:rsidR="00000000" w:rsidRPr="00000000">
        <w:rPr>
          <w:rtl w:val="0"/>
        </w:rPr>
        <w:t xml:space="preserve">Understanding early intervention’s effects can help shape better policy decisions and possibly funding/scaling of similar programs. This analysis aims to contribute to that understanding by applying causal inference methods to quantify treatment effects while addressing confounding factors.</w:t>
      </w:r>
    </w:p>
    <w:p w:rsidR="00000000" w:rsidDel="00000000" w:rsidP="00000000" w:rsidRDefault="00000000" w:rsidRPr="00000000" w14:paraId="0000000A">
      <w:pPr>
        <w:pStyle w:val="Heading3"/>
        <w:rPr/>
      </w:pPr>
      <w:bookmarkStart w:colFirst="0" w:colLast="0" w:name="_heading=h.ajzcva4fq14l" w:id="2"/>
      <w:bookmarkEnd w:id="2"/>
      <w:r w:rsidDel="00000000" w:rsidR="00000000" w:rsidRPr="00000000">
        <w:rPr>
          <w:rtl w:val="0"/>
        </w:rPr>
        <w:t xml:space="preserve">Dataset, Context, and Scope</w:t>
      </w:r>
    </w:p>
    <w:p w:rsidR="00000000" w:rsidDel="00000000" w:rsidP="00000000" w:rsidRDefault="00000000" w:rsidRPr="00000000" w14:paraId="0000000B">
      <w:pPr>
        <w:rPr/>
      </w:pPr>
      <w:r w:rsidDel="00000000" w:rsidR="00000000" w:rsidRPr="00000000">
        <w:rPr>
          <w:rtl w:val="0"/>
        </w:rPr>
        <w:t xml:space="preserve">This analysis uses the </w:t>
      </w:r>
      <w:r w:rsidDel="00000000" w:rsidR="00000000" w:rsidRPr="00000000">
        <w:rPr>
          <w:b w:val="1"/>
          <w:bCs w:val="1"/>
          <w:rtl w:val="0"/>
        </w:rPr>
        <w:t xml:space="preserve">IHDP (Infant Health and Development Program)</w:t>
      </w:r>
      <w:r w:rsidDel="00000000" w:rsidR="00000000" w:rsidRPr="00000000">
        <w:rPr>
          <w:rtl w:val="0"/>
        </w:rPr>
        <w:t xml:space="preserve"> dataset, specifically the version included in the </w:t>
      </w:r>
      <w:r w:rsidDel="00000000" w:rsidR="00000000" w:rsidRPr="00000000">
        <w:rPr>
          <w:i w:val="1"/>
          <w:iCs w:val="1"/>
          <w:rtl w:val="0"/>
        </w:rPr>
        <w:t xml:space="preserve">PyWhy / DoWhy</w:t>
      </w:r>
      <w:r w:rsidDel="00000000" w:rsidR="00000000" w:rsidRPr="00000000">
        <w:rPr>
          <w:rtl w:val="0"/>
        </w:rPr>
        <w:t xml:space="preserve"> package. Although IHDP was originally a randomized experiment, this version introduces nonrandom treatment assignment to simulate an observational study setting. This makes the dataset especially valuable for teaching and evaluating causal inference tools. As such, the scope of this analysis is limited to studying how well each method recovers the effect of a treatment on the outcome.</w:t>
      </w:r>
    </w:p>
    <w:p w:rsidR="00000000" w:rsidDel="00000000" w:rsidP="00000000" w:rsidRDefault="00000000" w:rsidRPr="00000000" w14:paraId="0000000C">
      <w:pPr>
        <w:pStyle w:val="Heading3"/>
        <w:rPr/>
      </w:pPr>
      <w:bookmarkStart w:colFirst="0" w:colLast="0" w:name="_heading=h.2cl6y3x9ui08" w:id="3"/>
      <w:bookmarkEnd w:id="3"/>
      <w:r w:rsidDel="00000000" w:rsidR="00000000" w:rsidRPr="00000000">
        <w:rPr>
          <w:rtl w:val="0"/>
        </w:rPr>
        <w:t xml:space="preserve">Roadmap</w:t>
      </w:r>
    </w:p>
    <w:p w:rsidR="00000000" w:rsidDel="00000000" w:rsidP="00000000" w:rsidRDefault="00000000" w:rsidRPr="00000000" w14:paraId="0000000D">
      <w:pPr>
        <w:rPr/>
      </w:pPr>
      <w:r w:rsidDel="00000000" w:rsidR="00000000" w:rsidRPr="00000000">
        <w:rPr>
          <w:rtl w:val="0"/>
        </w:rPr>
        <w:t xml:space="preserve">This report proceeds as follows:</w:t>
      </w:r>
    </w:p>
    <w:p w:rsidR="00000000" w:rsidDel="00000000" w:rsidP="00000000" w:rsidRDefault="00000000" w:rsidRPr="00000000" w14:paraId="0000000E">
      <w:pPr>
        <w:numPr>
          <w:ilvl w:val="0"/>
          <w:numId w:val="10"/>
        </w:numPr>
        <w:ind w:left="720" w:hanging="360"/>
        <w:rPr/>
      </w:pPr>
      <w:r w:rsidDel="00000000" w:rsidR="00000000" w:rsidRPr="00000000">
        <w:rPr>
          <w:b w:val="1"/>
          <w:bCs w:val="1"/>
          <w:rtl w:val="0"/>
        </w:rPr>
        <w:t xml:space="preserve">Exploratory Data Analysis</w:t>
      </w:r>
      <w:r w:rsidDel="00000000" w:rsidR="00000000" w:rsidRPr="00000000">
        <w:rPr>
          <w:rtl w:val="0"/>
        </w:rPr>
        <w:t xml:space="preserve"> describes the dataset, main variables, and preprocessing steps.</w:t>
      </w:r>
    </w:p>
    <w:p w:rsidR="00000000" w:rsidDel="00000000" w:rsidP="00000000" w:rsidRDefault="00000000" w:rsidRPr="00000000" w14:paraId="0000000F">
      <w:pPr>
        <w:numPr>
          <w:ilvl w:val="0"/>
          <w:numId w:val="10"/>
        </w:numPr>
        <w:ind w:left="720" w:hanging="360"/>
        <w:rPr/>
      </w:pPr>
      <w:r w:rsidDel="00000000" w:rsidR="00000000" w:rsidRPr="00000000">
        <w:rPr>
          <w:b w:val="1"/>
          <w:bCs w:val="1"/>
          <w:rtl w:val="0"/>
        </w:rPr>
        <w:t xml:space="preserve">Causal Identification and Estimation</w:t>
      </w:r>
      <w:r w:rsidDel="00000000" w:rsidR="00000000" w:rsidRPr="00000000">
        <w:rPr>
          <w:rtl w:val="0"/>
        </w:rPr>
        <w:t xml:space="preserve"> outlines assumptions and implements three causal inference methods:</w:t>
      </w:r>
    </w:p>
    <w:p w:rsidR="00000000" w:rsidDel="00000000" w:rsidP="00000000" w:rsidRDefault="00000000" w:rsidRPr="00000000" w14:paraId="00000010">
      <w:pPr>
        <w:numPr>
          <w:ilvl w:val="1"/>
          <w:numId w:val="10"/>
        </w:numPr>
        <w:ind w:left="1440" w:hanging="360"/>
        <w:rPr/>
      </w:pPr>
      <w:r w:rsidDel="00000000" w:rsidR="00000000" w:rsidRPr="00000000">
        <w:rPr>
          <w:rtl w:val="0"/>
        </w:rPr>
        <w:t xml:space="preserve">Propensity Score Overlap Weighting</w:t>
      </w:r>
    </w:p>
    <w:p w:rsidR="00000000" w:rsidDel="00000000" w:rsidP="00000000" w:rsidRDefault="00000000" w:rsidRPr="00000000" w14:paraId="00000011">
      <w:pPr>
        <w:numPr>
          <w:ilvl w:val="1"/>
          <w:numId w:val="10"/>
        </w:numPr>
        <w:ind w:left="1440" w:hanging="360"/>
        <w:rPr/>
      </w:pPr>
      <w:r w:rsidDel="00000000" w:rsidR="00000000" w:rsidRPr="00000000">
        <w:rPr>
          <w:rtl w:val="0"/>
        </w:rPr>
        <w:t xml:space="preserve">Augmented Inverse Propensity Weighting (AIPW)</w:t>
      </w:r>
    </w:p>
    <w:p w:rsidR="00000000" w:rsidDel="00000000" w:rsidP="00000000" w:rsidRDefault="00000000" w:rsidRPr="00000000" w14:paraId="00000012">
      <w:pPr>
        <w:numPr>
          <w:ilvl w:val="1"/>
          <w:numId w:val="10"/>
        </w:numPr>
        <w:ind w:left="1440" w:hanging="360"/>
        <w:rPr>
          <w:u w:val="none"/>
        </w:rPr>
      </w:pPr>
      <w:r w:rsidDel="00000000" w:rsidR="00000000" w:rsidRPr="00000000">
        <w:rPr>
          <w:rtl w:val="0"/>
        </w:rPr>
        <w:t xml:space="preserve">Meta-Learners</w:t>
      </w:r>
    </w:p>
    <w:p w:rsidR="00000000" w:rsidDel="00000000" w:rsidP="00000000" w:rsidRDefault="00000000" w:rsidRPr="00000000" w14:paraId="00000013">
      <w:pPr>
        <w:numPr>
          <w:ilvl w:val="0"/>
          <w:numId w:val="10"/>
        </w:numPr>
        <w:ind w:left="720" w:hanging="360"/>
        <w:rPr/>
      </w:pPr>
      <w:r w:rsidDel="00000000" w:rsidR="00000000" w:rsidRPr="00000000">
        <w:rPr>
          <w:b w:val="1"/>
          <w:bCs w:val="1"/>
          <w:rtl w:val="0"/>
        </w:rPr>
        <w:t xml:space="preserve">Results and Comparative Analysis</w:t>
      </w:r>
      <w:r w:rsidDel="00000000" w:rsidR="00000000" w:rsidRPr="00000000">
        <w:rPr>
          <w:rtl w:val="0"/>
        </w:rPr>
        <w:t xml:space="preserve"> summarize estimated effects and compare method outputs.</w:t>
      </w:r>
    </w:p>
    <w:p w:rsidR="00000000" w:rsidDel="00000000" w:rsidP="00000000" w:rsidRDefault="00000000" w:rsidRPr="00000000" w14:paraId="00000014">
      <w:pPr>
        <w:numPr>
          <w:ilvl w:val="0"/>
          <w:numId w:val="10"/>
        </w:numPr>
        <w:ind w:left="720" w:hanging="360"/>
        <w:rPr/>
      </w:pPr>
      <w:r w:rsidDel="00000000" w:rsidR="00000000" w:rsidRPr="00000000">
        <w:rPr>
          <w:b w:val="1"/>
          <w:bCs w:val="1"/>
          <w:rtl w:val="0"/>
        </w:rPr>
        <w:t xml:space="preserve">Evaluation</w:t>
      </w:r>
      <w:r w:rsidDel="00000000" w:rsidR="00000000" w:rsidRPr="00000000">
        <w:rPr>
          <w:rtl w:val="0"/>
        </w:rPr>
        <w:t xml:space="preserve"> uses robustness checks and (if available) ground-truth ATE from IHDP.</w:t>
      </w:r>
    </w:p>
    <w:p w:rsidR="00000000" w:rsidDel="00000000" w:rsidP="00000000" w:rsidRDefault="00000000" w:rsidRPr="00000000" w14:paraId="00000015">
      <w:pPr>
        <w:numPr>
          <w:ilvl w:val="0"/>
          <w:numId w:val="10"/>
        </w:numPr>
        <w:ind w:left="720" w:hanging="360"/>
        <w:rPr/>
      </w:pPr>
      <w:r w:rsidDel="00000000" w:rsidR="00000000" w:rsidRPr="00000000">
        <w:rPr>
          <w:b w:val="1"/>
          <w:bCs w:val="1"/>
          <w:rtl w:val="0"/>
        </w:rPr>
        <w:t xml:space="preserve">Conclusion and Future Work</w:t>
      </w:r>
      <w:r w:rsidDel="00000000" w:rsidR="00000000" w:rsidRPr="00000000">
        <w:rPr>
          <w:rtl w:val="0"/>
        </w:rPr>
        <w:t xml:space="preserve"> synthesizes insights and discusses limitations.</w:t>
      </w:r>
    </w:p>
    <w:p w:rsidR="00000000" w:rsidDel="00000000" w:rsidP="00000000" w:rsidRDefault="00000000" w:rsidRPr="00000000" w14:paraId="00000016">
      <w:pPr>
        <w:numPr>
          <w:ilvl w:val="0"/>
          <w:numId w:val="10"/>
        </w:numPr>
        <w:ind w:left="720" w:hanging="360"/>
        <w:rPr/>
      </w:pPr>
      <w:r w:rsidDel="00000000" w:rsidR="00000000" w:rsidRPr="00000000">
        <w:rPr>
          <w:b w:val="1"/>
          <w:bCs w:val="1"/>
          <w:rtl w:val="0"/>
        </w:rPr>
        <w:t xml:space="preserve">Link to the Code Repository</w:t>
      </w:r>
      <w:r w:rsidDel="00000000" w:rsidR="00000000" w:rsidRPr="00000000">
        <w:rPr>
          <w:rtl w:val="0"/>
        </w:rPr>
        <w:t xml:space="preserve"> is provided at the end.</w:t>
      </w:r>
    </w:p>
    <w:p w:rsidR="00000000" w:rsidDel="00000000" w:rsidP="00000000" w:rsidRDefault="00000000" w:rsidRPr="00000000" w14:paraId="00000017">
      <w:pPr>
        <w:rPr/>
      </w:pPr>
      <w:r w:rsidDel="00000000" w:rsidR="00000000" w:rsidRPr="00000000">
        <w:rPr/>
        <mc:AlternateContent>
          <mc:Choice Requires="wps">
            <w:drawing>
              <wp:inline distB="0" distT="0" distL="114300" distR="114300">
                <wp:extent cx="1270" cy="12700"/>
                <wp:effectExtent b="0" l="0" r="0" t="0"/>
                <wp:docPr id="2" name=""/>
                <a:graphic>
                  <a:graphicData uri="http://schemas.microsoft.com/office/word/2010/wordprocessingShape">
                    <wps:wsp>
                      <wps:cNvSpPr/>
                      <wps:cNvPr id="3" name="Shape 3"/>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2. Exploratory Data Analysis</w:t>
      </w:r>
    </w:p>
    <w:p w:rsidR="00000000" w:rsidDel="00000000" w:rsidP="00000000" w:rsidRDefault="00000000" w:rsidRPr="00000000" w14:paraId="00000019">
      <w:pPr>
        <w:pStyle w:val="Heading3"/>
        <w:rPr/>
      </w:pPr>
      <w:r w:rsidDel="00000000" w:rsidR="00000000" w:rsidRPr="00000000">
        <w:rPr>
          <w:rtl w:val="0"/>
        </w:rPr>
        <w:t xml:space="preserve">2.1 Data Source</w:t>
      </w:r>
    </w:p>
    <w:p w:rsidR="00000000" w:rsidDel="00000000" w:rsidP="00000000" w:rsidRDefault="00000000" w:rsidRPr="00000000" w14:paraId="0000001A">
      <w:pPr>
        <w:rPr/>
      </w:pPr>
      <w:r w:rsidDel="00000000" w:rsidR="00000000" w:rsidRPr="00000000">
        <w:rPr>
          <w:rtl w:val="0"/>
        </w:rPr>
        <w:t xml:space="preserve">The dataset is loaded following the DoWhy IHDP example. The IHDP contains </w:t>
      </w:r>
      <w:r w:rsidDel="00000000" w:rsidR="00000000" w:rsidRPr="00000000">
        <w:rPr>
          <w:b w:val="1"/>
          <w:bCs w:val="1"/>
          <w:rtl w:val="0"/>
        </w:rPr>
        <w:t xml:space="preserve">747 infants </w:t>
      </w:r>
      <w:r w:rsidDel="00000000" w:rsidR="00000000" w:rsidRPr="00000000">
        <w:rPr>
          <w:rtl w:val="0"/>
        </w:rPr>
        <w:t xml:space="preserve">described by several variables/metrics.</w:t>
      </w:r>
    </w:p>
    <w:p w:rsidR="00000000" w:rsidDel="00000000" w:rsidP="00000000" w:rsidRDefault="00000000" w:rsidRPr="00000000" w14:paraId="0000001B">
      <w:pPr>
        <w:rPr/>
      </w:pPr>
      <w:r w:rsidDel="00000000" w:rsidR="00000000" w:rsidRPr="00000000">
        <w:rPr>
          <w:rtl w:val="0"/>
        </w:rPr>
        <w:t xml:space="preserve">Because the PyWhy version simulates selection bias, treatment assignment is no longer randomized, making it appropriate for observational causal inference. However, the covariates have all been anonymized/rescaled to prevent attempts to trace individuals included in the data.</w:t>
      </w:r>
    </w:p>
    <w:p w:rsidR="00000000" w:rsidDel="00000000" w:rsidP="00000000" w:rsidRDefault="00000000" w:rsidRPr="00000000" w14:paraId="0000001C">
      <w:pPr>
        <w:pStyle w:val="Heading3"/>
        <w:rPr/>
      </w:pPr>
      <w:r w:rsidDel="00000000" w:rsidR="00000000" w:rsidRPr="00000000">
        <w:rPr>
          <w:rtl w:val="0"/>
        </w:rPr>
        <w:t xml:space="preserve">2.2 Variable Description</w:t>
      </w:r>
    </w:p>
    <w:p w:rsidR="00000000" w:rsidDel="00000000" w:rsidP="00000000" w:rsidRDefault="00000000" w:rsidRPr="00000000" w14:paraId="0000001D">
      <w:pPr>
        <w:numPr>
          <w:ilvl w:val="0"/>
          <w:numId w:val="11"/>
        </w:numPr>
        <w:ind w:left="720" w:hanging="360"/>
      </w:pPr>
      <w:r w:rsidDel="00000000" w:rsidR="00000000" w:rsidRPr="00000000">
        <w:rPr>
          <w:b w:val="1"/>
          <w:bCs w:val="1"/>
          <w:rtl w:val="0"/>
        </w:rPr>
        <w:t xml:space="preserve">Treatment (T):</w:t>
      </w:r>
      <w:r w:rsidDel="00000000" w:rsidR="00000000" w:rsidRPr="00000000">
        <w:rPr>
          <w:rtl w:val="0"/>
        </w:rPr>
        <w:t xml:space="preserve"> Participation in the early childhood intervention program (0/1)</w:t>
      </w:r>
    </w:p>
    <w:p w:rsidR="00000000" w:rsidDel="00000000" w:rsidP="00000000" w:rsidRDefault="00000000" w:rsidRPr="00000000" w14:paraId="0000001E">
      <w:pPr>
        <w:numPr>
          <w:ilvl w:val="0"/>
          <w:numId w:val="11"/>
        </w:numPr>
        <w:ind w:left="720" w:hanging="360"/>
      </w:pPr>
      <w:r w:rsidDel="00000000" w:rsidR="00000000" w:rsidRPr="00000000">
        <w:rPr>
          <w:b w:val="1"/>
          <w:bCs w:val="1"/>
          <w:rtl w:val="0"/>
        </w:rPr>
        <w:t xml:space="preserve">Outcome (Y):</w:t>
      </w:r>
      <w:r w:rsidDel="00000000" w:rsidR="00000000" w:rsidRPr="00000000">
        <w:rPr>
          <w:rtl w:val="0"/>
        </w:rPr>
        <w:t xml:space="preserve"> Stanford–Binet IQ score at 36 months (y_factual)</w:t>
      </w:r>
    </w:p>
    <w:p w:rsidR="00000000" w:rsidDel="00000000" w:rsidP="00000000" w:rsidRDefault="00000000" w:rsidRPr="00000000" w14:paraId="0000001F">
      <w:pPr>
        <w:numPr>
          <w:ilvl w:val="0"/>
          <w:numId w:val="11"/>
        </w:numPr>
        <w:ind w:left="720" w:hanging="360"/>
        <w:rPr>
          <w:b w:val="1"/>
          <w:bCs w:val="1"/>
        </w:rPr>
      </w:pPr>
      <w:r w:rsidDel="00000000" w:rsidR="00000000" w:rsidRPr="00000000">
        <w:rPr>
          <w:b w:val="1"/>
          <w:bCs w:val="1"/>
          <w:rtl w:val="0"/>
        </w:rPr>
        <w:t xml:space="preserve">Counterfactual Outcome (Y</w:t>
      </w:r>
      <w:r w:rsidDel="00000000" w:rsidR="00000000" w:rsidRPr="00000000">
        <w:rPr>
          <w:b w:val="1"/>
          <w:bCs w:val="1"/>
          <w:vertAlign w:val="subscript"/>
          <w:rtl w:val="0"/>
        </w:rPr>
        <w:t xml:space="preserve">C</w:t>
      </w:r>
      <w:r w:rsidDel="00000000" w:rsidR="00000000" w:rsidRPr="00000000">
        <w:rPr>
          <w:b w:val="1"/>
          <w:bCs w:val="1"/>
          <w:rtl w:val="0"/>
        </w:rPr>
        <w:t xml:space="preserve">):</w:t>
      </w:r>
      <w:r w:rsidDel="00000000" w:rsidR="00000000" w:rsidRPr="00000000">
        <w:rPr>
          <w:rtl w:val="0"/>
        </w:rPr>
        <w:t xml:space="preserve"> Simulated counterfactual IQ scores (y_cfactual)</w:t>
      </w:r>
    </w:p>
    <w:p w:rsidR="00000000" w:rsidDel="00000000" w:rsidP="00000000" w:rsidRDefault="00000000" w:rsidRPr="00000000" w14:paraId="00000020">
      <w:pPr>
        <w:numPr>
          <w:ilvl w:val="0"/>
          <w:numId w:val="11"/>
        </w:numPr>
        <w:ind w:left="720" w:hanging="360"/>
        <w:rPr>
          <w:b w:val="1"/>
          <w:bCs w:val="1"/>
        </w:rPr>
      </w:pPr>
      <w:r w:rsidDel="00000000" w:rsidR="00000000" w:rsidRPr="00000000">
        <w:rPr>
          <w:b w:val="1"/>
          <w:bCs w:val="1"/>
          <w:rtl w:val="0"/>
        </w:rPr>
        <w:t xml:space="preserve">True potential outcomes (μ</w:t>
      </w:r>
      <w:r w:rsidDel="00000000" w:rsidR="00000000" w:rsidRPr="00000000">
        <w:rPr>
          <w:b w:val="1"/>
          <w:bCs w:val="1"/>
          <w:vertAlign w:val="subscript"/>
          <w:rtl w:val="0"/>
        </w:rPr>
        <w:t xml:space="preserve">0</w:t>
      </w:r>
      <w:r w:rsidDel="00000000" w:rsidR="00000000" w:rsidRPr="00000000">
        <w:rPr>
          <w:b w:val="1"/>
          <w:bCs w:val="1"/>
          <w:rtl w:val="0"/>
        </w:rPr>
        <w:t xml:space="preserve">, μ</w:t>
      </w:r>
      <w:r w:rsidDel="00000000" w:rsidR="00000000" w:rsidRPr="00000000">
        <w:rPr>
          <w:b w:val="1"/>
          <w:bCs w:val="1"/>
          <w:vertAlign w:val="subscript"/>
          <w:rtl w:val="0"/>
        </w:rPr>
        <w:t xml:space="preserve">1</w:t>
      </w:r>
      <w:r w:rsidDel="00000000" w:rsidR="00000000" w:rsidRPr="00000000">
        <w:rPr>
          <w:b w:val="1"/>
          <w:bCs w:val="1"/>
          <w:rtl w:val="0"/>
        </w:rPr>
        <w:t xml:space="preserve">):</w:t>
      </w:r>
      <w:r w:rsidDel="00000000" w:rsidR="00000000" w:rsidRPr="00000000">
        <w:rPr>
          <w:rtl w:val="0"/>
        </w:rPr>
        <w:t xml:space="preserve"> Simulated potential outcomes for each individual</w:t>
      </w:r>
    </w:p>
    <w:p w:rsidR="00000000" w:rsidDel="00000000" w:rsidP="00000000" w:rsidRDefault="00000000" w:rsidRPr="00000000" w14:paraId="00000021">
      <w:pPr>
        <w:numPr>
          <w:ilvl w:val="0"/>
          <w:numId w:val="11"/>
        </w:numPr>
        <w:ind w:left="720" w:hanging="360"/>
      </w:pPr>
      <w:r w:rsidDel="00000000" w:rsidR="00000000" w:rsidRPr="00000000">
        <w:rPr>
          <w:b w:val="1"/>
          <w:bCs w:val="1"/>
          <w:rtl w:val="0"/>
        </w:rPr>
        <w:t xml:space="preserve">Covariates (X):</w:t>
      </w:r>
      <w:r w:rsidDel="00000000" w:rsidR="00000000" w:rsidRPr="00000000">
        <w:rPr>
          <w:rtl w:val="0"/>
        </w:rPr>
        <w:t xml:space="preserve"> Anonymized maternal, familial, and birth-related characteristics (e.g., birth weight, gestational age, maternal education, socioeconomic variables)</w:t>
      </w:r>
    </w:p>
    <w:p w:rsidR="00000000" w:rsidDel="00000000" w:rsidP="00000000" w:rsidRDefault="00000000" w:rsidRPr="00000000" w14:paraId="00000022">
      <w:pPr>
        <w:rPr/>
      </w:pPr>
      <w:r w:rsidDel="00000000" w:rsidR="00000000" w:rsidRPr="00000000">
        <w:rPr>
          <w:rtl w:val="0"/>
        </w:rPr>
        <w:t xml:space="preserve">These variables are potential confounders because they may influence both treatment enrollment and child cognitive outcomes.</w:t>
      </w:r>
    </w:p>
    <w:p w:rsidR="00000000" w:rsidDel="00000000" w:rsidP="00000000" w:rsidRDefault="00000000" w:rsidRPr="00000000" w14:paraId="00000023">
      <w:pPr>
        <w:pStyle w:val="Heading3"/>
        <w:rPr/>
      </w:pPr>
      <w:r w:rsidDel="00000000" w:rsidR="00000000" w:rsidRPr="00000000">
        <w:rPr>
          <w:rtl w:val="0"/>
        </w:rPr>
        <w:t xml:space="preserve">2.3 Initial EDA Highlights</w:t>
      </w:r>
    </w:p>
    <w:p w:rsidR="00000000" w:rsidDel="00000000" w:rsidP="00000000" w:rsidRDefault="00000000" w:rsidRPr="00000000" w14:paraId="00000024">
      <w:pPr>
        <w:numPr>
          <w:ilvl w:val="0"/>
          <w:numId w:val="8"/>
        </w:numPr>
        <w:ind w:left="720" w:hanging="360"/>
        <w:rPr/>
      </w:pPr>
      <w:r w:rsidDel="00000000" w:rsidR="00000000" w:rsidRPr="00000000">
        <w:rPr>
          <w:rtl w:val="0"/>
        </w:rPr>
        <w:t xml:space="preserve">Mean treatment rate: </w:t>
      </w:r>
      <w:r w:rsidDel="00000000" w:rsidR="00000000" w:rsidRPr="00000000">
        <w:rPr>
          <w:b w:val="1"/>
          <w:bCs w:val="1"/>
          <w:rtl w:val="0"/>
        </w:rPr>
        <w:t xml:space="preserve">18.6%</w:t>
      </w:r>
      <w:r w:rsidDel="00000000" w:rsidR="00000000" w:rsidRPr="00000000">
        <w:rPr>
          <w:rtl w:val="0"/>
        </w:rPr>
        <w:t xml:space="preserve"> treated (139/747)</w:t>
      </w:r>
    </w:p>
    <w:p w:rsidR="00000000" w:rsidDel="00000000" w:rsidP="00000000" w:rsidRDefault="00000000" w:rsidRPr="00000000" w14:paraId="00000025">
      <w:pPr>
        <w:numPr>
          <w:ilvl w:val="0"/>
          <w:numId w:val="8"/>
        </w:numPr>
        <w:ind w:left="720" w:hanging="360"/>
        <w:rPr/>
      </w:pPr>
      <w:r w:rsidDel="00000000" w:rsidR="00000000" w:rsidRPr="00000000">
        <w:rPr>
          <w:rtl w:val="0"/>
        </w:rPr>
        <w:t xml:space="preserve">Average IQ score:</w:t>
      </w:r>
    </w:p>
    <w:p w:rsidR="00000000" w:rsidDel="00000000" w:rsidP="00000000" w:rsidRDefault="00000000" w:rsidRPr="00000000" w14:paraId="00000026">
      <w:pPr>
        <w:numPr>
          <w:ilvl w:val="1"/>
          <w:numId w:val="8"/>
        </w:numPr>
        <w:ind w:left="1440" w:hanging="360"/>
        <w:rPr/>
      </w:pPr>
      <w:r w:rsidDel="00000000" w:rsidR="00000000" w:rsidRPr="00000000">
        <w:rPr>
          <w:rtl w:val="0"/>
        </w:rPr>
        <w:t xml:space="preserve">Treated: </w:t>
      </w:r>
      <w:r w:rsidDel="00000000" w:rsidR="00000000" w:rsidRPr="00000000">
        <w:rPr>
          <w:b w:val="1"/>
          <w:bCs w:val="1"/>
          <w:rtl w:val="0"/>
        </w:rPr>
        <w:t xml:space="preserve">6.432418 (std 1.108928)</w:t>
      </w:r>
    </w:p>
    <w:p w:rsidR="00000000" w:rsidDel="00000000" w:rsidP="00000000" w:rsidRDefault="00000000" w:rsidRPr="00000000" w14:paraId="00000027">
      <w:pPr>
        <w:numPr>
          <w:ilvl w:val="1"/>
          <w:numId w:val="8"/>
        </w:numPr>
        <w:ind w:left="1440" w:hanging="360"/>
        <w:rPr/>
      </w:pPr>
      <w:r w:rsidDel="00000000" w:rsidR="00000000" w:rsidRPr="00000000">
        <w:rPr>
          <w:rtl w:val="0"/>
        </w:rPr>
        <w:t xml:space="preserve">Control: </w:t>
      </w:r>
      <w:r w:rsidDel="00000000" w:rsidR="00000000" w:rsidRPr="00000000">
        <w:rPr>
          <w:b w:val="1"/>
          <w:bCs w:val="1"/>
          <w:rtl w:val="0"/>
        </w:rPr>
        <w:t xml:space="preserve">2.411297 (std 1.595977)</w:t>
      </w:r>
    </w:p>
    <w:p w:rsidR="00000000" w:rsidDel="00000000" w:rsidP="00000000" w:rsidRDefault="00000000" w:rsidRPr="00000000" w14:paraId="00000028">
      <w:pPr>
        <w:numPr>
          <w:ilvl w:val="0"/>
          <w:numId w:val="8"/>
        </w:numPr>
        <w:ind w:left="720" w:hanging="360"/>
        <w:rPr/>
      </w:pPr>
      <w:r w:rsidDel="00000000" w:rsidR="00000000" w:rsidRPr="00000000">
        <w:rPr>
          <w:rtl w:val="0"/>
        </w:rPr>
        <w:t xml:space="preserve">Raw difference (naïve estimate): </w:t>
      </w:r>
      <w:r w:rsidDel="00000000" w:rsidR="00000000" w:rsidRPr="00000000">
        <w:rPr>
          <w:b w:val="1"/>
          <w:bCs w:val="1"/>
          <w:rtl w:val="0"/>
        </w:rPr>
        <w:t xml:space="preserve">4.021 points</w:t>
      </w:r>
      <w:r w:rsidDel="00000000" w:rsidR="00000000" w:rsidRPr="00000000">
        <w:rPr>
          <w:rtl w:val="0"/>
        </w:rPr>
        <w:br w:type="textWrapping"/>
        <w:t xml:space="preserve">This difference is </w:t>
      </w:r>
      <w:r w:rsidDel="00000000" w:rsidR="00000000" w:rsidRPr="00000000">
        <w:rPr>
          <w:i w:val="1"/>
          <w:iCs w:val="1"/>
          <w:rtl w:val="0"/>
        </w:rPr>
        <w:t xml:space="preserve">not</w:t>
      </w:r>
      <w:r w:rsidDel="00000000" w:rsidR="00000000" w:rsidRPr="00000000">
        <w:rPr>
          <w:rtl w:val="0"/>
        </w:rPr>
        <w:t xml:space="preserve"> causal due to confounding.</w:t>
      </w:r>
    </w:p>
    <w:p w:rsidR="00000000" w:rsidDel="00000000" w:rsidP="00000000" w:rsidRDefault="00000000" w:rsidRPr="00000000" w14:paraId="00000029">
      <w:pPr>
        <w:numPr>
          <w:ilvl w:val="0"/>
          <w:numId w:val="8"/>
        </w:numPr>
        <w:ind w:left="720" w:hanging="360"/>
        <w:rPr/>
      </w:pPr>
      <w:r w:rsidDel="00000000" w:rsidR="00000000" w:rsidRPr="00000000">
        <w:rPr>
          <w:rtl w:val="0"/>
        </w:rPr>
        <w:t xml:space="preserve">Propensity scores show </w:t>
      </w:r>
      <w:r w:rsidDel="00000000" w:rsidR="00000000" w:rsidRPr="00000000">
        <w:rPr>
          <w:b w:val="1"/>
          <w:bCs w:val="1"/>
          <w:rtl w:val="0"/>
        </w:rPr>
        <w:t xml:space="preserve">moderate imbalance</w:t>
      </w:r>
      <w:r w:rsidDel="00000000" w:rsidR="00000000" w:rsidRPr="00000000">
        <w:rPr>
          <w:rtl w:val="0"/>
        </w:rPr>
        <w:t xml:space="preserve"> between groups. (See figure of imbalances for 10 covariates on next page.)</w:t>
      </w:r>
    </w:p>
    <w:p w:rsidR="00000000" w:rsidDel="00000000" w:rsidP="00000000" w:rsidRDefault="00000000" w:rsidRPr="00000000" w14:paraId="0000002A">
      <w:pPr>
        <w:spacing w:after="240" w:before="240" w:lineRule="auto"/>
        <w:ind w:left="0" w:firstLine="0"/>
        <w:rPr/>
      </w:pPr>
      <w:r w:rsidDel="00000000" w:rsidR="00000000" w:rsidRPr="00000000">
        <w:rPr>
          <w:b w:val="1"/>
          <w:bCs w:val="1"/>
          <w:rtl w:val="0"/>
        </w:rPr>
        <w:t xml:space="preserve">Figure 1. Visualization of class imbalance between control and treatment groups</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3568854" cy="3791908"/>
            <wp:effectExtent b="0" l="0" r="0" t="0"/>
            <wp:docPr id="1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568854" cy="3791908"/>
                    </a:xfrm>
                    <a:prstGeom prst="rect"/>
                    <a:ln/>
                  </pic:spPr>
                </pic:pic>
              </a:graphicData>
            </a:graphic>
          </wp:inline>
        </w:drawing>
      </w:r>
      <w:r w:rsidDel="00000000" w:rsidR="00000000" w:rsidRPr="00000000">
        <w:rPr/>
        <mc:AlternateContent>
          <mc:Choice Requires="wps">
            <w:drawing>
              <wp:inline distB="0" distT="0" distL="114300" distR="114300">
                <wp:extent cx="1270" cy="12700"/>
                <wp:effectExtent b="0" l="0" r="0" t="0"/>
                <wp:docPr id="4" name=""/>
                <a:graphic>
                  <a:graphicData uri="http://schemas.microsoft.com/office/word/2010/wordprocessingShape">
                    <wps:wsp>
                      <wps:cNvSpPr/>
                      <wps:cNvPr id="5" name="Shape 5"/>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pStyle w:val="Heading2"/>
        <w:rPr/>
      </w:pPr>
      <w:bookmarkStart w:colFirst="0" w:colLast="0" w:name="_heading=h.uvfte11k653z" w:id="4"/>
      <w:bookmarkEnd w:id="4"/>
      <w:r w:rsidDel="00000000" w:rsidR="00000000" w:rsidRPr="00000000">
        <w:rPr>
          <w:rtl w:val="0"/>
        </w:rPr>
        <w:t xml:space="preserve">3. Causal Identification and Estimation</w:t>
      </w:r>
    </w:p>
    <w:p w:rsidR="00000000" w:rsidDel="00000000" w:rsidP="00000000" w:rsidRDefault="00000000" w:rsidRPr="00000000" w14:paraId="0000002D">
      <w:pPr>
        <w:spacing w:after="240" w:before="240" w:lineRule="auto"/>
        <w:rPr/>
      </w:pPr>
      <w:r w:rsidDel="00000000" w:rsidR="00000000" w:rsidRPr="00000000">
        <w:rPr>
          <w:rtl w:val="0"/>
        </w:rPr>
        <w:t xml:space="preserve">This section formalizes the causal estimand, explicitly states the identification assumptions, and documents the causal inference methods used: Propensity Score Overlap Weighting, Augmented Inverse Propensity Weighting (AIPW), and Meta-Learner approaches for estimating treatment effect heterogeneity.</w:t>
      </w:r>
    </w:p>
    <w:p w:rsidR="00000000" w:rsidDel="00000000" w:rsidP="00000000" w:rsidRDefault="00000000" w:rsidRPr="00000000" w14:paraId="0000002E">
      <w:pPr>
        <w:pStyle w:val="Heading3"/>
        <w:rPr/>
      </w:pPr>
      <w:bookmarkStart w:colFirst="0" w:colLast="0" w:name="_heading=h.oowttv3e9l70" w:id="5"/>
      <w:bookmarkEnd w:id="5"/>
      <w:r w:rsidDel="00000000" w:rsidR="00000000" w:rsidRPr="00000000">
        <w:rPr>
          <w:rtl w:val="0"/>
        </w:rPr>
        <w:t xml:space="preserve">3.1 Target Estimands</w:t>
      </w:r>
    </w:p>
    <w:p w:rsidR="00000000" w:rsidDel="00000000" w:rsidP="00000000" w:rsidRDefault="00000000" w:rsidRPr="00000000" w14:paraId="0000002F">
      <w:pPr>
        <w:pStyle w:val="Heading4"/>
        <w:rPr/>
      </w:pPr>
      <w:bookmarkStart w:colFirst="0" w:colLast="0" w:name="_heading=h.cs1i2wr23l56" w:id="6"/>
      <w:bookmarkEnd w:id="6"/>
      <w:r w:rsidDel="00000000" w:rsidR="00000000" w:rsidRPr="00000000">
        <w:rPr>
          <w:rtl w:val="0"/>
        </w:rPr>
        <w:t xml:space="preserve">3.1.1 Average Treatment Effect (ATE)</w:t>
      </w:r>
    </w:p>
    <w:p w:rsidR="00000000" w:rsidDel="00000000" w:rsidP="00000000" w:rsidRDefault="00000000" w:rsidRPr="00000000" w14:paraId="00000030">
      <w:pPr>
        <w:spacing w:after="240" w:before="240" w:lineRule="auto"/>
        <w:rPr/>
      </w:pPr>
      <w:r w:rsidDel="00000000" w:rsidR="00000000" w:rsidRPr="00000000">
        <w:rPr>
          <w:rtl w:val="0"/>
        </w:rPr>
        <w:t xml:space="preserve">The primary estimand is the Average Treatment Effect: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Pr>
        <w:drawing>
          <wp:inline distB="114300" distT="114300" distL="114300" distR="114300">
            <wp:extent cx="1962150" cy="371475"/>
            <wp:effectExtent b="0" l="0" r="0" t="0"/>
            <wp:docPr id="2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9621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Y(1) = potential outcome (IQ score at 36 months) if treated</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Y(0) = potential outcome if untreated</w:t>
      </w:r>
    </w:p>
    <w:p w:rsidR="00000000" w:rsidDel="00000000" w:rsidP="00000000" w:rsidRDefault="00000000" w:rsidRPr="00000000" w14:paraId="00000035">
      <w:pPr>
        <w:spacing w:after="240" w:before="240" w:lineRule="auto"/>
        <w:rPr/>
      </w:pPr>
      <w:r w:rsidDel="00000000" w:rsidR="00000000" w:rsidRPr="00000000">
        <w:rPr>
          <w:rtl w:val="0"/>
        </w:rPr>
        <w:t xml:space="preserve">The challenge is to identify this estimand using observational (non-randomized) treatment assignment from IHDP.</w:t>
      </w:r>
    </w:p>
    <w:p w:rsidR="00000000" w:rsidDel="00000000" w:rsidP="00000000" w:rsidRDefault="00000000" w:rsidRPr="00000000" w14:paraId="00000036">
      <w:pPr>
        <w:pStyle w:val="Heading4"/>
        <w:rPr/>
      </w:pPr>
      <w:bookmarkStart w:colFirst="0" w:colLast="0" w:name="_heading=h.48g8xmktl3j4" w:id="7"/>
      <w:bookmarkEnd w:id="7"/>
      <w:r w:rsidDel="00000000" w:rsidR="00000000" w:rsidRPr="00000000">
        <w:rPr>
          <w:rtl w:val="0"/>
        </w:rPr>
        <w:t xml:space="preserve">3.1.2 Conditional Average Treatment Effect (CATE)</w:t>
      </w:r>
    </w:p>
    <w:p w:rsidR="00000000" w:rsidDel="00000000" w:rsidP="00000000" w:rsidRDefault="00000000" w:rsidRPr="00000000" w14:paraId="00000037">
      <w:pPr>
        <w:spacing w:after="240" w:before="240" w:lineRule="auto"/>
        <w:rPr/>
      </w:pPr>
      <w:r w:rsidDel="00000000" w:rsidR="00000000" w:rsidRPr="00000000">
        <w:rPr>
          <w:rtl w:val="0"/>
        </w:rPr>
        <w:t xml:space="preserve">While the ATE provides a population-level summary, it can mask substantial heterogeneity in treatment effects across subgroups. To understand </w:t>
      </w:r>
      <w:r w:rsidDel="00000000" w:rsidR="00000000" w:rsidRPr="00000000">
        <w:rPr>
          <w:b w:val="1"/>
          <w:bCs w:val="1"/>
          <w:rtl w:val="0"/>
        </w:rPr>
        <w:t xml:space="preserve">who benefits most</w:t>
      </w:r>
      <w:r w:rsidDel="00000000" w:rsidR="00000000" w:rsidRPr="00000000">
        <w:rPr>
          <w:rtl w:val="0"/>
        </w:rPr>
        <w:t xml:space="preserve"> from early intervention, we also estimate the Conditional Average Treatment Effect:</w:t>
      </w:r>
    </w:p>
    <w:p w:rsidR="00000000" w:rsidDel="00000000" w:rsidP="00000000" w:rsidRDefault="00000000" w:rsidRPr="00000000" w14:paraId="00000038">
      <w:pPr>
        <w:rPr>
          <w:b w:val="1"/>
          <w:bCs w:val="1"/>
        </w:rPr>
      </w:pPr>
      <w:r w:rsidDel="00000000" w:rsidR="00000000" w:rsidRPr="00000000">
        <w:rPr>
          <w:b w:val="1"/>
          <w:bCs w:val="1"/>
        </w:rPr>
        <w:drawing>
          <wp:inline distB="114300" distT="114300" distL="114300" distR="114300">
            <wp:extent cx="2981325" cy="2857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813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This individual-level estimand allows us to:</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rtl w:val="0"/>
        </w:rPr>
        <w:t xml:space="preserve">Identify subpopulations with larger or smaller treatment effects</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Inform targeting and resource allocation decisions</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Test whether treatment effects vary systematically with baseline characteristics</w:t>
      </w:r>
    </w:p>
    <w:p w:rsidR="00000000" w:rsidDel="00000000" w:rsidP="00000000" w:rsidRDefault="00000000" w:rsidRPr="00000000" w14:paraId="0000003D">
      <w:pPr>
        <w:pStyle w:val="Heading3"/>
        <w:keepNext w:val="0"/>
        <w:keepLines w:val="0"/>
        <w:spacing w:before="280" w:lineRule="auto"/>
        <w:rPr/>
      </w:pPr>
      <w:bookmarkStart w:colFirst="0" w:colLast="0" w:name="_heading=h.w21z447v9vll" w:id="8"/>
      <w:bookmarkEnd w:id="8"/>
      <w:r w:rsidDel="00000000" w:rsidR="00000000" w:rsidRPr="00000000">
        <w:rPr>
          <w:rtl w:val="0"/>
        </w:rPr>
        <w:t xml:space="preserve">3.2 Identification Assumptions</w:t>
      </w:r>
    </w:p>
    <w:p w:rsidR="00000000" w:rsidDel="00000000" w:rsidP="00000000" w:rsidRDefault="00000000" w:rsidRPr="00000000" w14:paraId="0000003E">
      <w:pPr>
        <w:spacing w:after="240" w:before="240" w:lineRule="auto"/>
        <w:rPr/>
      </w:pPr>
      <w:r w:rsidDel="00000000" w:rsidR="00000000" w:rsidRPr="00000000">
        <w:rPr>
          <w:rtl w:val="0"/>
        </w:rPr>
        <w:t xml:space="preserve">To identify both ATE and CATE from observational data, the following assumptions are required.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 Stable Unit Treatment Value Assumption (SUTVA)</w:t>
      </w:r>
    </w:p>
    <w:p w:rsidR="00000000" w:rsidDel="00000000" w:rsidP="00000000" w:rsidRDefault="00000000" w:rsidRPr="00000000" w14:paraId="00000040">
      <w:pPr>
        <w:spacing w:after="240" w:before="240" w:lineRule="auto"/>
        <w:rPr/>
      </w:pPr>
      <w:r w:rsidDel="00000000" w:rsidR="00000000" w:rsidRPr="00000000">
        <w:rPr>
          <w:rtl w:val="0"/>
        </w:rPr>
        <w:t xml:space="preserve">SUTVA consists of two parts: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No interference</w:t>
      </w:r>
      <w:r w:rsidDel="00000000" w:rsidR="00000000" w:rsidRPr="00000000">
        <w:rPr>
          <w:rtl w:val="0"/>
        </w:rPr>
        <w:t xml:space="preserve">: One infant's treatment status does not affect another infant's cognitive score.</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rtl w:val="0"/>
        </w:rPr>
        <w:t xml:space="preserve">This is reasonable because early intervention participation at the family level does not plausibly affect other families.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The observed outcome equals the potential outcome corresponding to the treatment actually received.</w:t>
      </w:r>
    </w:p>
    <w:p w:rsidR="00000000" w:rsidDel="00000000" w:rsidP="00000000" w:rsidRDefault="00000000" w:rsidRPr="00000000" w14:paraId="00000044">
      <w:pPr>
        <w:numPr>
          <w:ilvl w:val="1"/>
          <w:numId w:val="5"/>
        </w:numPr>
        <w:spacing w:after="240" w:before="0" w:beforeAutospacing="0" w:lineRule="auto"/>
        <w:ind w:left="1440" w:hanging="360"/>
      </w:pPr>
      <w:r w:rsidDel="00000000" w:rsidR="00000000" w:rsidRPr="00000000">
        <w:rPr>
          <w:rtl w:val="0"/>
        </w:rPr>
        <w:t xml:space="preserve">Standard assumption for causal inference.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(2) Conditional Independence Assumption (CIA)</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Pr>
        <w:drawing>
          <wp:inline distB="114300" distT="114300" distL="114300" distR="114300">
            <wp:extent cx="1771650" cy="285750"/>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716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Given the rich set of IHDP covariates (birth weight, SES, maternal behavior, etc.), we assume that the remaining unobserved confounding is not strong enough to overturn results. The possibility of unmeasured confounding is discussed in Evaluation.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(3) Positivity (Common Support)</w:t>
      </w:r>
    </w:p>
    <w:p w:rsidR="00000000" w:rsidDel="00000000" w:rsidP="00000000" w:rsidRDefault="00000000" w:rsidRPr="00000000" w14:paraId="00000049">
      <w:pPr>
        <w:rPr/>
      </w:pPr>
      <w:r w:rsidDel="00000000" w:rsidR="00000000" w:rsidRPr="00000000">
        <w:rPr>
          <w:b w:val="1"/>
          <w:bCs w:val="1"/>
        </w:rPr>
        <w:drawing>
          <wp:inline distB="114300" distT="114300" distL="114300" distR="114300">
            <wp:extent cx="3276600" cy="257175"/>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766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requires that for every covariate profile, both treatment and control observations exist. Because IHDP includes meaningful imbalance, positivity must be checked and addressed. Overlap weighting is especially attractive because it automatically downweights regions of poor overlap.</w:t>
      </w:r>
    </w:p>
    <w:p w:rsidR="00000000" w:rsidDel="00000000" w:rsidP="00000000" w:rsidRDefault="00000000" w:rsidRPr="00000000" w14:paraId="0000004B">
      <w:pPr>
        <w:pStyle w:val="Heading3"/>
        <w:rPr/>
      </w:pPr>
      <w:bookmarkStart w:colFirst="0" w:colLast="0" w:name="_heading=h.lltyi97e3eqw" w:id="9"/>
      <w:bookmarkEnd w:id="9"/>
      <w:r w:rsidDel="00000000" w:rsidR="00000000" w:rsidRPr="00000000">
        <w:rPr>
          <w:rtl w:val="0"/>
        </w:rPr>
        <w:t xml:space="preserve">3.3 Estimation Methods</w:t>
      </w:r>
    </w:p>
    <w:p w:rsidR="00000000" w:rsidDel="00000000" w:rsidP="00000000" w:rsidRDefault="00000000" w:rsidRPr="00000000" w14:paraId="0000004C">
      <w:pPr>
        <w:pStyle w:val="Heading4"/>
        <w:rPr/>
      </w:pPr>
      <w:bookmarkStart w:colFirst="0" w:colLast="0" w:name="_heading=h.jaur1cee4jn6" w:id="10"/>
      <w:bookmarkEnd w:id="10"/>
      <w:r w:rsidDel="00000000" w:rsidR="00000000" w:rsidRPr="00000000">
        <w:rPr>
          <w:rtl w:val="0"/>
        </w:rPr>
        <w:t xml:space="preserve">3.3.1 ATE Estimation via Weighting Methods</w:t>
      </w:r>
    </w:p>
    <w:p w:rsidR="00000000" w:rsidDel="00000000" w:rsidP="00000000" w:rsidRDefault="00000000" w:rsidRPr="00000000" w14:paraId="0000004D">
      <w:pPr>
        <w:spacing w:after="240" w:before="240" w:lineRule="auto"/>
        <w:rPr>
          <w:b w:val="1"/>
          <w:bCs w:val="1"/>
          <w:sz w:val="22"/>
          <w:szCs w:val="22"/>
        </w:rPr>
      </w:pPr>
      <w:r w:rsidDel="00000000" w:rsidR="00000000" w:rsidRPr="00000000">
        <w:rPr>
          <w:b w:val="1"/>
          <w:bCs w:val="1"/>
          <w:sz w:val="22"/>
          <w:szCs w:val="22"/>
          <w:rtl w:val="0"/>
        </w:rPr>
        <w:t xml:space="preserve">Propensity Score Overlap Weighting</w:t>
      </w:r>
    </w:p>
    <w:p w:rsidR="00000000" w:rsidDel="00000000" w:rsidP="00000000" w:rsidRDefault="00000000" w:rsidRPr="00000000" w14:paraId="0000004E">
      <w:pPr>
        <w:spacing w:after="240" w:before="240" w:lineRule="auto"/>
        <w:rPr/>
      </w:pPr>
      <w:r w:rsidDel="00000000" w:rsidR="00000000" w:rsidRPr="00000000">
        <w:rPr>
          <w:rtl w:val="0"/>
        </w:rPr>
        <w:t xml:space="preserve">Overlap weighting assigns weights that emphasize the region of covariate space where treated and control units are most similar, automatically handling positivity violations in the tails of the propensity score distribution. Weights are defined below.</w:t>
      </w:r>
    </w:p>
    <w:p w:rsidR="00000000" w:rsidDel="00000000" w:rsidP="00000000" w:rsidRDefault="00000000" w:rsidRPr="00000000" w14:paraId="0000004F">
      <w:pPr>
        <w:rPr/>
      </w:pPr>
      <w:r w:rsidDel="00000000" w:rsidR="00000000" w:rsidRPr="00000000">
        <w:rPr/>
        <w:drawing>
          <wp:inline distB="114300" distT="114300" distL="114300" distR="114300">
            <wp:extent cx="2290763" cy="696392"/>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90763" cy="69639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The propensity score is denoted as follows.</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1595438" cy="242239"/>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595438" cy="24223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Augmented Inverse Propensity Weighting (AIPW)</w:t>
      </w:r>
    </w:p>
    <w:p w:rsidR="00000000" w:rsidDel="00000000" w:rsidP="00000000" w:rsidRDefault="00000000" w:rsidRPr="00000000" w14:paraId="00000053">
      <w:pPr>
        <w:spacing w:after="240" w:before="240" w:lineRule="auto"/>
        <w:rPr/>
      </w:pPr>
      <w:r w:rsidDel="00000000" w:rsidR="00000000" w:rsidRPr="00000000">
        <w:rPr>
          <w:rtl w:val="0"/>
        </w:rPr>
        <w:t xml:space="preserve">AIPW combines outcome regression with propensity score weighting to achieve double robustness—the estimator is consistent if either the outcome model or the propensity score model is correctly specified.</w:t>
      </w:r>
    </w:p>
    <w:p w:rsidR="00000000" w:rsidDel="00000000" w:rsidP="00000000" w:rsidRDefault="00000000" w:rsidRPr="00000000" w14:paraId="00000054">
      <w:pPr>
        <w:rPr/>
      </w:pPr>
      <w:r w:rsidDel="00000000" w:rsidR="00000000" w:rsidRPr="00000000">
        <w:rPr/>
        <w:drawing>
          <wp:inline distB="114300" distT="114300" distL="114300" distR="114300">
            <wp:extent cx="5943600" cy="6604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where </w:t>
      </w:r>
      <w:r w:rsidDel="00000000" w:rsidR="00000000" w:rsidRPr="00000000">
        <w:rPr/>
        <w:drawing>
          <wp:inline distB="114300" distT="114300" distL="114300" distR="114300">
            <wp:extent cx="505165" cy="257175"/>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5165" cy="257175"/>
                    </a:xfrm>
                    <a:prstGeom prst="rect"/>
                    <a:ln/>
                  </pic:spPr>
                </pic:pic>
              </a:graphicData>
            </a:graphic>
          </wp:inline>
        </w:drawing>
      </w:r>
      <w:r w:rsidDel="00000000" w:rsidR="00000000" w:rsidRPr="00000000">
        <w:rPr>
          <w:rtl w:val="0"/>
        </w:rPr>
        <w:t xml:space="preserve"> and </w:t>
      </w:r>
      <w:r w:rsidDel="00000000" w:rsidR="00000000" w:rsidRPr="00000000">
        <w:rPr/>
        <w:drawing>
          <wp:inline distB="114300" distT="114300" distL="114300" distR="114300">
            <wp:extent cx="523875" cy="257175"/>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23875" cy="257175"/>
                    </a:xfrm>
                    <a:prstGeom prst="rect"/>
                    <a:ln/>
                  </pic:spPr>
                </pic:pic>
              </a:graphicData>
            </a:graphic>
          </wp:inline>
        </w:drawing>
      </w:r>
      <w:r w:rsidDel="00000000" w:rsidR="00000000" w:rsidRPr="00000000">
        <w:rPr>
          <w:rtl w:val="0"/>
        </w:rPr>
        <w:t xml:space="preserve"> are estimated outcome models for treated and control units, respectively.</w:t>
      </w:r>
    </w:p>
    <w:p w:rsidR="00000000" w:rsidDel="00000000" w:rsidP="00000000" w:rsidRDefault="00000000" w:rsidRPr="00000000" w14:paraId="00000056">
      <w:pPr>
        <w:pStyle w:val="Heading4"/>
        <w:rPr/>
      </w:pPr>
      <w:bookmarkStart w:colFirst="0" w:colLast="0" w:name="_heading=h.gzkayxhbxz08" w:id="11"/>
      <w:bookmarkEnd w:id="11"/>
      <w:r w:rsidDel="00000000" w:rsidR="00000000" w:rsidRPr="00000000">
        <w:rPr>
          <w:rtl w:val="0"/>
        </w:rPr>
        <w:t xml:space="preserve">3.3.2 CATE Estimation via Meta-Learners</w:t>
      </w:r>
    </w:p>
    <w:p w:rsidR="00000000" w:rsidDel="00000000" w:rsidP="00000000" w:rsidRDefault="00000000" w:rsidRPr="00000000" w14:paraId="00000057">
      <w:pPr>
        <w:spacing w:after="240" w:before="240" w:lineRule="auto"/>
        <w:rPr/>
      </w:pPr>
      <w:r w:rsidDel="00000000" w:rsidR="00000000" w:rsidRPr="00000000">
        <w:rPr>
          <w:rtl w:val="0"/>
        </w:rPr>
        <w:t xml:space="preserve">To estimate treatment effect heterogeneity, we use four meta-learner approaches that leverage machine learning methods to estimate </w:t>
      </w:r>
      <w:r w:rsidDel="00000000" w:rsidR="00000000" w:rsidRPr="00000000">
        <w:rPr/>
        <w:drawing>
          <wp:inline distB="114300" distT="114300" distL="114300" distR="114300">
            <wp:extent cx="2505075" cy="238125"/>
            <wp:effectExtent b="0" l="0" r="0" t="0"/>
            <wp:docPr id="2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505075" cy="2381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S-Learner (Single Model)</w:t>
      </w:r>
    </w:p>
    <w:p w:rsidR="00000000" w:rsidDel="00000000" w:rsidP="00000000" w:rsidRDefault="00000000" w:rsidRPr="00000000" w14:paraId="00000059">
      <w:pPr>
        <w:spacing w:after="240" w:before="240" w:lineRule="auto"/>
        <w:rPr/>
      </w:pPr>
      <w:r w:rsidDel="00000000" w:rsidR="00000000" w:rsidRPr="00000000">
        <w:rPr>
          <w:rtl w:val="0"/>
        </w:rPr>
        <w:t xml:space="preserve">Estimates a single outcome model with treatment as a covariate:</w:t>
      </w:r>
    </w:p>
    <w:p w:rsidR="00000000" w:rsidDel="00000000" w:rsidP="00000000" w:rsidRDefault="00000000" w:rsidRPr="00000000" w14:paraId="0000005A">
      <w:pPr>
        <w:rPr/>
      </w:pPr>
      <w:r w:rsidDel="00000000" w:rsidR="00000000" w:rsidRPr="00000000">
        <w:rPr/>
        <w:drawing>
          <wp:inline distB="114300" distT="114300" distL="114300" distR="114300">
            <wp:extent cx="2438400" cy="4191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438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2000250" cy="381000"/>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0002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Simple and efficient, but may underestimate heterogeneity if the treatment effect is small relative to baseline risk.</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T-Learner (Two Models)</w:t>
      </w:r>
    </w:p>
    <w:p w:rsidR="00000000" w:rsidDel="00000000" w:rsidP="00000000" w:rsidRDefault="00000000" w:rsidRPr="00000000" w14:paraId="0000005E">
      <w:pPr>
        <w:spacing w:after="240" w:before="240" w:lineRule="auto"/>
        <w:rPr/>
      </w:pPr>
      <w:r w:rsidDel="00000000" w:rsidR="00000000" w:rsidRPr="00000000">
        <w:rPr>
          <w:rtl w:val="0"/>
        </w:rPr>
        <w:t xml:space="preserve">Estimates separate outcome models for treated and control groups:</w:t>
      </w:r>
    </w:p>
    <w:p w:rsidR="00000000" w:rsidDel="00000000" w:rsidP="00000000" w:rsidRDefault="00000000" w:rsidRPr="00000000" w14:paraId="0000005F">
      <w:pPr>
        <w:rPr/>
      </w:pPr>
      <w:r w:rsidDel="00000000" w:rsidR="00000000" w:rsidRPr="00000000">
        <w:rPr/>
        <w:drawing>
          <wp:inline distB="114300" distT="114300" distL="114300" distR="114300">
            <wp:extent cx="4962525" cy="41910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9625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1828800" cy="476250"/>
            <wp:effectExtent b="0" l="0" r="0" t="0"/>
            <wp:docPr id="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8288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More flexible than S-Learner, but can be unstable in regions with few observations in either treatment arm.</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X-Learner (Cross-validated Imputation)</w:t>
      </w:r>
    </w:p>
    <w:p w:rsidR="00000000" w:rsidDel="00000000" w:rsidP="00000000" w:rsidRDefault="00000000" w:rsidRPr="00000000" w14:paraId="00000063">
      <w:pPr>
        <w:spacing w:after="240" w:before="240" w:lineRule="auto"/>
        <w:rPr/>
      </w:pPr>
      <w:r w:rsidDel="00000000" w:rsidR="00000000" w:rsidRPr="00000000">
        <w:rPr>
          <w:rtl w:val="0"/>
        </w:rPr>
        <w:t xml:space="preserve">A three-stage procedure designed to handle imbalanced treatment assignments: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Estimate outcome models for treated and control groups separately (as in T-Learner)</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Impute individual treatment effects:</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rtl w:val="0"/>
        </w:rPr>
        <w:t xml:space="preserve">For treated individuals: estimated effect = observed outcome minus predicted control outcome</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tl w:val="0"/>
        </w:rPr>
        <w:t xml:space="preserve">For control individuals: estimated effect = predicted treated outcome minus observed outcome</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Estimate CATE models on the imputed effects and combine via propensity score weighting</w:t>
      </w:r>
    </w:p>
    <w:p w:rsidR="00000000" w:rsidDel="00000000" w:rsidP="00000000" w:rsidRDefault="00000000" w:rsidRPr="00000000" w14:paraId="00000069">
      <w:pPr>
        <w:spacing w:after="240" w:before="240" w:lineRule="auto"/>
        <w:rPr/>
      </w:pPr>
      <w:r w:rsidDel="00000000" w:rsidR="00000000" w:rsidRPr="00000000">
        <w:rPr>
          <w:rtl w:val="0"/>
        </w:rPr>
        <w:t xml:space="preserve">Performs well when one treatment group is much smaller, as in IHDP (approximately 25% treated).</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R-Learner (Robinson Transformation)</w:t>
      </w:r>
    </w:p>
    <w:p w:rsidR="00000000" w:rsidDel="00000000" w:rsidP="00000000" w:rsidRDefault="00000000" w:rsidRPr="00000000" w14:paraId="0000006B">
      <w:pPr>
        <w:spacing w:after="240" w:before="240" w:lineRule="auto"/>
        <w:rPr/>
      </w:pPr>
      <w:r w:rsidDel="00000000" w:rsidR="00000000" w:rsidRPr="00000000">
        <w:rPr>
          <w:rtl w:val="0"/>
        </w:rPr>
        <w:t xml:space="preserve">Uses a residual-on-residual regression approach with double robustness properties:</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Estimate the expected outcome given covariates and the propensity score (probability of treatment) via cross-fitting</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Compute residuals:</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rtl w:val="0"/>
        </w:rPr>
        <w:t xml:space="preserve">Outcome residuals = observed outcome minus predicted outcome</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tl w:val="0"/>
        </w:rPr>
        <w:t xml:space="preserve">Treatment residuals = actual treatment minus predicted treatment probability</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Estimate CATE by regressing outcome residuals on covariates, weighted by the squared treatment residuals</w:t>
      </w:r>
    </w:p>
    <w:p w:rsidR="00000000" w:rsidDel="00000000" w:rsidP="00000000" w:rsidRDefault="00000000" w:rsidRPr="00000000" w14:paraId="00000071">
      <w:pPr>
        <w:spacing w:after="240" w:before="240" w:lineRule="auto"/>
        <w:rPr>
          <w:b w:val="1"/>
          <w:bCs w:val="1"/>
          <w:highlight w:val="yellow"/>
        </w:rPr>
      </w:pPr>
      <w:r w:rsidDel="00000000" w:rsidR="00000000" w:rsidRPr="00000000">
        <w:rPr>
          <w:rtl w:val="0"/>
        </w:rPr>
        <w:t xml:space="preserve">The R-Learner is particularly robust to model misspecification and handles confounding effectively by explicitly controlling for both outcome and treatment propensities.</w:t>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Base Learners</w:t>
      </w:r>
    </w:p>
    <w:p w:rsidR="00000000" w:rsidDel="00000000" w:rsidP="00000000" w:rsidRDefault="00000000" w:rsidRPr="00000000" w14:paraId="00000073">
      <w:pPr>
        <w:spacing w:after="240" w:before="240" w:lineRule="auto"/>
        <w:rPr/>
      </w:pPr>
      <w:r w:rsidDel="00000000" w:rsidR="00000000" w:rsidRPr="00000000">
        <w:rPr>
          <w:rtl w:val="0"/>
        </w:rPr>
        <w:t xml:space="preserve">For all meta-learners, we use gradient boosting (GradientBoostingRegressor) as the base learner due to its strong performance on tabular data and ability to capture non-linear relationships and interactions without extensive feature engineering.</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075">
      <w:pPr>
        <w:spacing w:after="240" w:before="240" w:lineRule="auto"/>
        <w:rPr/>
      </w:pPr>
      <w:r w:rsidDel="00000000" w:rsidR="00000000" w:rsidRPr="00000000">
        <w:rPr>
          <w:rtl w:val="0"/>
        </w:rPr>
        <w:t xml:space="preserve">Because the IHDP simulation dataset includes both factual and counterfactual outcomes μ</w:t>
      </w:r>
      <w:r w:rsidDel="00000000" w:rsidR="00000000" w:rsidRPr="00000000">
        <w:rPr>
          <w:vertAlign w:val="subscript"/>
          <w:rtl w:val="0"/>
        </w:rPr>
        <w:t xml:space="preserve">0</w:t>
      </w:r>
      <w:r w:rsidDel="00000000" w:rsidR="00000000" w:rsidRPr="00000000">
        <w:rPr>
          <w:rtl w:val="0"/>
        </w:rPr>
        <w:t xml:space="preserve"> and </w:t>
      </w:r>
      <w:r w:rsidDel="00000000" w:rsidR="00000000" w:rsidRPr="00000000">
        <w:rPr>
          <w:rtl w:val="0"/>
        </w:rPr>
        <w:t xml:space="preserve">μ</w:t>
      </w:r>
      <w:r w:rsidDel="00000000" w:rsidR="00000000" w:rsidRPr="00000000">
        <w:rPr>
          <w:vertAlign w:val="subscript"/>
          <w:rtl w:val="0"/>
        </w:rPr>
        <w:t xml:space="preserve">1</w:t>
      </w:r>
      <w:r w:rsidDel="00000000" w:rsidR="00000000" w:rsidRPr="00000000">
        <w:rPr>
          <w:rtl w:val="0"/>
        </w:rPr>
        <w:t xml:space="preserve">, we can directly compute the true CATE and evaluate meta-learner performance using:</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Root Mean Squared Error (RMSE)</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Mean Absolute Error (MAE)</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(proportion of CATE variance explained)</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rtl w:val="0"/>
        </w:rPr>
        <w:t xml:space="preserve">Correlation between predicted and true CATE</w:t>
      </w:r>
    </w:p>
    <w:p w:rsidR="00000000" w:rsidDel="00000000" w:rsidP="00000000" w:rsidRDefault="00000000" w:rsidRPr="00000000" w14:paraId="0000007A">
      <w:pPr>
        <w:spacing w:after="240" w:before="240" w:lineRule="auto"/>
        <w:rPr/>
      </w:pPr>
      <w:r w:rsidDel="00000000" w:rsidR="00000000" w:rsidRPr="00000000">
        <w:rPr>
          <w:rtl w:val="0"/>
        </w:rPr>
        <w:t xml:space="preserve">This allows rigorous validation of heterogeneous treatment effect estimates, which is typically impossible in real-world observational studies.</w:t>
      </w:r>
      <w:r w:rsidDel="00000000" w:rsidR="00000000" w:rsidRPr="00000000">
        <w:rPr>
          <w:rtl w:val="0"/>
        </w:rPr>
      </w:r>
    </w:p>
    <w:p w:rsidR="00000000" w:rsidDel="00000000" w:rsidP="00000000" w:rsidRDefault="00000000" w:rsidRPr="00000000" w14:paraId="0000007B">
      <w:pPr>
        <w:rPr/>
      </w:pPr>
      <w:r w:rsidDel="00000000" w:rsidR="00000000" w:rsidRPr="00000000">
        <w:rPr/>
        <mc:AlternateContent>
          <mc:Choice Requires="wps">
            <w:drawing>
              <wp:inline distB="0" distT="0" distL="114300" distR="114300">
                <wp:extent cx="1270" cy="12700"/>
                <wp:effectExtent b="0" l="0" r="0" t="0"/>
                <wp:docPr id="1" name=""/>
                <a:graphic>
                  <a:graphicData uri="http://schemas.microsoft.com/office/word/2010/wordprocessingShape">
                    <wps:wsp>
                      <wps:cNvSpPr/>
                      <wps:cNvPr id="2" name="Shape 2"/>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C">
      <w:pPr>
        <w:pStyle w:val="Heading2"/>
        <w:rPr/>
      </w:pPr>
      <w:bookmarkStart w:colFirst="0" w:colLast="0" w:name="_heading=h.dqiet1djrwi2" w:id="12"/>
      <w:bookmarkEnd w:id="12"/>
      <w:r w:rsidDel="00000000" w:rsidR="00000000" w:rsidRPr="00000000">
        <w:rPr>
          <w:rtl w:val="0"/>
        </w:rPr>
        <w:t xml:space="preserve">4. Results and Comparative Analysis</w:t>
      </w:r>
    </w:p>
    <w:p w:rsidR="00000000" w:rsidDel="00000000" w:rsidP="00000000" w:rsidRDefault="00000000" w:rsidRPr="00000000" w14:paraId="0000007D">
      <w:pPr>
        <w:spacing w:after="240" w:before="240" w:lineRule="auto"/>
        <w:rPr/>
      </w:pPr>
      <w:r w:rsidDel="00000000" w:rsidR="00000000" w:rsidRPr="00000000">
        <w:rPr>
          <w:rtl w:val="0"/>
        </w:rPr>
        <w:t xml:space="preserve">This section reports the estimated causal effects from the multiple methods used above. Results are compared to assess robustness and identify subpopulations that benefit most from early intervention.</w:t>
      </w:r>
    </w:p>
    <w:p w:rsidR="00000000" w:rsidDel="00000000" w:rsidP="00000000" w:rsidRDefault="00000000" w:rsidRPr="00000000" w14:paraId="0000007E">
      <w:pPr>
        <w:pStyle w:val="Heading3"/>
        <w:rPr/>
      </w:pPr>
      <w:bookmarkStart w:colFirst="0" w:colLast="0" w:name="_heading=h.g05sy52rx2dy" w:id="13"/>
      <w:bookmarkEnd w:id="13"/>
      <w:r w:rsidDel="00000000" w:rsidR="00000000" w:rsidRPr="00000000">
        <w:rPr>
          <w:rtl w:val="0"/>
        </w:rPr>
        <w:t xml:space="preserve">4.1 Average Treatment Effect (ATE) Estimates</w:t>
      </w:r>
    </w:p>
    <w:p w:rsidR="00000000" w:rsidDel="00000000" w:rsidP="00000000" w:rsidRDefault="00000000" w:rsidRPr="00000000" w14:paraId="0000007F">
      <w:pPr>
        <w:spacing w:after="240" w:before="240" w:lineRule="auto"/>
        <w:rPr/>
      </w:pPr>
      <w:r w:rsidDel="00000000" w:rsidR="00000000" w:rsidRPr="00000000">
        <w:rPr>
          <w:rtl w:val="0"/>
        </w:rPr>
        <w:t xml:space="preserve">Table 1 summarizes the estimated ATE of early childhood intervention on IQ at age 36 months.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Table 1. Estimated ATEs Across Methods</w:t>
      </w:r>
    </w:p>
    <w:tbl>
      <w:tblPr>
        <w:tblStyle w:val="Table1"/>
        <w:tblW w:w="9360.0" w:type="dxa"/>
        <w:jc w:val="left"/>
        <w:tblLayout w:type="fixed"/>
        <w:tblLook w:val="0600"/>
      </w:tblPr>
      <w:tblGrid>
        <w:gridCol w:w="2640"/>
        <w:gridCol w:w="1215"/>
        <w:gridCol w:w="1620"/>
        <w:gridCol w:w="3885"/>
        <w:tblGridChange w:id="0">
          <w:tblGrid>
            <w:gridCol w:w="2640"/>
            <w:gridCol w:w="1215"/>
            <w:gridCol w:w="1620"/>
            <w:gridCol w:w="388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ATE Estimate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95% CI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Propensity Score Overlap Weighting</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3.928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t>
            </w:r>
            <w:r w:rsidDel="00000000" w:rsidR="00000000" w:rsidRPr="00000000">
              <w:rPr>
                <w:b w:val="1"/>
                <w:bCs w:val="1"/>
                <w:rtl w:val="0"/>
              </w:rPr>
              <w:t xml:space="preserve">3.651</w:t>
            </w:r>
            <w:r w:rsidDel="00000000" w:rsidR="00000000" w:rsidRPr="00000000">
              <w:rPr>
                <w:rtl w:val="0"/>
              </w:rPr>
              <w:t xml:space="preserve">, </w:t>
            </w:r>
            <w:r w:rsidDel="00000000" w:rsidR="00000000" w:rsidRPr="00000000">
              <w:rPr>
                <w:b w:val="1"/>
                <w:bCs w:val="1"/>
                <w:rtl w:val="0"/>
              </w:rPr>
              <w:t xml:space="preserve">4.166</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Targets the overlap population; reduces sensitivity to extreme PS values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Augmented IPW (AIPW)</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4.037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t>
            </w:r>
            <w:r w:rsidDel="00000000" w:rsidR="00000000" w:rsidRPr="00000000">
              <w:rPr>
                <w:b w:val="1"/>
                <w:bCs w:val="1"/>
                <w:rtl w:val="0"/>
              </w:rPr>
              <w:t xml:space="preserve">3.903, 4.171</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Doubly robust—consistent if either PS or outcome model is correct</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Ground Truth (Simulation)</w:t>
            </w:r>
          </w:p>
        </w:tc>
        <w:tc>
          <w:tcP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4.016</w:t>
            </w:r>
          </w:p>
          <w:p w:rsidR="00000000" w:rsidDel="00000000" w:rsidP="00000000" w:rsidRDefault="00000000" w:rsidRPr="00000000" w14:paraId="0000008F">
            <w:pPr>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True ATE from simulation: E[μ1−μ0]</w:t>
            </w:r>
          </w:p>
        </w:tc>
      </w:tr>
    </w:tbl>
    <w:p w:rsidR="00000000" w:rsidDel="00000000" w:rsidP="00000000" w:rsidRDefault="00000000" w:rsidRPr="00000000" w14:paraId="00000092">
      <w:pPr>
        <w:pStyle w:val="Heading4"/>
        <w:rPr/>
      </w:pPr>
      <w:bookmarkStart w:colFirst="0" w:colLast="0" w:name="_heading=h.rahctyml711q" w:id="14"/>
      <w:bookmarkEnd w:id="14"/>
      <w:r w:rsidDel="00000000" w:rsidR="00000000" w:rsidRPr="00000000">
        <w:rPr>
          <w:rtl w:val="0"/>
        </w:rPr>
        <w:t xml:space="preserve">4.1.1 Interpretation of ATE Effect Size</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The results suggest a solid 4 IQ increase upon treatment, with a 95% CI suggesting little variation. It seems that the two ATE estimators were able to successfully recover the simulated effect.</w:t>
      </w:r>
    </w:p>
    <w:p w:rsidR="00000000" w:rsidDel="00000000" w:rsidP="00000000" w:rsidRDefault="00000000" w:rsidRPr="00000000" w14:paraId="00000094">
      <w:pPr>
        <w:pStyle w:val="Heading4"/>
        <w:rPr>
          <w:b w:val="1"/>
          <w:bCs w:val="1"/>
        </w:rPr>
      </w:pPr>
      <w:bookmarkStart w:colFirst="0" w:colLast="0" w:name="_heading=h.vyzh4zw29nty" w:id="15"/>
      <w:bookmarkEnd w:id="15"/>
      <w:r w:rsidDel="00000000" w:rsidR="00000000" w:rsidRPr="00000000">
        <w:rPr>
          <w:rtl w:val="0"/>
        </w:rPr>
        <w:t xml:space="preserve">4.1.2 Method Comparison: ATE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The two ATE estimates are </w:t>
      </w:r>
      <w:r w:rsidDel="00000000" w:rsidR="00000000" w:rsidRPr="00000000">
        <w:rPr>
          <w:b w:val="1"/>
          <w:bCs w:val="1"/>
          <w:rtl w:val="0"/>
        </w:rPr>
        <w:t xml:space="preserve">very similar. </w:t>
      </w:r>
      <w:r w:rsidDel="00000000" w:rsidR="00000000" w:rsidRPr="00000000">
        <w:rPr>
          <w:rtl w:val="0"/>
        </w:rPr>
        <w:t xml:space="preserve">The close agreement between overlap weighting (targeting the overlap population) and AIPW (targeting the full population) strengthens confidence that the estimated causal effect is robust to methodological choices.</w:t>
      </w:r>
    </w:p>
    <w:p w:rsidR="00000000" w:rsidDel="00000000" w:rsidP="00000000" w:rsidRDefault="00000000" w:rsidRPr="00000000" w14:paraId="00000096">
      <w:pPr>
        <w:pStyle w:val="Heading3"/>
        <w:rPr/>
      </w:pPr>
      <w:bookmarkStart w:colFirst="0" w:colLast="0" w:name="_heading=h.lhgdx63y7d33" w:id="16"/>
      <w:bookmarkEnd w:id="16"/>
      <w:r w:rsidDel="00000000" w:rsidR="00000000" w:rsidRPr="00000000">
        <w:rPr>
          <w:rtl w:val="0"/>
        </w:rPr>
        <w:t xml:space="preserve">4.2 Conditional Average Treatment Effect (CATE) Estimates</w:t>
      </w:r>
    </w:p>
    <w:p w:rsidR="00000000" w:rsidDel="00000000" w:rsidP="00000000" w:rsidRDefault="00000000" w:rsidRPr="00000000" w14:paraId="00000097">
      <w:pPr>
        <w:spacing w:after="240" w:before="240" w:lineRule="auto"/>
        <w:rPr/>
      </w:pPr>
      <w:r w:rsidDel="00000000" w:rsidR="00000000" w:rsidRPr="00000000">
        <w:rPr>
          <w:rtl w:val="0"/>
        </w:rPr>
        <w:t xml:space="preserve">While the ATE provides valuable population-level information, it masks potentially important heterogeneity in who benefits from early intervention. This section examines how treatment effect varies across individuals.</w:t>
      </w:r>
    </w:p>
    <w:p w:rsidR="00000000" w:rsidDel="00000000" w:rsidP="00000000" w:rsidRDefault="00000000" w:rsidRPr="00000000" w14:paraId="00000098">
      <w:pPr>
        <w:pStyle w:val="Heading4"/>
        <w:rPr/>
      </w:pPr>
      <w:bookmarkStart w:colFirst="0" w:colLast="0" w:name="_heading=h.sdz5ytgoi416" w:id="17"/>
      <w:bookmarkEnd w:id="17"/>
      <w:r w:rsidDel="00000000" w:rsidR="00000000" w:rsidRPr="00000000">
        <w:rPr>
          <w:rtl w:val="0"/>
        </w:rPr>
        <w:t xml:space="preserve">4.2.1 Meta-Learner Performance</w:t>
      </w:r>
    </w:p>
    <w:p w:rsidR="00000000" w:rsidDel="00000000" w:rsidP="00000000" w:rsidRDefault="00000000" w:rsidRPr="00000000" w14:paraId="00000099">
      <w:pPr>
        <w:spacing w:after="240" w:before="240" w:lineRule="auto"/>
        <w:rPr/>
      </w:pPr>
      <w:r w:rsidDel="00000000" w:rsidR="00000000" w:rsidRPr="00000000">
        <w:rPr>
          <w:rtl w:val="0"/>
        </w:rPr>
        <w:t xml:space="preserve">Table 2 compares the four meta-learner approaches against ground truth CATE values (available in the simulation).</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Table 2. CATE Estimation Performance</w:t>
      </w:r>
    </w:p>
    <w:tbl>
      <w:tblPr>
        <w:tblStyle w:val="Table2"/>
        <w:tblW w:w="9360.0" w:type="dxa"/>
        <w:jc w:val="left"/>
        <w:tblLayout w:type="fixed"/>
        <w:tblLook w:val="0600"/>
      </w:tblPr>
      <w:tblGrid>
        <w:gridCol w:w="1407.2403560830862"/>
        <w:gridCol w:w="1087.833827893175"/>
        <w:gridCol w:w="1087.833827893175"/>
        <w:gridCol w:w="1087.833827893175"/>
        <w:gridCol w:w="1684.9851632047478"/>
        <w:gridCol w:w="3004.272997032641"/>
        <w:tblGridChange w:id="0">
          <w:tblGrid>
            <w:gridCol w:w="1407.2403560830862"/>
            <w:gridCol w:w="1087.833827893175"/>
            <w:gridCol w:w="1087.833827893175"/>
            <w:gridCol w:w="1087.833827893175"/>
            <w:gridCol w:w="1684.9851632047478"/>
            <w:gridCol w:w="3004.27299703264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RMSE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MAE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R²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Correlation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S-Learner</w:t>
            </w:r>
          </w:p>
        </w:tc>
        <w:tc>
          <w:tcPr>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0.5564</w:t>
            </w:r>
          </w:p>
        </w:tc>
        <w:tc>
          <w:tcPr>
            <w:tcMar>
              <w:top w:w="100.0" w:type="dxa"/>
              <w:left w:w="100.0" w:type="dxa"/>
              <w:bottom w:w="100.0" w:type="dxa"/>
              <w:right w:w="10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0.4357</w:t>
            </w:r>
          </w:p>
        </w:tc>
        <w:tc>
          <w:tcPr>
            <w:tcMar>
              <w:top w:w="100.0" w:type="dxa"/>
              <w:left w:w="100.0" w:type="dxa"/>
              <w:bottom w:w="10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0.5805</w:t>
            </w:r>
          </w:p>
        </w:tc>
        <w:tc>
          <w:tcPr>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0.8498</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Single model with treatment as a feature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T-Learner</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0.8861</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0.6898</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-0.0637</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0.7119</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Separate models per treatment arm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X-Learner</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0.6170</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0.4964</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0.4842</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0.7750</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Optimized for imbalanced designs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R-Learner</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2.4198</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1.5327</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-6.9327</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0.3225</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Doubly robust residual approach</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Ground Truth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Std dev: </w:t>
            </w:r>
            <w:r w:rsidDel="00000000" w:rsidR="00000000" w:rsidRPr="00000000">
              <w:rPr>
                <w:b w:val="1"/>
                <w:bCs w:val="1"/>
                <w:rtl w:val="0"/>
              </w:rPr>
              <w:t xml:space="preserve">0.859</w:t>
            </w:r>
            <w:r w:rsidDel="00000000" w:rsidR="00000000" w:rsidRPr="00000000">
              <w:rPr>
                <w:rtl w:val="0"/>
              </w:rPr>
            </w:r>
          </w:p>
        </w:tc>
      </w:tr>
    </w:tbl>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Best Performing Method</w:t>
      </w:r>
      <w:r w:rsidDel="00000000" w:rsidR="00000000" w:rsidRPr="00000000">
        <w:rPr>
          <w:rtl w:val="0"/>
        </w:rPr>
        <w:t xml:space="preserve">: </w:t>
      </w:r>
      <w:r w:rsidDel="00000000" w:rsidR="00000000" w:rsidRPr="00000000">
        <w:rPr>
          <w:b w:val="1"/>
          <w:bCs w:val="1"/>
          <w:rtl w:val="0"/>
        </w:rPr>
        <w:t xml:space="preserve">S-Learner</w:t>
      </w:r>
    </w:p>
    <w:p w:rsidR="00000000" w:rsidDel="00000000" w:rsidP="00000000" w:rsidRDefault="00000000" w:rsidRPr="00000000" w14:paraId="000000C0">
      <w:pPr>
        <w:spacing w:after="240" w:before="240" w:lineRule="auto"/>
        <w:rPr/>
      </w:pPr>
      <w:r w:rsidDel="00000000" w:rsidR="00000000" w:rsidRPr="00000000">
        <w:rPr>
          <w:rtl w:val="0"/>
        </w:rPr>
        <w:t xml:space="preserve">The </w:t>
      </w:r>
      <w:r w:rsidDel="00000000" w:rsidR="00000000" w:rsidRPr="00000000">
        <w:rPr>
          <w:b w:val="1"/>
          <w:bCs w:val="1"/>
          <w:rtl w:val="0"/>
        </w:rPr>
        <w:t xml:space="preserve">S-Learner</w:t>
      </w:r>
      <w:r w:rsidDel="00000000" w:rsidR="00000000" w:rsidRPr="00000000">
        <w:rPr>
          <w:rtl w:val="0"/>
        </w:rPr>
        <w:t xml:space="preserve"> achieves the highest R² of </w:t>
      </w:r>
      <w:r w:rsidDel="00000000" w:rsidR="00000000" w:rsidRPr="00000000">
        <w:rPr>
          <w:b w:val="1"/>
          <w:bCs w:val="1"/>
          <w:rtl w:val="0"/>
        </w:rPr>
        <w:t xml:space="preserve">0.5805</w:t>
      </w:r>
      <w:r w:rsidDel="00000000" w:rsidR="00000000" w:rsidRPr="00000000">
        <w:rPr>
          <w:rtl w:val="0"/>
        </w:rPr>
        <w:t xml:space="preserve">, indicating it successfully captures </w:t>
      </w:r>
      <w:r w:rsidDel="00000000" w:rsidR="00000000" w:rsidRPr="00000000">
        <w:rPr>
          <w:b w:val="1"/>
          <w:bCs w:val="1"/>
          <w:rtl w:val="0"/>
        </w:rPr>
        <w:t xml:space="preserve">58.05%</w:t>
      </w:r>
      <w:r w:rsidDel="00000000" w:rsidR="00000000" w:rsidRPr="00000000">
        <w:rPr>
          <w:rtl w:val="0"/>
        </w:rPr>
        <w:t xml:space="preserve"> of the true variation in treatment effects. The X-learner does not perform too poorly, unlike the T and R-Learner. This suggests that treatment effect heterogeneity is </w:t>
      </w:r>
      <w:r w:rsidDel="00000000" w:rsidR="00000000" w:rsidRPr="00000000">
        <w:rPr>
          <w:b w:val="1"/>
          <w:bCs w:val="1"/>
          <w:rtl w:val="0"/>
        </w:rPr>
        <w:t xml:space="preserve">modest</w:t>
      </w:r>
      <w:r w:rsidDel="00000000" w:rsidR="00000000" w:rsidRPr="00000000">
        <w:rPr>
          <w:rtl w:val="0"/>
        </w:rPr>
        <w:t xml:space="preserve"> in this dataset and can be </w:t>
      </w:r>
      <w:r w:rsidDel="00000000" w:rsidR="00000000" w:rsidRPr="00000000">
        <w:rPr>
          <w:b w:val="1"/>
          <w:bCs w:val="1"/>
          <w:rtl w:val="0"/>
        </w:rPr>
        <w:t xml:space="preserve">reliably</w:t>
      </w:r>
      <w:r w:rsidDel="00000000" w:rsidR="00000000" w:rsidRPr="00000000">
        <w:rPr>
          <w:rtl w:val="0"/>
        </w:rPr>
        <w:t xml:space="preserve"> predicted from baseline covariates.</w:t>
      </w:r>
    </w:p>
    <w:p w:rsidR="00000000" w:rsidDel="00000000" w:rsidP="00000000" w:rsidRDefault="00000000" w:rsidRPr="00000000" w14:paraId="000000C1">
      <w:pPr>
        <w:pStyle w:val="Heading4"/>
        <w:rPr/>
      </w:pPr>
      <w:bookmarkStart w:colFirst="0" w:colLast="0" w:name="_heading=h.gbc2h1h4o6h6" w:id="18"/>
      <w:bookmarkEnd w:id="18"/>
      <w:r w:rsidDel="00000000" w:rsidR="00000000" w:rsidRPr="00000000">
        <w:rPr>
          <w:rtl w:val="0"/>
        </w:rPr>
        <w:t xml:space="preserve">4.2.2 Magnitude of Treatment Effect Heterogeneity</w:t>
      </w:r>
    </w:p>
    <w:p w:rsidR="00000000" w:rsidDel="00000000" w:rsidP="00000000" w:rsidRDefault="00000000" w:rsidRPr="00000000" w14:paraId="000000C2">
      <w:pPr>
        <w:spacing w:after="240" w:before="240" w:lineRule="auto"/>
        <w:rPr/>
      </w:pPr>
      <w:r w:rsidDel="00000000" w:rsidR="00000000" w:rsidRPr="00000000">
        <w:rPr>
          <w:b w:val="1"/>
          <w:bCs w:val="1"/>
          <w:sz w:val="22"/>
          <w:szCs w:val="22"/>
          <w:rtl w:val="0"/>
        </w:rPr>
        <w:t xml:space="preserve">Table 3. CATE Distribution Summary</w:t>
      </w:r>
      <w:r w:rsidDel="00000000" w:rsidR="00000000" w:rsidRPr="00000000">
        <w:rPr>
          <w:rtl w:val="0"/>
        </w:rPr>
        <w:t xml:space="preserve"> (</w:t>
      </w:r>
      <w:r w:rsidDel="00000000" w:rsidR="00000000" w:rsidRPr="00000000">
        <w:rPr>
          <w:b w:val="1"/>
          <w:bCs w:val="1"/>
          <w:rtl w:val="0"/>
        </w:rPr>
        <w:t xml:space="preserve">S-Learner</w:t>
      </w:r>
      <w:r w:rsidDel="00000000" w:rsidR="00000000" w:rsidRPr="00000000">
        <w:rPr>
          <w:rtl w:val="0"/>
        </w:rPr>
        <w:t xml:space="preserve"> estimates)</w:t>
      </w:r>
    </w:p>
    <w:tbl>
      <w:tblPr>
        <w:tblStyle w:val="Table3"/>
        <w:tblW w:w="6195.0" w:type="dxa"/>
        <w:jc w:val="left"/>
        <w:tblLayout w:type="fixed"/>
        <w:tblLook w:val="0600"/>
      </w:tblPr>
      <w:tblGrid>
        <w:gridCol w:w="2405"/>
        <w:gridCol w:w="1535"/>
        <w:gridCol w:w="2255"/>
        <w:tblGridChange w:id="0">
          <w:tblGrid>
            <w:gridCol w:w="2405"/>
            <w:gridCol w:w="1535"/>
            <w:gridCol w:w="22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Statistic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True CATE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Predicted CATE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Mean</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4.016</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3.886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Std Dev</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0.859</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1.026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10th Percentile</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3.114</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2.752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90th Percentile</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4.644</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4.855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Range</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6.537</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8.036</w:t>
            </w:r>
          </w:p>
        </w:tc>
      </w:tr>
    </w:tbl>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D6">
      <w:pPr>
        <w:numPr>
          <w:ilvl w:val="0"/>
          <w:numId w:val="7"/>
        </w:numPr>
        <w:spacing w:after="0" w:afterAutospacing="0" w:before="240" w:lineRule="auto"/>
        <w:ind w:left="720" w:hanging="360"/>
      </w:pPr>
      <w:r w:rsidDel="00000000" w:rsidR="00000000" w:rsidRPr="00000000">
        <w:rPr>
          <w:rtl w:val="0"/>
        </w:rPr>
        <w:t xml:space="preserve">The standard deviation of true CATE is </w:t>
      </w:r>
      <w:r w:rsidDel="00000000" w:rsidR="00000000" w:rsidRPr="00000000">
        <w:rPr>
          <w:b w:val="1"/>
          <w:bCs w:val="1"/>
          <w:rtl w:val="0"/>
        </w:rPr>
        <w:t xml:space="preserve">0.859</w:t>
      </w:r>
      <w:r w:rsidDel="00000000" w:rsidR="00000000" w:rsidRPr="00000000">
        <w:rPr>
          <w:rtl w:val="0"/>
        </w:rPr>
        <w:t xml:space="preserve">, points, representing </w:t>
      </w:r>
      <w:r w:rsidDel="00000000" w:rsidR="00000000" w:rsidRPr="00000000">
        <w:rPr>
          <w:b w:val="1"/>
          <w:bCs w:val="1"/>
          <w:rtl w:val="0"/>
        </w:rPr>
        <w:t xml:space="preserve">moderate</w:t>
      </w:r>
      <w:r w:rsidDel="00000000" w:rsidR="00000000" w:rsidRPr="00000000">
        <w:rPr>
          <w:rtl w:val="0"/>
        </w:rPr>
        <w:t xml:space="preserve"> heterogeneity relative to the mean effect of </w:t>
      </w:r>
      <w:r w:rsidDel="00000000" w:rsidR="00000000" w:rsidRPr="00000000">
        <w:rPr>
          <w:b w:val="1"/>
          <w:bCs w:val="1"/>
          <w:rtl w:val="0"/>
        </w:rPr>
        <w:t xml:space="preserve">4.016 </w:t>
      </w:r>
      <w:r w:rsidDel="00000000" w:rsidR="00000000" w:rsidRPr="00000000">
        <w:rPr>
          <w:rtl w:val="0"/>
        </w:rPr>
        <w:t xml:space="preserve">points</w:t>
      </w:r>
    </w:p>
    <w:p w:rsidR="00000000" w:rsidDel="00000000" w:rsidP="00000000" w:rsidRDefault="00000000" w:rsidRPr="00000000" w14:paraId="000000D7">
      <w:pPr>
        <w:numPr>
          <w:ilvl w:val="0"/>
          <w:numId w:val="7"/>
        </w:numPr>
        <w:spacing w:after="240" w:before="0" w:beforeAutospacing="0" w:lineRule="auto"/>
        <w:ind w:left="720" w:hanging="360"/>
      </w:pPr>
      <w:r w:rsidDel="00000000" w:rsidR="00000000" w:rsidRPr="00000000">
        <w:rPr>
          <w:rtl w:val="0"/>
        </w:rPr>
        <w:t xml:space="preserve">The percentiles enforce this, showing that the treatment in the dataset results in heterogeneity of impact; some individuals may experience minimal or even negative effects.</w:t>
      </w:r>
    </w:p>
    <w:p w:rsidR="00000000" w:rsidDel="00000000" w:rsidP="00000000" w:rsidRDefault="00000000" w:rsidRPr="00000000" w14:paraId="000000D8">
      <w:pPr>
        <w:pStyle w:val="Heading4"/>
        <w:keepNext w:val="0"/>
        <w:keepLines w:val="0"/>
        <w:spacing w:before="240" w:lineRule="auto"/>
        <w:rPr>
          <w:b w:val="1"/>
          <w:bCs w:val="1"/>
          <w:i w:val="0"/>
          <w:iCs w:val="0"/>
          <w:color w:val="000000"/>
          <w:sz w:val="22"/>
          <w:szCs w:val="22"/>
        </w:rPr>
      </w:pPr>
      <w:bookmarkStart w:colFirst="0" w:colLast="0" w:name="_heading=h.zex7bngl131j" w:id="19"/>
      <w:bookmarkEnd w:id="19"/>
      <w:r w:rsidDel="00000000" w:rsidR="00000000" w:rsidRPr="00000000">
        <w:rPr>
          <w:b w:val="1"/>
          <w:bCs w:val="1"/>
          <w:i w:val="0"/>
          <w:iCs w:val="0"/>
          <w:color w:val="000000"/>
          <w:sz w:val="22"/>
          <w:szCs w:val="22"/>
          <w:rtl w:val="0"/>
        </w:rPr>
        <w:t xml:space="preserve">4.2.3 Heterogeneity by Subgroup</w:t>
      </w:r>
    </w:p>
    <w:p w:rsidR="00000000" w:rsidDel="00000000" w:rsidP="00000000" w:rsidRDefault="00000000" w:rsidRPr="00000000" w14:paraId="000000D9">
      <w:pPr>
        <w:spacing w:after="240" w:before="240" w:lineRule="auto"/>
        <w:rPr/>
      </w:pPr>
      <w:r w:rsidDel="00000000" w:rsidR="00000000" w:rsidRPr="00000000">
        <w:rPr>
          <w:rtl w:val="0"/>
        </w:rPr>
        <w:t xml:space="preserve">To understand </w:t>
      </w:r>
      <w:r w:rsidDel="00000000" w:rsidR="00000000" w:rsidRPr="00000000">
        <w:rPr>
          <w:b w:val="1"/>
          <w:bCs w:val="1"/>
          <w:rtl w:val="0"/>
        </w:rPr>
        <w:t xml:space="preserve">who benefits most</w:t>
      </w:r>
      <w:r w:rsidDel="00000000" w:rsidR="00000000" w:rsidRPr="00000000">
        <w:rPr>
          <w:rtl w:val="0"/>
        </w:rPr>
        <w:t xml:space="preserve">, we partition the sample into quintiles based on predicted CATE from the best-performing meta-learner.</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Table 4. Average Treatment Effects by Predicted CATE Quintile</w:t>
      </w:r>
    </w:p>
    <w:tbl>
      <w:tblPr>
        <w:tblStyle w:val="Table4"/>
        <w:tblW w:w="9359.999999999998" w:type="dxa"/>
        <w:jc w:val="left"/>
        <w:tblLayout w:type="fixed"/>
        <w:tblLook w:val="0600"/>
      </w:tblPr>
      <w:tblGrid>
        <w:gridCol w:w="1640.7031642390757"/>
        <w:gridCol w:w="1175.2887995981919"/>
        <w:gridCol w:w="2275.3591160220994"/>
        <w:gridCol w:w="1725.3239578101457"/>
        <w:gridCol w:w="2543.3249623304873"/>
        <w:tblGridChange w:id="0">
          <w:tblGrid>
            <w:gridCol w:w="1640.7031642390757"/>
            <w:gridCol w:w="1175.2887995981919"/>
            <w:gridCol w:w="2275.3591160220994"/>
            <w:gridCol w:w="1725.3239578101457"/>
            <w:gridCol w:w="2543.3249623304873"/>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Quintile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Predicted CATE (Mean)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True CATE (Mean)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Treatment Assignment (%)</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Q1 (Lowest)</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26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2.334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2.874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18.7%</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Q2</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29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3.685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4.124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20.9%</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Q3</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4.064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4.254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23.0%</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Q4</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27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4.439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4.363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19.4%</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Q5 (Highest)</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4.912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4.469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18.0%</w:t>
            </w:r>
            <w:r w:rsidDel="00000000" w:rsidR="00000000" w:rsidRPr="00000000">
              <w:rPr>
                <w:rtl w:val="0"/>
              </w:rPr>
            </w:r>
          </w:p>
        </w:tc>
      </w:tr>
    </w:tbl>
    <w:p w:rsidR="00000000" w:rsidDel="00000000" w:rsidP="00000000" w:rsidRDefault="00000000" w:rsidRPr="00000000" w14:paraId="000000F9">
      <w:pPr>
        <w:pStyle w:val="Heading4"/>
        <w:keepNext w:val="0"/>
        <w:keepLines w:val="0"/>
        <w:spacing w:before="240" w:lineRule="auto"/>
        <w:jc w:val="center"/>
        <w:rPr>
          <w:b w:val="1"/>
          <w:bCs w:val="1"/>
        </w:rPr>
      </w:pPr>
      <w:bookmarkStart w:colFirst="0" w:colLast="0" w:name="_heading=h.uppk61chnty" w:id="20"/>
      <w:bookmarkEnd w:id="20"/>
      <w:r w:rsidDel="00000000" w:rsidR="00000000" w:rsidRPr="00000000">
        <w:rPr>
          <w:b w:val="1"/>
          <w:bCs w:val="1"/>
          <w:i w:val="0"/>
          <w:iCs w:val="0"/>
          <w:color w:val="000000"/>
          <w:sz w:val="22"/>
          <w:szCs w:val="22"/>
          <w:rtl w:val="0"/>
        </w:rPr>
        <w:t xml:space="preserve">Figure 2. Average Treatment Effect by CATE Predicted Quintile</w:t>
      </w:r>
      <w:r w:rsidDel="00000000" w:rsidR="00000000" w:rsidRPr="00000000">
        <w:rPr>
          <w:b w:val="1"/>
          <w:bCs w:val="1"/>
          <w:i w:val="0"/>
          <w:iCs w:val="0"/>
          <w:color w:val="000000"/>
          <w:sz w:val="22"/>
          <w:szCs w:val="22"/>
        </w:rPr>
        <w:drawing>
          <wp:inline distB="114300" distT="114300" distL="114300" distR="114300">
            <wp:extent cx="5943600" cy="2108200"/>
            <wp:effectExtent b="0" l="0" r="0" t="0"/>
            <wp:docPr id="1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The simulated heterogeneity is not as strong as the S-Learner predicted, although there is still a significant difference between the Q1 and Q5 populations that was captured effectively.</w:t>
      </w:r>
    </w:p>
    <w:p w:rsidR="00000000" w:rsidDel="00000000" w:rsidP="00000000" w:rsidRDefault="00000000" w:rsidRPr="00000000" w14:paraId="000000FC">
      <w:pPr>
        <w:pStyle w:val="Heading3"/>
        <w:rPr/>
      </w:pPr>
      <w:bookmarkStart w:colFirst="0" w:colLast="0" w:name="_heading=h.b146h1ihc2md" w:id="21"/>
      <w:bookmarkEnd w:id="21"/>
      <w:r w:rsidDel="00000000" w:rsidR="00000000" w:rsidRPr="00000000">
        <w:rPr>
          <w:rtl w:val="0"/>
        </w:rPr>
        <w:t xml:space="preserve">4.3 Reconciling ATE and CATE Estimates</w:t>
      </w:r>
    </w:p>
    <w:p w:rsidR="00000000" w:rsidDel="00000000" w:rsidP="00000000" w:rsidRDefault="00000000" w:rsidRPr="00000000" w14:paraId="000000FD">
      <w:pPr>
        <w:spacing w:after="240" w:before="240" w:lineRule="auto"/>
        <w:rPr/>
      </w:pPr>
      <w:r w:rsidDel="00000000" w:rsidR="00000000" w:rsidRPr="00000000">
        <w:rPr>
          <w:rtl w:val="0"/>
        </w:rPr>
        <w:t xml:space="preserve">The ATE from overlap weighting/AIPW and the mean predicted CATE are </w:t>
      </w:r>
      <w:r w:rsidDel="00000000" w:rsidR="00000000" w:rsidRPr="00000000">
        <w:rPr>
          <w:b w:val="1"/>
          <w:bCs w:val="1"/>
          <w:rtl w:val="0"/>
        </w:rPr>
        <w:t xml:space="preserve">consistent.</w:t>
      </w:r>
      <w:r w:rsidDel="00000000" w:rsidR="00000000" w:rsidRPr="00000000">
        <w:rPr>
          <w:rtl w:val="0"/>
        </w:rPr>
        <w:t xml:space="preserve"> Both methods are able to reliably recover the treatment effect, and CATE is able to model the heterogeneity of treatment impact on certain groups more accurately.</w:t>
      </w:r>
    </w:p>
    <w:p w:rsidR="00000000" w:rsidDel="00000000" w:rsidP="00000000" w:rsidRDefault="00000000" w:rsidRPr="00000000" w14:paraId="000000FE">
      <w:pPr>
        <w:pStyle w:val="Heading3"/>
        <w:rPr/>
      </w:pPr>
      <w:bookmarkStart w:colFirst="0" w:colLast="0" w:name="_heading=h.noo7h9mk4hyq" w:id="22"/>
      <w:bookmarkEnd w:id="22"/>
      <w:r w:rsidDel="00000000" w:rsidR="00000000" w:rsidRPr="00000000">
        <w:rPr>
          <w:rtl w:val="0"/>
        </w:rPr>
        <w:t xml:space="preserve">4.4 Overall Assessment</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Robustness across methods:</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b w:val="1"/>
          <w:bCs w:val="1"/>
          <w:rtl w:val="0"/>
        </w:rPr>
        <w:t xml:space="preserve">ATE estimates</w:t>
      </w:r>
      <w:r w:rsidDel="00000000" w:rsidR="00000000" w:rsidRPr="00000000">
        <w:rPr>
          <w:rtl w:val="0"/>
        </w:rPr>
        <w:t xml:space="preserve">: The close agreement between overlap weighting and AIPW suggests confidence in the population-level effect of the treatment</w:t>
      </w:r>
    </w:p>
    <w:p w:rsidR="00000000" w:rsidDel="00000000" w:rsidP="00000000" w:rsidRDefault="00000000" w:rsidRPr="00000000" w14:paraId="00000101">
      <w:pPr>
        <w:numPr>
          <w:ilvl w:val="0"/>
          <w:numId w:val="13"/>
        </w:numPr>
        <w:spacing w:after="240" w:before="0" w:beforeAutospacing="0" w:lineRule="auto"/>
        <w:ind w:left="720" w:hanging="360"/>
      </w:pPr>
      <w:r w:rsidDel="00000000" w:rsidR="00000000" w:rsidRPr="00000000">
        <w:rPr>
          <w:b w:val="1"/>
          <w:bCs w:val="1"/>
          <w:rtl w:val="0"/>
        </w:rPr>
        <w:t xml:space="preserve">CATE estimates</w:t>
      </w:r>
      <w:r w:rsidDel="00000000" w:rsidR="00000000" w:rsidRPr="00000000">
        <w:rPr>
          <w:rtl w:val="0"/>
        </w:rPr>
        <w:t xml:space="preserve">: The correlation between predicted and true CATE indicates that we can reliably identify high-benefit subgroups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Key substantive findings:</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tl w:val="0"/>
        </w:rPr>
        <w:t xml:space="preserve">Early intervention has a moderate but consistent positive effect on IQ at 36 months (~4 points on average)</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Treatment effect heterogeneity is modest (CATE std dev = 1.026)</w:t>
      </w:r>
    </w:p>
    <w:p w:rsidR="00000000" w:rsidDel="00000000" w:rsidP="00000000" w:rsidRDefault="00000000" w:rsidRPr="00000000" w14:paraId="00000105">
      <w:pPr>
        <w:numPr>
          <w:ilvl w:val="0"/>
          <w:numId w:val="6"/>
        </w:numPr>
        <w:spacing w:after="240" w:before="0" w:beforeAutospacing="0" w:lineRule="auto"/>
        <w:ind w:left="720" w:hanging="360"/>
      </w:pPr>
      <w:r w:rsidDel="00000000" w:rsidR="00000000" w:rsidRPr="00000000">
        <w:rPr>
          <w:rtl w:val="0"/>
        </w:rPr>
        <w:t xml:space="preserve">Targeting interventions to predicted high-benefit groups could improve efficiency.</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Limitations and sensitivity:</w:t>
      </w:r>
    </w:p>
    <w:p w:rsidR="00000000" w:rsidDel="00000000" w:rsidP="00000000" w:rsidRDefault="00000000" w:rsidRPr="00000000" w14:paraId="00000107">
      <w:pPr>
        <w:numPr>
          <w:ilvl w:val="0"/>
          <w:numId w:val="12"/>
        </w:numPr>
        <w:spacing w:after="0" w:afterAutospacing="0" w:before="240" w:lineRule="auto"/>
        <w:ind w:left="720" w:hanging="360"/>
      </w:pPr>
      <w:r w:rsidDel="00000000" w:rsidR="00000000" w:rsidRPr="00000000">
        <w:rPr>
          <w:rtl w:val="0"/>
        </w:rPr>
        <w:t xml:space="preserve">Results assume no unmeasured confounding (see Section 5 for sensitivity analysis)</w:t>
      </w:r>
    </w:p>
    <w:p w:rsidR="00000000" w:rsidDel="00000000" w:rsidP="00000000" w:rsidRDefault="00000000" w:rsidRPr="00000000" w14:paraId="00000108">
      <w:pPr>
        <w:numPr>
          <w:ilvl w:val="0"/>
          <w:numId w:val="12"/>
        </w:numPr>
        <w:spacing w:after="0" w:afterAutospacing="0" w:before="0" w:beforeAutospacing="0" w:lineRule="auto"/>
        <w:ind w:left="720" w:hanging="360"/>
      </w:pPr>
      <w:r w:rsidDel="00000000" w:rsidR="00000000" w:rsidRPr="00000000">
        <w:rPr>
          <w:rtl w:val="0"/>
        </w:rPr>
        <w:t xml:space="preserve">CATE estimates rely on correct specification of heterogeneity patterns</w:t>
      </w:r>
    </w:p>
    <w:p w:rsidR="00000000" w:rsidDel="00000000" w:rsidP="00000000" w:rsidRDefault="00000000" w:rsidRPr="00000000" w14:paraId="00000109">
      <w:pPr>
        <w:numPr>
          <w:ilvl w:val="0"/>
          <w:numId w:val="12"/>
        </w:numPr>
        <w:spacing w:after="240" w:before="0" w:beforeAutospacing="0" w:lineRule="auto"/>
        <w:ind w:left="720" w:hanging="360"/>
      </w:pPr>
      <w:r w:rsidDel="00000000" w:rsidR="00000000" w:rsidRPr="00000000">
        <w:rPr>
          <w:rtl w:val="0"/>
        </w:rPr>
        <w:t xml:space="preserve">External validity to populations beyond IHDP requires caution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heading=h.yaoi8zl3pq3q" w:id="23"/>
      <w:bookmarkEnd w:id="23"/>
      <w:r w:rsidDel="00000000" w:rsidR="00000000" w:rsidRPr="00000000">
        <w:rPr>
          <w:rtl w:val="0"/>
        </w:rPr>
        <w:t xml:space="preserve">5. Evaluation</w:t>
      </w:r>
    </w:p>
    <w:p w:rsidR="00000000" w:rsidDel="00000000" w:rsidP="00000000" w:rsidRDefault="00000000" w:rsidRPr="00000000" w14:paraId="0000010C">
      <w:pPr>
        <w:rPr/>
      </w:pPr>
      <w:r w:rsidDel="00000000" w:rsidR="00000000" w:rsidRPr="00000000">
        <w:rPr>
          <w:rtl w:val="0"/>
        </w:rPr>
        <w:t xml:space="preserve">Robustness checks were conducted to assess whether the estimates are reliable. This includes:</w:t>
      </w:r>
    </w:p>
    <w:p w:rsidR="00000000" w:rsidDel="00000000" w:rsidP="00000000" w:rsidRDefault="00000000" w:rsidRPr="00000000" w14:paraId="0000010D">
      <w:pPr>
        <w:numPr>
          <w:ilvl w:val="0"/>
          <w:numId w:val="9"/>
        </w:numPr>
        <w:ind w:left="720" w:hanging="360"/>
        <w:rPr/>
      </w:pPr>
      <w:r w:rsidDel="00000000" w:rsidR="00000000" w:rsidRPr="00000000">
        <w:rPr>
          <w:rtl w:val="0"/>
        </w:rPr>
        <w:t xml:space="preserve">Validation against IHDP ground truth.</w:t>
      </w:r>
    </w:p>
    <w:p w:rsidR="00000000" w:rsidDel="00000000" w:rsidP="00000000" w:rsidRDefault="00000000" w:rsidRPr="00000000" w14:paraId="0000010E">
      <w:pPr>
        <w:numPr>
          <w:ilvl w:val="0"/>
          <w:numId w:val="9"/>
        </w:numPr>
        <w:ind w:left="720" w:hanging="360"/>
        <w:rPr/>
      </w:pPr>
      <w:r w:rsidDel="00000000" w:rsidR="00000000" w:rsidRPr="00000000">
        <w:rPr>
          <w:rtl w:val="0"/>
        </w:rPr>
        <w:t xml:space="preserve">Sensitivity analyses from DoWhy.</w:t>
      </w:r>
    </w:p>
    <w:p w:rsidR="00000000" w:rsidDel="00000000" w:rsidP="00000000" w:rsidRDefault="00000000" w:rsidRPr="00000000" w14:paraId="0000010F">
      <w:pPr>
        <w:numPr>
          <w:ilvl w:val="0"/>
          <w:numId w:val="9"/>
        </w:numPr>
        <w:ind w:left="720" w:hanging="360"/>
        <w:rPr/>
      </w:pPr>
      <w:r w:rsidDel="00000000" w:rsidR="00000000" w:rsidRPr="00000000">
        <w:rPr>
          <w:rtl w:val="0"/>
        </w:rPr>
        <w:t xml:space="preserve">Diagnostics related to positivity and covariate balance.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heading=h.xoemn0vyei65" w:id="24"/>
      <w:bookmarkEnd w:id="24"/>
      <w:r w:rsidDel="00000000" w:rsidR="00000000" w:rsidRPr="00000000">
        <w:rPr>
          <w:rtl w:val="0"/>
        </w:rPr>
        <w:t xml:space="preserve">5.1 Comparison to IHDP Ground Truth</w:t>
      </w:r>
    </w:p>
    <w:p w:rsidR="00000000" w:rsidDel="00000000" w:rsidP="00000000" w:rsidRDefault="00000000" w:rsidRPr="00000000" w14:paraId="00000112">
      <w:pPr>
        <w:rPr/>
      </w:pPr>
      <w:r w:rsidDel="00000000" w:rsidR="00000000" w:rsidRPr="00000000">
        <w:rPr>
          <w:rtl w:val="0"/>
        </w:rPr>
        <w:t xml:space="preserve">The observational IHDP dataset includes a </w:t>
      </w:r>
      <w:r w:rsidDel="00000000" w:rsidR="00000000" w:rsidRPr="00000000">
        <w:rPr>
          <w:i w:val="1"/>
          <w:iCs w:val="1"/>
          <w:rtl w:val="0"/>
        </w:rPr>
        <w:t xml:space="preserve">synthetic ground truth</w:t>
      </w:r>
      <w:r w:rsidDel="00000000" w:rsidR="00000000" w:rsidRPr="00000000">
        <w:rPr>
          <w:rtl w:val="0"/>
        </w:rPr>
        <w:t xml:space="preserve"> effect (via data-generating process) resulting in an ATE of</w:t>
      </w:r>
      <w:r w:rsidDel="00000000" w:rsidR="00000000" w:rsidRPr="00000000">
        <w:rPr>
          <w:b w:val="1"/>
          <w:bCs w:val="1"/>
          <w:rtl w:val="0"/>
        </w:rPr>
        <w:t xml:space="preserve"> </w:t>
      </w:r>
      <w:r w:rsidDel="00000000" w:rsidR="00000000" w:rsidRPr="00000000">
        <w:rPr>
          <w:rtl w:val="0"/>
        </w:rPr>
        <w:t xml:space="preserve">4.016 points.</w:t>
      </w:r>
    </w:p>
    <w:p w:rsidR="00000000" w:rsidDel="00000000" w:rsidP="00000000" w:rsidRDefault="00000000" w:rsidRPr="00000000" w14:paraId="00000113">
      <w:pPr>
        <w:rPr/>
      </w:pPr>
      <w:r w:rsidDel="00000000" w:rsidR="00000000" w:rsidRPr="00000000">
        <w:rPr>
          <w:rtl w:val="0"/>
        </w:rPr>
        <w:t xml:space="preserve">Both overlap weighting and AIPW estimates are close to the ground truth (contained in both 95% CI), suggesting good accuracy.</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rPr/>
      </w:pPr>
      <w:bookmarkStart w:colFirst="0" w:colLast="0" w:name="_heading=h.ayx491pjbq6q" w:id="25"/>
      <w:bookmarkEnd w:id="25"/>
      <w:r w:rsidDel="00000000" w:rsidR="00000000" w:rsidRPr="00000000">
        <w:rPr>
          <w:rtl w:val="0"/>
        </w:rPr>
        <w:t xml:space="preserve">5.2 Covariate Balance Assessment</w:t>
      </w:r>
    </w:p>
    <w:p w:rsidR="00000000" w:rsidDel="00000000" w:rsidP="00000000" w:rsidRDefault="00000000" w:rsidRPr="00000000" w14:paraId="00000116">
      <w:pPr>
        <w:rPr/>
      </w:pPr>
      <w:r w:rsidDel="00000000" w:rsidR="00000000" w:rsidRPr="00000000">
        <w:rPr>
          <w:rtl w:val="0"/>
        </w:rPr>
        <w:t xml:space="preserve">Overlap weighting produced much better balance in SMDs.</w:t>
      </w:r>
    </w:p>
    <w:p w:rsidR="00000000" w:rsidDel="00000000" w:rsidP="00000000" w:rsidRDefault="00000000" w:rsidRPr="00000000" w14:paraId="00000117">
      <w:pPr>
        <w:jc w:val="center"/>
        <w:rPr/>
      </w:pPr>
      <w:r w:rsidDel="00000000" w:rsidR="00000000" w:rsidRPr="00000000">
        <w:rPr/>
        <w:drawing>
          <wp:inline distB="114300" distT="114300" distL="114300" distR="114300">
            <wp:extent cx="5943600" cy="4584700"/>
            <wp:effectExtent b="0" l="0" r="0" t="0"/>
            <wp:docPr id="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b w:val="1"/>
          <w:bCs w:val="1"/>
        </w:rPr>
      </w:pPr>
      <w:r w:rsidDel="00000000" w:rsidR="00000000" w:rsidRPr="00000000">
        <w:rPr>
          <w:b w:val="1"/>
          <w:bCs w:val="1"/>
          <w:rtl w:val="0"/>
        </w:rPr>
        <w:t xml:space="preserve">Figure 3. Covariate Balance Before/After Overlap Weighting</w:t>
      </w:r>
    </w:p>
    <w:p w:rsidR="00000000" w:rsidDel="00000000" w:rsidP="00000000" w:rsidRDefault="00000000" w:rsidRPr="00000000" w14:paraId="00000119">
      <w:pPr>
        <w:rPr/>
      </w:pPr>
      <w:r w:rsidDel="00000000" w:rsidR="00000000" w:rsidRPr="00000000">
        <w:rPr>
          <w:rtl w:val="0"/>
        </w:rPr>
        <w:t xml:space="preserve">AIPW, although not a balancing method itself, benefits from having a reasonably well-calibrated propensity score model.</w:t>
      </w:r>
    </w:p>
    <w:p w:rsidR="00000000" w:rsidDel="00000000" w:rsidP="00000000" w:rsidRDefault="00000000" w:rsidRPr="00000000" w14:paraId="0000011A">
      <w:pPr>
        <w:rPr/>
      </w:pPr>
      <w:r w:rsidDel="00000000" w:rsidR="00000000" w:rsidRPr="00000000">
        <w:rPr>
          <w:rtl w:val="0"/>
        </w:rPr>
        <w:t xml:space="preserve">After applying overlap weights, balance was substantially improved across all covariates: all absolute SMD values were below 0.1, indicating adequate balance.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bookmarkStart w:colFirst="0" w:colLast="0" w:name="_heading=h.qa9galh68k61" w:id="26"/>
      <w:bookmarkEnd w:id="26"/>
      <w:r w:rsidDel="00000000" w:rsidR="00000000" w:rsidRPr="00000000">
        <w:rPr>
          <w:rtl w:val="0"/>
        </w:rPr>
        <w:t xml:space="preserve">5.3 Positivity and Common Support Diagnostics</w:t>
      </w:r>
    </w:p>
    <w:p w:rsidR="00000000" w:rsidDel="00000000" w:rsidP="00000000" w:rsidRDefault="00000000" w:rsidRPr="00000000" w14:paraId="0000011C">
      <w:pPr>
        <w:rPr/>
      </w:pPr>
      <w:r w:rsidDel="00000000" w:rsidR="00000000" w:rsidRPr="00000000">
        <w:rPr>
          <w:rtl w:val="0"/>
        </w:rPr>
        <w:t xml:space="preserve">The</w:t>
      </w:r>
      <w:r w:rsidDel="00000000" w:rsidR="00000000" w:rsidRPr="00000000">
        <w:rPr>
          <w:rtl w:val="0"/>
        </w:rPr>
        <w:t xml:space="preserve"> propensity score distribution showed some control units with very low scores but no units with very high scores.</w:t>
      </w:r>
    </w:p>
    <w:p w:rsidR="00000000" w:rsidDel="00000000" w:rsidP="00000000" w:rsidRDefault="00000000" w:rsidRPr="00000000" w14:paraId="0000011D">
      <w:pPr>
        <w:jc w:val="center"/>
        <w:rPr/>
      </w:pPr>
      <w:r w:rsidDel="00000000" w:rsidR="00000000" w:rsidRPr="00000000">
        <w:rPr/>
        <w:drawing>
          <wp:inline distB="114300" distT="114300" distL="114300" distR="114300">
            <wp:extent cx="5943600" cy="2705100"/>
            <wp:effectExtent b="0" l="0" r="0" t="0"/>
            <wp:docPr id="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b w:val="1"/>
          <w:bCs w:val="1"/>
        </w:rPr>
      </w:pPr>
      <w:r w:rsidDel="00000000" w:rsidR="00000000" w:rsidRPr="00000000">
        <w:rPr>
          <w:b w:val="1"/>
          <w:bCs w:val="1"/>
          <w:rtl w:val="0"/>
        </w:rPr>
        <w:t xml:space="preserve">Figure 4. Propensity Score Distributions</w:t>
      </w:r>
    </w:p>
    <w:p w:rsidR="00000000" w:rsidDel="00000000" w:rsidP="00000000" w:rsidRDefault="00000000" w:rsidRPr="00000000" w14:paraId="0000011F">
      <w:pPr>
        <w:rPr/>
      </w:pPr>
      <w:r w:rsidDel="00000000" w:rsidR="00000000" w:rsidRPr="00000000">
        <w:rPr>
          <w:rtl w:val="0"/>
        </w:rPr>
        <w:t xml:space="preserve">Around 30.5% of units had scores below 0.1, and support for matches below this range are limited. Overlap weighting mitigated this issue, as these observations received little to no weight.</w:t>
      </w:r>
    </w:p>
    <w:p w:rsidR="00000000" w:rsidDel="00000000" w:rsidP="00000000" w:rsidRDefault="00000000" w:rsidRPr="00000000" w14:paraId="00000120">
      <w:pPr>
        <w:rPr/>
      </w:pPr>
      <w:r w:rsidDel="00000000" w:rsidR="00000000" w:rsidRPr="00000000">
        <w:rPr>
          <w:rtl w:val="0"/>
        </w:rPr>
        <w:t xml:space="preserve">After trimming and re-estimating the ATE, the Overlap Weighting estimate changed from 3.928 [3.651, 4.166] to 3.897 [3.609, 4.186], indicating low sensitivity to lack of overlap. Similarly, the AIPW estimate changed from 4.037 [3.902, 4.171] to 3.958 [3.798, 4.118].</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rPr/>
      </w:pPr>
      <w:bookmarkStart w:colFirst="0" w:colLast="0" w:name="_heading=h.jg2hrin8eq3i" w:id="27"/>
      <w:bookmarkEnd w:id="27"/>
      <w:r w:rsidDel="00000000" w:rsidR="00000000" w:rsidRPr="00000000">
        <w:rPr>
          <w:rtl w:val="0"/>
        </w:rPr>
        <w:t xml:space="preserve">5.5 Unobserved Confounding</w:t>
      </w:r>
    </w:p>
    <w:p w:rsidR="00000000" w:rsidDel="00000000" w:rsidP="00000000" w:rsidRDefault="00000000" w:rsidRPr="00000000" w14:paraId="00000123">
      <w:pPr>
        <w:rPr/>
      </w:pPr>
      <w:r w:rsidDel="00000000" w:rsidR="00000000" w:rsidRPr="00000000">
        <w:rPr>
          <w:rtl w:val="0"/>
        </w:rPr>
        <w:t xml:space="preserve">Despite extensive covariates, unobserved factors may remain (e.g., parental motivation).</w:t>
      </w:r>
    </w:p>
    <w:p w:rsidR="00000000" w:rsidDel="00000000" w:rsidP="00000000" w:rsidRDefault="00000000" w:rsidRPr="00000000" w14:paraId="00000124">
      <w:pPr>
        <w:rPr/>
      </w:pPr>
      <w:r w:rsidDel="00000000" w:rsidR="00000000" w:rsidRPr="00000000">
        <w:rPr>
          <w:rtl w:val="0"/>
        </w:rPr>
        <w:t xml:space="preserve">The sensitivity analysis indicates that an unobserved confounder would need to increase the odds of treatment by a factor of 1.24. This suggests that our results are moderately robust at best.</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heading=h.5agli1mlxdgy" w:id="28"/>
      <w:bookmarkEnd w:id="28"/>
      <w:r w:rsidDel="00000000" w:rsidR="00000000" w:rsidRPr="00000000">
        <w:rPr>
          <w:rtl w:val="0"/>
        </w:rPr>
        <w:t xml:space="preserve">6. Link to Repository</w:t>
      </w:r>
    </w:p>
    <w:p w:rsidR="00000000" w:rsidDel="00000000" w:rsidP="00000000" w:rsidRDefault="00000000" w:rsidRPr="00000000" w14:paraId="00000127">
      <w:pPr>
        <w:rPr/>
      </w:pPr>
      <w:r w:rsidDel="00000000" w:rsidR="00000000" w:rsidRPr="00000000">
        <w:rPr>
          <w:rtl w:val="0"/>
        </w:rPr>
        <w:t xml:space="preserve">The code/work can be found at the following repository: </w:t>
      </w:r>
      <w:hyperlink r:id="rId26">
        <w:r w:rsidDel="00000000" w:rsidR="00000000" w:rsidRPr="00000000">
          <w:rPr>
            <w:color w:val="1155cc"/>
            <w:u w:val="single"/>
            <w:rtl w:val="0"/>
          </w:rPr>
          <w:t xml:space="preserve">https://github.com/HuanlinDai/32029-Final-Project</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046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046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046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046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046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046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3046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046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046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046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046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0466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0466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046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046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04664"/>
    <w:rPr>
      <w:i w:val="1"/>
      <w:iCs w:val="1"/>
      <w:color w:val="404040" w:themeColor="text1" w:themeTint="0000BF"/>
    </w:rPr>
  </w:style>
  <w:style w:type="paragraph" w:styleId="ListParagraph">
    <w:name w:val="List Paragraph"/>
    <w:basedOn w:val="Normal"/>
    <w:uiPriority w:val="34"/>
    <w:qFormat w:val="1"/>
    <w:rsid w:val="00304664"/>
    <w:pPr>
      <w:ind w:left="720"/>
      <w:contextualSpacing w:val="1"/>
    </w:pPr>
  </w:style>
  <w:style w:type="character" w:styleId="IntenseEmphasis">
    <w:name w:val="Intense Emphasis"/>
    <w:basedOn w:val="DefaultParagraphFont"/>
    <w:uiPriority w:val="21"/>
    <w:qFormat w:val="1"/>
    <w:rsid w:val="00304664"/>
    <w:rPr>
      <w:i w:val="1"/>
      <w:iCs w:val="1"/>
      <w:color w:val="0f4761" w:themeColor="accent1" w:themeShade="0000BF"/>
    </w:rPr>
  </w:style>
  <w:style w:type="paragraph" w:styleId="IntenseQuote">
    <w:name w:val="Intense Quote"/>
    <w:basedOn w:val="Normal"/>
    <w:next w:val="Normal"/>
    <w:link w:val="IntenseQuoteChar"/>
    <w:uiPriority w:val="30"/>
    <w:qFormat w:val="1"/>
    <w:rsid w:val="003046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04664"/>
    <w:rPr>
      <w:i w:val="1"/>
      <w:iCs w:val="1"/>
      <w:color w:val="0f4761" w:themeColor="accent1" w:themeShade="0000BF"/>
    </w:rPr>
  </w:style>
  <w:style w:type="character" w:styleId="IntenseReference">
    <w:name w:val="Intense Reference"/>
    <w:basedOn w:val="DefaultParagraphFont"/>
    <w:uiPriority w:val="32"/>
    <w:qFormat w:val="1"/>
    <w:rsid w:val="0030466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image" Target="media/image2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github.com/HuanlinDai/32029-Final-Project" TargetMode="External"/><Relationship Id="rId25" Type="http://schemas.openxmlformats.org/officeDocument/2006/relationships/image" Target="media/image16.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21.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wwWhwKVm2loT48Q55bEUIvMBg==">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2025-12-08T05:16:00Z</dcterms:created>
  <dc:creator>Huanlin Dai</dc:creator>
</cp:coreProperties>
</file>