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25CE" w14:textId="77777777" w:rsidR="0073294C" w:rsidRPr="0073294C" w:rsidRDefault="0073294C" w:rsidP="00364C9C">
      <w:pPr>
        <w:pStyle w:val="Heading1"/>
      </w:pPr>
      <w:r w:rsidRPr="0073294C">
        <w:t>Estimating the Causal Effect of Early Childhood Intervention on Cognitive Development</w:t>
      </w:r>
    </w:p>
    <w:p w14:paraId="161C05D0" w14:textId="76B3F4A9" w:rsidR="0073294C" w:rsidRDefault="00EB30FC" w:rsidP="00EB30FC">
      <w:pPr>
        <w:pStyle w:val="Heading2"/>
        <w:numPr>
          <w:ilvl w:val="0"/>
          <w:numId w:val="29"/>
        </w:numPr>
      </w:pPr>
      <w:r>
        <w:t>Question and Motivation</w:t>
      </w:r>
    </w:p>
    <w:p w14:paraId="148969FE" w14:textId="33AAF009" w:rsidR="00EB30FC" w:rsidRPr="00EB30FC" w:rsidRDefault="00EB30FC" w:rsidP="00EB30FC">
      <w:r w:rsidRPr="0073294C">
        <w:t>What is the effect of participation in an intensive early childhood intervention program on cognitive test scores among low birth weight, premature infants?</w:t>
      </w:r>
    </w:p>
    <w:p w14:paraId="6A61E44A" w14:textId="76C6350D" w:rsidR="0073294C" w:rsidRPr="0073294C" w:rsidRDefault="0073294C" w:rsidP="00364C9C">
      <w:r w:rsidRPr="0073294C">
        <w:t xml:space="preserve">Early childhood </w:t>
      </w:r>
      <w:r w:rsidR="00364C9C">
        <w:t xml:space="preserve">is an important period of life where </w:t>
      </w:r>
      <w:r w:rsidRPr="0073294C">
        <w:t xml:space="preserve">interventions </w:t>
      </w:r>
      <w:r w:rsidR="00364C9C">
        <w:t xml:space="preserve">can dramatically </w:t>
      </w:r>
      <w:r w:rsidR="00125CAC">
        <w:t>influence</w:t>
      </w:r>
      <w:r w:rsidR="00364C9C">
        <w:t xml:space="preserve"> </w:t>
      </w:r>
      <w:r w:rsidRPr="0073294C">
        <w:t>developmental disparities. Premature infants with low</w:t>
      </w:r>
      <w:r w:rsidR="00364C9C">
        <w:t>er</w:t>
      </w:r>
      <w:r w:rsidRPr="0073294C">
        <w:t xml:space="preserve"> birthweight </w:t>
      </w:r>
      <w:r w:rsidR="00364C9C">
        <w:t>are at higher risk</w:t>
      </w:r>
      <w:r w:rsidRPr="0073294C">
        <w:t xml:space="preserve"> of cognitive and developmental delays, </w:t>
      </w:r>
      <w:r w:rsidR="00364C9C">
        <w:t>further motivating targeted intervention</w:t>
      </w:r>
      <w:r w:rsidRPr="0073294C">
        <w:t xml:space="preserve">. However, </w:t>
      </w:r>
      <w:r w:rsidR="00EB30FC">
        <w:t>knowing the</w:t>
      </w:r>
      <w:r w:rsidRPr="0073294C">
        <w:t xml:space="preserve"> causal effect of such programs </w:t>
      </w:r>
      <w:r w:rsidR="00EB30FC">
        <w:t xml:space="preserve">proves difficult due to potential </w:t>
      </w:r>
      <w:r w:rsidRPr="0073294C">
        <w:t>systematic</w:t>
      </w:r>
      <w:r w:rsidR="00EB30FC">
        <w:t xml:space="preserve"> differences in families who enroll in intervention programs</w:t>
      </w:r>
      <w:r w:rsidRPr="0073294C">
        <w:t xml:space="preserve"> from those who do not.</w:t>
      </w:r>
    </w:p>
    <w:p w14:paraId="487FEC35" w14:textId="098EF00F" w:rsidR="0073294C" w:rsidRPr="0073294C" w:rsidRDefault="0073294C" w:rsidP="00364C9C">
      <w:r w:rsidRPr="0073294C">
        <w:t>Understanding early intervention</w:t>
      </w:r>
      <w:r w:rsidR="00EB30FC">
        <w:t>’s effects can help shape better</w:t>
      </w:r>
      <w:r w:rsidRPr="0073294C">
        <w:t xml:space="preserve"> policy decisions</w:t>
      </w:r>
      <w:r w:rsidR="00EB30FC">
        <w:t xml:space="preserve"> and possibly </w:t>
      </w:r>
      <w:r w:rsidRPr="0073294C">
        <w:t>funding</w:t>
      </w:r>
      <w:r w:rsidR="00EB30FC">
        <w:t>/</w:t>
      </w:r>
      <w:r w:rsidRPr="0073294C">
        <w:t>scaling of similar programs</w:t>
      </w:r>
      <w:r w:rsidR="00EB30FC">
        <w:t>.</w:t>
      </w:r>
      <w:r w:rsidRPr="0073294C">
        <w:t xml:space="preserve"> This analysis </w:t>
      </w:r>
      <w:r w:rsidR="00EB30FC">
        <w:t>aims to</w:t>
      </w:r>
      <w:r w:rsidRPr="0073294C">
        <w:t xml:space="preserve"> contribute to that understanding by applying causal inference methods to quantify treatment effects while addressing confounding factors.</w:t>
      </w:r>
    </w:p>
    <w:p w14:paraId="7C5D9381" w14:textId="77777777" w:rsidR="0073294C" w:rsidRPr="0073294C" w:rsidRDefault="0073294C" w:rsidP="00364C9C">
      <w:pPr>
        <w:pStyle w:val="Heading2"/>
      </w:pPr>
      <w:r w:rsidRPr="0073294C">
        <w:t>2. Dataset Selection and Description</w:t>
      </w:r>
    </w:p>
    <w:p w14:paraId="2985B445" w14:textId="5EE1F5FE" w:rsidR="0073294C" w:rsidRPr="0073294C" w:rsidRDefault="0073294C" w:rsidP="00364C9C">
      <w:r w:rsidRPr="0073294C">
        <w:t xml:space="preserve">The </w:t>
      </w:r>
      <w:r w:rsidR="00EB30FC" w:rsidRPr="0073294C">
        <w:t>Infant Health and Development Program (IHDP)</w:t>
      </w:r>
      <w:r w:rsidR="009B4587">
        <w:t xml:space="preserve"> </w:t>
      </w:r>
      <w:r w:rsidRPr="0073294C">
        <w:t xml:space="preserve">dataset </w:t>
      </w:r>
      <w:r w:rsidR="009B4587">
        <w:t>houses a</w:t>
      </w:r>
      <w:r w:rsidRPr="0073294C">
        <w:t xml:space="preserve"> randomized controlled trial conducted across eight sites in the United States, evaluating an intensive early intervention program for low birth weight, premature infants. </w:t>
      </w:r>
      <w:r w:rsidR="009B4587">
        <w:t>This analysis will</w:t>
      </w:r>
      <w:r w:rsidRPr="0073294C">
        <w:t xml:space="preserve"> use version of the IHDP data that introduces selection bias, making it appropriate for demonstrating observational causal inference methods.</w:t>
      </w:r>
      <w:r w:rsidR="009B4587">
        <w:t xml:space="preserve"> </w:t>
      </w:r>
      <w:r w:rsidR="002B76B7">
        <w:t>The data contain features such as</w:t>
      </w:r>
      <w:r w:rsidR="00B358C9">
        <w:t>:</w:t>
      </w:r>
    </w:p>
    <w:p w14:paraId="6719D852" w14:textId="0F45D774" w:rsidR="00E1212D" w:rsidRDefault="0073294C" w:rsidP="00E1212D">
      <w:pPr>
        <w:pStyle w:val="ListParagraph"/>
        <w:numPr>
          <w:ilvl w:val="0"/>
          <w:numId w:val="30"/>
        </w:numPr>
      </w:pPr>
      <w:r w:rsidRPr="0073294C">
        <w:t xml:space="preserve">Treatment </w:t>
      </w:r>
      <w:r w:rsidR="00B358C9">
        <w:t>v</w:t>
      </w:r>
      <w:r w:rsidRPr="0073294C">
        <w:t>ariable</w:t>
      </w:r>
      <w:r w:rsidR="00E1212D">
        <w:t>:</w:t>
      </w:r>
    </w:p>
    <w:p w14:paraId="1E05671F" w14:textId="77777777" w:rsidR="00E1212D" w:rsidRDefault="0073294C" w:rsidP="00364C9C">
      <w:pPr>
        <w:pStyle w:val="ListParagraph"/>
        <w:numPr>
          <w:ilvl w:val="1"/>
          <w:numId w:val="30"/>
        </w:numPr>
      </w:pPr>
      <w:r w:rsidRPr="00E1212D">
        <w:rPr>
          <w:i/>
          <w:iCs/>
        </w:rPr>
        <w:t>treatment</w:t>
      </w:r>
      <w:r w:rsidRPr="0073294C">
        <w:t>: Binary indicator of participation in the early intervention program</w:t>
      </w:r>
    </w:p>
    <w:p w14:paraId="2BEA3DE5" w14:textId="23AA29C9" w:rsidR="00E1212D" w:rsidRPr="00E1212D" w:rsidRDefault="0073294C" w:rsidP="00364C9C">
      <w:pPr>
        <w:pStyle w:val="ListParagraph"/>
        <w:numPr>
          <w:ilvl w:val="0"/>
          <w:numId w:val="30"/>
        </w:numPr>
      </w:pPr>
      <w:r w:rsidRPr="0073294C">
        <w:t xml:space="preserve">Outcome </w:t>
      </w:r>
      <w:r w:rsidR="00B358C9">
        <w:t>v</w:t>
      </w:r>
      <w:r w:rsidRPr="0073294C">
        <w:t>ariable</w:t>
      </w:r>
      <w:r w:rsidR="00E1212D" w:rsidRPr="00E1212D">
        <w:rPr>
          <w:i/>
          <w:iCs/>
        </w:rPr>
        <w:t>:</w:t>
      </w:r>
    </w:p>
    <w:p w14:paraId="036A5597" w14:textId="77777777" w:rsidR="00E1212D" w:rsidRDefault="0073294C" w:rsidP="00364C9C">
      <w:pPr>
        <w:pStyle w:val="ListParagraph"/>
        <w:numPr>
          <w:ilvl w:val="1"/>
          <w:numId w:val="30"/>
        </w:numPr>
      </w:pPr>
      <w:r w:rsidRPr="00E1212D">
        <w:rPr>
          <w:i/>
          <w:iCs/>
        </w:rPr>
        <w:t>iqsb_36m</w:t>
      </w:r>
      <w:r w:rsidRPr="0073294C">
        <w:t>: Cognitive test score (Stanford-Binet IQ) at 36 months of age</w:t>
      </w:r>
    </w:p>
    <w:p w14:paraId="63AEA432" w14:textId="5F1E3DFF" w:rsidR="00E1212D" w:rsidRDefault="00B358C9" w:rsidP="00364C9C">
      <w:pPr>
        <w:pStyle w:val="ListParagraph"/>
        <w:numPr>
          <w:ilvl w:val="0"/>
          <w:numId w:val="30"/>
        </w:numPr>
      </w:pPr>
      <w:r>
        <w:t>Many</w:t>
      </w:r>
      <w:r w:rsidR="00F51DCE">
        <w:t xml:space="preserve"> other</w:t>
      </w:r>
      <w:r>
        <w:t xml:space="preserve"> confounding variables</w:t>
      </w:r>
      <w:r w:rsidR="00F51DCE">
        <w:t>, such as birth weight</w:t>
      </w:r>
      <w:r w:rsidR="003C366E">
        <w:t>.</w:t>
      </w:r>
    </w:p>
    <w:p w14:paraId="5BA0F6BA" w14:textId="682C7095" w:rsidR="0073294C" w:rsidRPr="0073294C" w:rsidRDefault="0073294C" w:rsidP="00364C9C">
      <w:r w:rsidRPr="0073294C">
        <w:t xml:space="preserve">The IHDP dataset contains </w:t>
      </w:r>
      <w:r w:rsidR="002A2DBC">
        <w:t>a lot of</w:t>
      </w:r>
      <w:r w:rsidRPr="0073294C">
        <w:t xml:space="preserve"> covariate information about child health and family socioeconomic factors</w:t>
      </w:r>
      <w:r w:rsidR="002A2DBC">
        <w:t xml:space="preserve">, which </w:t>
      </w:r>
      <w:r w:rsidRPr="0073294C">
        <w:t xml:space="preserve">are plausible confounders that affect both the likelihood of program participation and child cognitive outcomes. </w:t>
      </w:r>
      <w:r w:rsidR="002A2DBC">
        <w:t>We can use</w:t>
      </w:r>
      <w:r w:rsidRPr="0073294C">
        <w:t xml:space="preserve"> multiple causal inference methods for stable estimation. </w:t>
      </w:r>
      <w:r w:rsidR="002A2DBC">
        <w:t>Th</w:t>
      </w:r>
      <w:r w:rsidR="005226CC">
        <w:t xml:space="preserve">e </w:t>
      </w:r>
      <w:r w:rsidR="002A2DBC">
        <w:t>data</w:t>
      </w:r>
      <w:r w:rsidRPr="0073294C">
        <w:t xml:space="preserve"> </w:t>
      </w:r>
      <w:r w:rsidR="002A2DBC">
        <w:t>also</w:t>
      </w:r>
      <w:r w:rsidRPr="0073294C">
        <w:t xml:space="preserve"> includes known treatment effects</w:t>
      </w:r>
      <w:r w:rsidR="002A2DBC">
        <w:t>, allowing us to</w:t>
      </w:r>
      <w:r w:rsidRPr="0073294C">
        <w:t xml:space="preserve"> </w:t>
      </w:r>
      <w:r w:rsidR="002A2DBC">
        <w:t>validate</w:t>
      </w:r>
      <w:r w:rsidRPr="0073294C">
        <w:t xml:space="preserve"> methodological choices against ground truth in preliminary analyses.</w:t>
      </w:r>
    </w:p>
    <w:p w14:paraId="49262665" w14:textId="77777777" w:rsidR="0073294C" w:rsidRPr="0073294C" w:rsidRDefault="0073294C" w:rsidP="00364C9C">
      <w:pPr>
        <w:pStyle w:val="Heading2"/>
      </w:pPr>
      <w:r w:rsidRPr="0073294C">
        <w:lastRenderedPageBreak/>
        <w:t>3. Proposed Methods</w:t>
      </w:r>
    </w:p>
    <w:p w14:paraId="579BCEF3" w14:textId="57742FD0" w:rsidR="0073294C" w:rsidRPr="0073294C" w:rsidRDefault="007D6AE6" w:rsidP="00364C9C">
      <w:r>
        <w:t>I will use the following methods to</w:t>
      </w:r>
      <w:r w:rsidR="0073294C" w:rsidRPr="0073294C">
        <w:t xml:space="preserve"> estimate the Average Treatment Effect (ATE) of the intervention program</w:t>
      </w:r>
      <w:r>
        <w:t>.</w:t>
      </w:r>
    </w:p>
    <w:p w14:paraId="0F5F2D73" w14:textId="77777777" w:rsidR="0073294C" w:rsidRPr="0073294C" w:rsidRDefault="0073294C" w:rsidP="007D6AE6">
      <w:pPr>
        <w:pStyle w:val="Heading3"/>
      </w:pPr>
      <w:r w:rsidRPr="0073294C">
        <w:t>Method 1: Propensity Score Matching with Overlap Weighting</w:t>
      </w:r>
    </w:p>
    <w:p w14:paraId="5320EC38" w14:textId="0800D4D1" w:rsidR="0073294C" w:rsidRPr="0073294C" w:rsidRDefault="0073294C" w:rsidP="00364C9C">
      <w:r w:rsidRPr="0073294C">
        <w:t>Propensity score methods address confound</w:t>
      </w:r>
      <w:r w:rsidR="00003FB8">
        <w:t xml:space="preserve">ers </w:t>
      </w:r>
      <w:r w:rsidRPr="0073294C">
        <w:t xml:space="preserve">by balancing treated and control groups on observed covariates. Overlap weighting </w:t>
      </w:r>
      <w:r w:rsidR="00003FB8">
        <w:t>is appropriate here</w:t>
      </w:r>
      <w:r w:rsidRPr="0073294C">
        <w:t xml:space="preserve"> because it </w:t>
      </w:r>
      <w:r w:rsidR="00003FB8">
        <w:t>looks at</w:t>
      </w:r>
      <w:r w:rsidRPr="0073294C">
        <w:t xml:space="preserve"> regions of common support where treated and control units are comparable. </w:t>
      </w:r>
    </w:p>
    <w:p w14:paraId="66020E98" w14:textId="503EA5AE" w:rsidR="0073294C" w:rsidRPr="0073294C" w:rsidRDefault="0073294C" w:rsidP="00364C9C">
      <w:r w:rsidRPr="0073294C">
        <w:t xml:space="preserve">Propensity score overlap weighting provides an intuitive </w:t>
      </w:r>
      <w:r w:rsidR="00003FB8">
        <w:t>method for</w:t>
      </w:r>
      <w:r w:rsidRPr="0073294C">
        <w:t xml:space="preserve"> handl</w:t>
      </w:r>
      <w:r w:rsidR="00003FB8">
        <w:t xml:space="preserve">ing </w:t>
      </w:r>
      <w:r w:rsidRPr="0073294C">
        <w:t xml:space="preserve">the positivity assumption. It is less sensitive to model misspecification than outcome regression alone and automatically </w:t>
      </w:r>
      <w:proofErr w:type="spellStart"/>
      <w:r w:rsidR="00255CD6">
        <w:t>underweigh</w:t>
      </w:r>
      <w:proofErr w:type="spellEnd"/>
      <w:r w:rsidRPr="0073294C">
        <w:t xml:space="preserve"> observations with extreme propensity scores that might </w:t>
      </w:r>
      <w:r w:rsidR="00003FB8">
        <w:t xml:space="preserve">unfairly </w:t>
      </w:r>
      <w:r w:rsidRPr="0073294C">
        <w:t>influence estimates.</w:t>
      </w:r>
    </w:p>
    <w:p w14:paraId="77F6D16E" w14:textId="4E4B7926" w:rsidR="0073294C" w:rsidRPr="0073294C" w:rsidRDefault="0073294C" w:rsidP="007D6AE6">
      <w:pPr>
        <w:pStyle w:val="Heading3"/>
      </w:pPr>
      <w:r w:rsidRPr="0073294C">
        <w:t>Method 2: Augmented Inverse Propensity Weighting (AIPW / Doubly Robust Estimation)</w:t>
      </w:r>
    </w:p>
    <w:p w14:paraId="2BB2F42B" w14:textId="4FEFA976" w:rsidR="0073294C" w:rsidRPr="0073294C" w:rsidRDefault="0073294C" w:rsidP="00364C9C">
      <w:r w:rsidRPr="0073294C">
        <w:t>Doubly robust estimators combine outcome regression with propensity score weighting</w:t>
      </w:r>
      <w:r w:rsidR="00263690">
        <w:t>.</w:t>
      </w:r>
      <w:r w:rsidRPr="0073294C">
        <w:t xml:space="preserve"> The estimate remains consistent if either the outcome model or the propensity score model is correctly specified</w:t>
      </w:r>
      <w:r w:rsidR="00A67C22">
        <w:t>, although both are not necessary at the same time</w:t>
      </w:r>
      <w:r w:rsidRPr="0073294C">
        <w:t xml:space="preserve">. This property makes AIPW </w:t>
      </w:r>
      <w:r w:rsidR="00A67C22">
        <w:t>appealing for this case.</w:t>
      </w:r>
    </w:p>
    <w:p w14:paraId="111CDF19" w14:textId="1978B7D7" w:rsidR="0073294C" w:rsidRPr="0073294C" w:rsidRDefault="0073294C" w:rsidP="00364C9C">
      <w:r w:rsidRPr="0073294C">
        <w:t>AIPW offers robustness to model misspecification while potentially achieving lower variance than IPW alone when the outcome model captures meaningful variation.</w:t>
      </w:r>
    </w:p>
    <w:p w14:paraId="5088F05B" w14:textId="0F5C51FA" w:rsidR="0073294C" w:rsidRPr="0073294C" w:rsidRDefault="0073294C" w:rsidP="00364C9C">
      <w:pPr>
        <w:pStyle w:val="Heading2"/>
      </w:pPr>
      <w:r w:rsidRPr="0073294C">
        <w:t>4. Evaluation</w:t>
      </w:r>
    </w:p>
    <w:p w14:paraId="3079B1FE" w14:textId="6166BC3E" w:rsidR="0073294C" w:rsidRPr="0073294C" w:rsidRDefault="0073294C" w:rsidP="00364C9C">
      <w:r w:rsidRPr="0073294C">
        <w:t xml:space="preserve">I </w:t>
      </w:r>
      <w:r w:rsidR="006044A9">
        <w:t xml:space="preserve">will </w:t>
      </w:r>
      <w:r w:rsidR="006C5948">
        <w:t>evaluat</w:t>
      </w:r>
      <w:r w:rsidR="006044A9">
        <w:t xml:space="preserve">e </w:t>
      </w:r>
      <w:r w:rsidR="006C5948">
        <w:t xml:space="preserve">the </w:t>
      </w:r>
      <w:r w:rsidR="006044A9">
        <w:t xml:space="preserve">above </w:t>
      </w:r>
      <w:r w:rsidR="006C5948">
        <w:t>methods and address</w:t>
      </w:r>
      <w:r w:rsidRPr="0073294C">
        <w:t xml:space="preserve"> key assumptions</w:t>
      </w:r>
      <w:r w:rsidR="006C5948">
        <w:t>/</w:t>
      </w:r>
      <w:r w:rsidRPr="0073294C">
        <w:t xml:space="preserve">potential </w:t>
      </w:r>
      <w:r w:rsidR="00E40A80">
        <w:t>bias sources.</w:t>
      </w:r>
    </w:p>
    <w:p w14:paraId="47AE3C6F" w14:textId="77777777" w:rsidR="0073294C" w:rsidRPr="0073294C" w:rsidRDefault="0073294C" w:rsidP="007D6AE6">
      <w:pPr>
        <w:pStyle w:val="Heading3"/>
      </w:pPr>
      <w:r w:rsidRPr="0073294C">
        <w:t>Covariate Balance Assessment</w:t>
      </w:r>
    </w:p>
    <w:p w14:paraId="14A31405" w14:textId="1B815F39" w:rsidR="0073294C" w:rsidRPr="0073294C" w:rsidRDefault="0073294C" w:rsidP="00364C9C">
      <w:r w:rsidRPr="0073294C">
        <w:t>For propensity score methods, I will evaluate covariate balance before and after weighting</w:t>
      </w:r>
      <w:r w:rsidR="00E40A80">
        <w:t xml:space="preserve"> using</w:t>
      </w:r>
      <w:r w:rsidRPr="0073294C">
        <w:t xml:space="preserve"> standardized mean differences (SMD) for all covariates between treatment groups</w:t>
      </w:r>
      <w:r w:rsidR="00E40A80">
        <w:t xml:space="preserve"> and visualizations </w:t>
      </w:r>
      <w:r w:rsidRPr="0073294C">
        <w:t>showing SMD reduction after weighting</w:t>
      </w:r>
      <w:r w:rsidR="00E40A80">
        <w:t>. The goal is to see</w:t>
      </w:r>
      <w:r w:rsidRPr="0073294C">
        <w:t xml:space="preserve"> SMD below 0.1 for all covariates indicates adequate balance</w:t>
      </w:r>
      <w:r w:rsidR="00E40A80">
        <w:t xml:space="preserve">. </w:t>
      </w:r>
      <w:r w:rsidRPr="0073294C">
        <w:t>If balance is inadequate, refine propensity score model (e.g., add interactions, polynomials)</w:t>
      </w:r>
    </w:p>
    <w:p w14:paraId="4F43CCB9" w14:textId="77777777" w:rsidR="0073294C" w:rsidRPr="0073294C" w:rsidRDefault="0073294C" w:rsidP="007D6AE6">
      <w:pPr>
        <w:pStyle w:val="Heading3"/>
      </w:pPr>
      <w:r w:rsidRPr="0073294C">
        <w:t>Overlap and Common Support Diagnostics</w:t>
      </w:r>
    </w:p>
    <w:p w14:paraId="6A29C270" w14:textId="663438F9" w:rsidR="0073294C" w:rsidRPr="0073294C" w:rsidRDefault="0073294C" w:rsidP="006C5948">
      <w:r w:rsidRPr="0073294C">
        <w:t>The positivity assumption requires that all covariate patterns have non-zero probability of both treatment and control. I will assess this through</w:t>
      </w:r>
      <w:r w:rsidR="00745808">
        <w:t xml:space="preserve"> visualization of </w:t>
      </w:r>
      <w:r w:rsidRPr="0073294C">
        <w:t>propensity scores by treatment group to visualize distributional overlap</w:t>
      </w:r>
      <w:r w:rsidR="00745808">
        <w:t>, d</w:t>
      </w:r>
      <w:r w:rsidRPr="0073294C">
        <w:t xml:space="preserve">ensity plots showing regions of </w:t>
      </w:r>
      <w:r w:rsidRPr="0073294C">
        <w:lastRenderedPageBreak/>
        <w:t>common support</w:t>
      </w:r>
      <w:r w:rsidR="006C5948">
        <w:t>, i</w:t>
      </w:r>
      <w:r w:rsidRPr="0073294C">
        <w:t>dentification of observations with extreme propensity scores (e.g., &lt;0.05 or &gt;0.95)</w:t>
      </w:r>
      <w:r w:rsidR="006C5948">
        <w:t>, and s</w:t>
      </w:r>
      <w:r w:rsidRPr="0073294C">
        <w:t>ensitivity analysis: re-estimate effects after trimming observations outside common support region [0.1, 0.9]</w:t>
      </w:r>
      <w:r w:rsidR="006C5948">
        <w:t>.</w:t>
      </w:r>
    </w:p>
    <w:p w14:paraId="542C9223" w14:textId="77777777" w:rsidR="0073294C" w:rsidRPr="0073294C" w:rsidRDefault="0073294C" w:rsidP="00364C9C">
      <w:pPr>
        <w:pStyle w:val="Heading2"/>
      </w:pPr>
      <w:r w:rsidRPr="0073294C">
        <w:t>5. Expected Challenges and Next Steps</w:t>
      </w:r>
    </w:p>
    <w:p w14:paraId="0E01C845" w14:textId="77777777" w:rsidR="0073294C" w:rsidRPr="0073294C" w:rsidRDefault="0073294C" w:rsidP="006C5948">
      <w:pPr>
        <w:pStyle w:val="Heading3"/>
      </w:pPr>
      <w:r w:rsidRPr="006C5948">
        <w:t>Challenge 1:</w:t>
      </w:r>
      <w:r w:rsidRPr="0073294C">
        <w:t xml:space="preserve"> Limited Overlap in Propensity Score Distributions</w:t>
      </w:r>
    </w:p>
    <w:p w14:paraId="6330FF21" w14:textId="47CEF748" w:rsidR="0073294C" w:rsidRPr="0073294C" w:rsidRDefault="0073294C" w:rsidP="0068053E">
      <w:r w:rsidRPr="0073294C">
        <w:t>If certain covariate combinations strongly predict treatment assignment, we may have regions of non-overlap where treated units have no comparable controls (or vice versa).</w:t>
      </w:r>
      <w:r w:rsidR="0068053E">
        <w:t xml:space="preserve"> </w:t>
      </w:r>
      <w:r w:rsidR="00291717">
        <w:t>W</w:t>
      </w:r>
      <w:r w:rsidR="0068053E">
        <w:t xml:space="preserve">e can </w:t>
      </w:r>
      <w:r w:rsidR="00291717">
        <w:t xml:space="preserve">try </w:t>
      </w:r>
      <w:r w:rsidR="0068053E">
        <w:t>u</w:t>
      </w:r>
      <w:r w:rsidRPr="0073294C">
        <w:t>s</w:t>
      </w:r>
      <w:r w:rsidR="00291717">
        <w:t>ing</w:t>
      </w:r>
      <w:r w:rsidRPr="0073294C">
        <w:t xml:space="preserve"> overlap weighting because it automatically </w:t>
      </w:r>
      <w:r w:rsidR="002A78E3">
        <w:t>underweights</w:t>
      </w:r>
      <w:r w:rsidRPr="0073294C">
        <w:t xml:space="preserve"> units in regions of poor overlap</w:t>
      </w:r>
      <w:r w:rsidR="0068053E">
        <w:t>, c</w:t>
      </w:r>
      <w:r w:rsidRPr="0073294C">
        <w:t>onduct sensitivity analysis by trimming observations with extreme propensity scores and comparing results</w:t>
      </w:r>
      <w:r w:rsidR="0068053E">
        <w:t>, and b</w:t>
      </w:r>
      <w:r w:rsidRPr="0073294C">
        <w:t xml:space="preserve">e transparent about the target </w:t>
      </w:r>
      <w:proofErr w:type="spellStart"/>
      <w:r w:rsidRPr="0073294C">
        <w:t>estimand</w:t>
      </w:r>
      <w:proofErr w:type="spellEnd"/>
      <w:r w:rsidRPr="0073294C">
        <w:t>—overlap weighting estimates the ATE for the overlap population, which may differ from the full sample ATE</w:t>
      </w:r>
      <w:r w:rsidR="0068053E">
        <w:t>. We can also visualize the overlap population characteristics to help understand the issue better.</w:t>
      </w:r>
    </w:p>
    <w:p w14:paraId="686E73E9" w14:textId="77777777" w:rsidR="0073294C" w:rsidRPr="0073294C" w:rsidRDefault="0073294C" w:rsidP="0068053E">
      <w:pPr>
        <w:pStyle w:val="Heading3"/>
      </w:pPr>
      <w:r w:rsidRPr="0073294C">
        <w:t>Challenge 2: Potential Unobserved Confounding</w:t>
      </w:r>
    </w:p>
    <w:p w14:paraId="26CF68D8" w14:textId="5FBA8116" w:rsidR="0073294C" w:rsidRPr="0073294C" w:rsidRDefault="0073294C" w:rsidP="0042532C">
      <w:r w:rsidRPr="0073294C">
        <w:t xml:space="preserve">Despite rich covariates, </w:t>
      </w:r>
      <w:r w:rsidR="0042532C">
        <w:t xml:space="preserve">other </w:t>
      </w:r>
      <w:r w:rsidRPr="0073294C">
        <w:t>unmeasured factors (e</w:t>
      </w:r>
      <w:r w:rsidR="0042532C">
        <w:t>.g.</w:t>
      </w:r>
      <w:r w:rsidRPr="0073294C">
        <w:t>, parental motivation, home environment quality) could influence both treatment participation and child outcomes</w:t>
      </w:r>
      <w:r w:rsidR="0042532C">
        <w:t>. I will try c</w:t>
      </w:r>
      <w:r w:rsidRPr="0073294C">
        <w:t>onduct</w:t>
      </w:r>
      <w:r w:rsidR="0042532C">
        <w:t>ing</w:t>
      </w:r>
      <w:r w:rsidRPr="0073294C">
        <w:t xml:space="preserve"> formal sensitivity analyses using E-values to quantify robustness</w:t>
      </w:r>
    </w:p>
    <w:p w14:paraId="7DF5DB24" w14:textId="77777777" w:rsidR="0073294C" w:rsidRPr="0073294C" w:rsidRDefault="0073294C" w:rsidP="00364C9C">
      <w:r w:rsidRPr="0073294C">
        <w:t>Compare the strength of observed confounders (birth weight, maternal education) to gauge plausibility of unmeasured confounding strong enough to overturn results</w:t>
      </w:r>
    </w:p>
    <w:p w14:paraId="5BE4E884" w14:textId="77777777" w:rsidR="0073294C" w:rsidRPr="0073294C" w:rsidRDefault="0073294C" w:rsidP="00364C9C">
      <w:r w:rsidRPr="0073294C">
        <w:t xml:space="preserve">Acknowledge limitations transparently in reporting—causal claims are conditional on the </w:t>
      </w:r>
      <w:proofErr w:type="spellStart"/>
      <w:r w:rsidRPr="0073294C">
        <w:t>unconfoundedness</w:t>
      </w:r>
      <w:proofErr w:type="spellEnd"/>
      <w:r w:rsidRPr="0073294C">
        <w:t xml:space="preserve"> assumption</w:t>
      </w:r>
    </w:p>
    <w:p w14:paraId="77B8F421" w14:textId="77777777" w:rsidR="0073294C" w:rsidRPr="0073294C" w:rsidRDefault="0073294C" w:rsidP="00364C9C">
      <w:r w:rsidRPr="0073294C">
        <w:t>If possible, explore whether instrumental variable approaches could provide bounds or alternative estimates</w:t>
      </w:r>
    </w:p>
    <w:p w14:paraId="0D7A9093" w14:textId="77777777" w:rsidR="0073294C" w:rsidRPr="0073294C" w:rsidRDefault="0073294C" w:rsidP="0068053E">
      <w:pPr>
        <w:pStyle w:val="Heading3"/>
      </w:pPr>
      <w:r w:rsidRPr="0073294C">
        <w:t>Challenge 3: Treatment Effect Heterogeneity and Subgroup Analysis</w:t>
      </w:r>
    </w:p>
    <w:p w14:paraId="79578B06" w14:textId="7F381314" w:rsidR="0073294C" w:rsidRPr="0073294C" w:rsidRDefault="0073294C" w:rsidP="0042532C">
      <w:r w:rsidRPr="0073294C">
        <w:t>If treatment effects vary substantially across subgroups, aggregate ATE estimates may mask heterogeneity. However, extensive subgroup analyses risk false discoveries due to multiple testing.</w:t>
      </w:r>
      <w:r w:rsidR="0042532C">
        <w:t xml:space="preserve"> To mitigate, this, we can p</w:t>
      </w:r>
      <w:r w:rsidRPr="0073294C">
        <w:t>re-specify key subgroups of interest (e.g., by birth weight, maternal education) in this proposal to avoid data-driven fishing</w:t>
      </w:r>
      <w:r w:rsidR="0042532C">
        <w:t>. We can also try</w:t>
      </w:r>
      <w:r w:rsidRPr="0073294C">
        <w:t xml:space="preserve"> meta-learners to flexibly estimate heterogeneous effects without requiring </w:t>
      </w:r>
      <w:r w:rsidR="002A78E3">
        <w:t xml:space="preserve">artificially </w:t>
      </w:r>
      <w:proofErr w:type="spellStart"/>
      <w:r w:rsidR="002A78E3">
        <w:t>creaed</w:t>
      </w:r>
      <w:proofErr w:type="spellEnd"/>
      <w:r w:rsidRPr="0073294C">
        <w:t xml:space="preserve"> subgroups</w:t>
      </w:r>
      <w:r w:rsidR="0042532C">
        <w:t>.</w:t>
      </w:r>
    </w:p>
    <w:p w14:paraId="0A45F850" w14:textId="437216D0" w:rsidR="0073294C" w:rsidRPr="0073294C" w:rsidRDefault="0073294C" w:rsidP="0068053E">
      <w:pPr>
        <w:pStyle w:val="Heading3"/>
      </w:pPr>
      <w:r w:rsidRPr="0073294C">
        <w:lastRenderedPageBreak/>
        <w:t xml:space="preserve">Challenge </w:t>
      </w:r>
      <w:r w:rsidR="002A78E3">
        <w:t>4</w:t>
      </w:r>
      <w:r w:rsidRPr="0073294C">
        <w:t>: Model Specification for Doubly Robust Methods</w:t>
      </w:r>
    </w:p>
    <w:p w14:paraId="6B99A8F8" w14:textId="6CDB6D69" w:rsidR="0073294C" w:rsidRPr="0073294C" w:rsidRDefault="0073294C" w:rsidP="002A78E3">
      <w:r w:rsidRPr="0073294C">
        <w:t>While doubly robust methods offer protection against misspecification, they still require careful modeling. Poor choices for both propensity score and outcome models could yield biased estimates</w:t>
      </w:r>
      <w:r w:rsidR="002A78E3">
        <w:t>. To strategize against this, we can e</w:t>
      </w:r>
      <w:r w:rsidRPr="0073294C">
        <w:t>xplore multiple specifications for both components (e.g., linear, GAM, machine learning models)</w:t>
      </w:r>
      <w:r w:rsidR="002A78E3">
        <w:t>, u</w:t>
      </w:r>
      <w:r w:rsidRPr="0073294C">
        <w:t>se cross-validation within each component to select well-performing models</w:t>
      </w:r>
      <w:r w:rsidR="002A78E3">
        <w:t>, and/or c</w:t>
      </w:r>
      <w:r w:rsidRPr="0073294C">
        <w:t>ompare results across specifications to assess sensitivity</w:t>
      </w:r>
    </w:p>
    <w:p w14:paraId="23781E7F" w14:textId="77777777" w:rsidR="005E34EF" w:rsidRDefault="0073294C" w:rsidP="005E34EF">
      <w:pPr>
        <w:pStyle w:val="Heading3"/>
      </w:pPr>
      <w:r w:rsidRPr="0073294C">
        <w:t>Next Steps</w:t>
      </w:r>
    </w:p>
    <w:p w14:paraId="0F45D9BC" w14:textId="17E6D95C" w:rsidR="00743D3D" w:rsidRPr="0073294C" w:rsidRDefault="005E34EF" w:rsidP="00364C9C">
      <w:r>
        <w:t>Following this proposal, I must prepare the data, run EDA, do data cleaning/encoding as needed. Then, I can begin implementing the core methods and b</w:t>
      </w:r>
      <w:r w:rsidR="0073294C" w:rsidRPr="0073294C">
        <w:t>egin preliminary comparison of estimates</w:t>
      </w:r>
      <w:r>
        <w:t>. I will then run appropriate e</w:t>
      </w:r>
      <w:r w:rsidR="0073294C" w:rsidRPr="0073294C">
        <w:t xml:space="preserve">valuation and </w:t>
      </w:r>
      <w:r>
        <w:t>s</w:t>
      </w:r>
      <w:r w:rsidR="0073294C" w:rsidRPr="0073294C">
        <w:t xml:space="preserve">ensitivity </w:t>
      </w:r>
      <w:r>
        <w:t>a</w:t>
      </w:r>
      <w:r w:rsidR="0073294C" w:rsidRPr="0073294C">
        <w:t>nalyses</w:t>
      </w:r>
      <w:r>
        <w:t xml:space="preserve"> </w:t>
      </w:r>
      <w:r w:rsidR="0073294C" w:rsidRPr="0073294C">
        <w:t>outlined in Section 4</w:t>
      </w:r>
      <w:r>
        <w:t xml:space="preserve">. Finally, I will synthesize the results into </w:t>
      </w:r>
      <w:r w:rsidR="00567AFC">
        <w:t>meaningful conclusions and prepare a presentation.</w:t>
      </w:r>
    </w:p>
    <w:sectPr w:rsidR="00743D3D" w:rsidRPr="007329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F992C" w14:textId="77777777" w:rsidR="00435D00" w:rsidRDefault="00435D00" w:rsidP="0073294C">
      <w:pPr>
        <w:spacing w:after="0" w:line="240" w:lineRule="auto"/>
      </w:pPr>
      <w:r>
        <w:separator/>
      </w:r>
    </w:p>
  </w:endnote>
  <w:endnote w:type="continuationSeparator" w:id="0">
    <w:p w14:paraId="36C6B508" w14:textId="77777777" w:rsidR="00435D00" w:rsidRDefault="00435D00" w:rsidP="00732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BFF6C" w14:textId="77777777" w:rsidR="00435D00" w:rsidRDefault="00435D00" w:rsidP="0073294C">
      <w:pPr>
        <w:spacing w:after="0" w:line="240" w:lineRule="auto"/>
      </w:pPr>
      <w:r>
        <w:separator/>
      </w:r>
    </w:p>
  </w:footnote>
  <w:footnote w:type="continuationSeparator" w:id="0">
    <w:p w14:paraId="400EC825" w14:textId="77777777" w:rsidR="00435D00" w:rsidRDefault="00435D00" w:rsidP="00732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56C29" w14:textId="11288B17" w:rsidR="0073294C" w:rsidRDefault="0073294C">
    <w:pPr>
      <w:pStyle w:val="Header"/>
    </w:pPr>
    <w:r>
      <w:tab/>
    </w:r>
    <w:r>
      <w:tab/>
      <w:t>Huanlin Dai</w:t>
    </w:r>
  </w:p>
  <w:p w14:paraId="756349DD" w14:textId="18330EBB" w:rsidR="0073294C" w:rsidRDefault="0073294C">
    <w:pPr>
      <w:pStyle w:val="Header"/>
    </w:pPr>
    <w:r>
      <w:tab/>
    </w:r>
    <w:r>
      <w:tab/>
      <w:t>ADSP 32029</w:t>
    </w:r>
    <w:r w:rsidR="00364C9C">
      <w:t>, Autumn 2025</w:t>
    </w:r>
  </w:p>
  <w:p w14:paraId="6CB8900F" w14:textId="45710D65" w:rsidR="0073294C" w:rsidRDefault="0073294C">
    <w:pPr>
      <w:pStyle w:val="Header"/>
    </w:pPr>
    <w:r>
      <w:tab/>
    </w:r>
    <w:r>
      <w:tab/>
      <w:t>Jeong-</w:t>
    </w:r>
    <w:r w:rsidR="00727B61">
      <w:t>Yoon Lee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282D"/>
    <w:multiLevelType w:val="multilevel"/>
    <w:tmpl w:val="FE8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77DDB"/>
    <w:multiLevelType w:val="multilevel"/>
    <w:tmpl w:val="42B8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218A3"/>
    <w:multiLevelType w:val="multilevel"/>
    <w:tmpl w:val="A01A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D799F"/>
    <w:multiLevelType w:val="multilevel"/>
    <w:tmpl w:val="2DE4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B2746"/>
    <w:multiLevelType w:val="multilevel"/>
    <w:tmpl w:val="D33A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D5C9B"/>
    <w:multiLevelType w:val="multilevel"/>
    <w:tmpl w:val="01CC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3643F"/>
    <w:multiLevelType w:val="multilevel"/>
    <w:tmpl w:val="FDF6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D68E4"/>
    <w:multiLevelType w:val="multilevel"/>
    <w:tmpl w:val="78E4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02D37"/>
    <w:multiLevelType w:val="multilevel"/>
    <w:tmpl w:val="B8CE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046FD9"/>
    <w:multiLevelType w:val="multilevel"/>
    <w:tmpl w:val="5EF4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63AFA"/>
    <w:multiLevelType w:val="multilevel"/>
    <w:tmpl w:val="91C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56EB8"/>
    <w:multiLevelType w:val="hybridMultilevel"/>
    <w:tmpl w:val="618464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3FB7393"/>
    <w:multiLevelType w:val="multilevel"/>
    <w:tmpl w:val="303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612B7"/>
    <w:multiLevelType w:val="multilevel"/>
    <w:tmpl w:val="3B4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72B8D"/>
    <w:multiLevelType w:val="multilevel"/>
    <w:tmpl w:val="F18A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550DF"/>
    <w:multiLevelType w:val="multilevel"/>
    <w:tmpl w:val="7C30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AC05C7"/>
    <w:multiLevelType w:val="hybridMultilevel"/>
    <w:tmpl w:val="598227B0"/>
    <w:lvl w:ilvl="0" w:tplc="EC8403A0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0928A0"/>
    <w:multiLevelType w:val="multilevel"/>
    <w:tmpl w:val="9B7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83554"/>
    <w:multiLevelType w:val="multilevel"/>
    <w:tmpl w:val="08D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768C2"/>
    <w:multiLevelType w:val="multilevel"/>
    <w:tmpl w:val="3A3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25C42"/>
    <w:multiLevelType w:val="multilevel"/>
    <w:tmpl w:val="134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32655"/>
    <w:multiLevelType w:val="multilevel"/>
    <w:tmpl w:val="940E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E5CF0"/>
    <w:multiLevelType w:val="multilevel"/>
    <w:tmpl w:val="3FCC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E387A"/>
    <w:multiLevelType w:val="multilevel"/>
    <w:tmpl w:val="CCCC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C71FB"/>
    <w:multiLevelType w:val="multilevel"/>
    <w:tmpl w:val="0560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EB3A52"/>
    <w:multiLevelType w:val="multilevel"/>
    <w:tmpl w:val="314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A6F10"/>
    <w:multiLevelType w:val="multilevel"/>
    <w:tmpl w:val="20BA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94A2D"/>
    <w:multiLevelType w:val="multilevel"/>
    <w:tmpl w:val="B39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F72F3"/>
    <w:multiLevelType w:val="multilevel"/>
    <w:tmpl w:val="2DFA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F11B38"/>
    <w:multiLevelType w:val="multilevel"/>
    <w:tmpl w:val="D02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620939">
    <w:abstractNumId w:val="24"/>
  </w:num>
  <w:num w:numId="2" w16cid:durableId="679350580">
    <w:abstractNumId w:val="2"/>
  </w:num>
  <w:num w:numId="3" w16cid:durableId="866528103">
    <w:abstractNumId w:val="27"/>
  </w:num>
  <w:num w:numId="4" w16cid:durableId="1499269730">
    <w:abstractNumId w:val="18"/>
  </w:num>
  <w:num w:numId="5" w16cid:durableId="156851640">
    <w:abstractNumId w:val="26"/>
  </w:num>
  <w:num w:numId="6" w16cid:durableId="723718779">
    <w:abstractNumId w:val="8"/>
  </w:num>
  <w:num w:numId="7" w16cid:durableId="1947350245">
    <w:abstractNumId w:val="15"/>
  </w:num>
  <w:num w:numId="8" w16cid:durableId="174225203">
    <w:abstractNumId w:val="28"/>
  </w:num>
  <w:num w:numId="9" w16cid:durableId="531109022">
    <w:abstractNumId w:val="9"/>
  </w:num>
  <w:num w:numId="10" w16cid:durableId="536162209">
    <w:abstractNumId w:val="20"/>
  </w:num>
  <w:num w:numId="11" w16cid:durableId="1554807401">
    <w:abstractNumId w:val="21"/>
  </w:num>
  <w:num w:numId="12" w16cid:durableId="631209295">
    <w:abstractNumId w:val="22"/>
  </w:num>
  <w:num w:numId="13" w16cid:durableId="847327645">
    <w:abstractNumId w:val="3"/>
  </w:num>
  <w:num w:numId="14" w16cid:durableId="1292781811">
    <w:abstractNumId w:val="6"/>
  </w:num>
  <w:num w:numId="15" w16cid:durableId="685906415">
    <w:abstractNumId w:val="19"/>
  </w:num>
  <w:num w:numId="16" w16cid:durableId="1464419064">
    <w:abstractNumId w:val="5"/>
  </w:num>
  <w:num w:numId="17" w16cid:durableId="1296179105">
    <w:abstractNumId w:val="25"/>
  </w:num>
  <w:num w:numId="18" w16cid:durableId="861359317">
    <w:abstractNumId w:val="10"/>
  </w:num>
  <w:num w:numId="19" w16cid:durableId="1720084618">
    <w:abstractNumId w:val="17"/>
  </w:num>
  <w:num w:numId="20" w16cid:durableId="1591232907">
    <w:abstractNumId w:val="12"/>
  </w:num>
  <w:num w:numId="21" w16cid:durableId="1424913645">
    <w:abstractNumId w:val="4"/>
  </w:num>
  <w:num w:numId="22" w16cid:durableId="1513374665">
    <w:abstractNumId w:val="29"/>
  </w:num>
  <w:num w:numId="23" w16cid:durableId="1365861283">
    <w:abstractNumId w:val="14"/>
  </w:num>
  <w:num w:numId="24" w16cid:durableId="1726831668">
    <w:abstractNumId w:val="7"/>
  </w:num>
  <w:num w:numId="25" w16cid:durableId="228537110">
    <w:abstractNumId w:val="23"/>
  </w:num>
  <w:num w:numId="26" w16cid:durableId="1432968606">
    <w:abstractNumId w:val="1"/>
  </w:num>
  <w:num w:numId="27" w16cid:durableId="756177472">
    <w:abstractNumId w:val="13"/>
  </w:num>
  <w:num w:numId="28" w16cid:durableId="696732748">
    <w:abstractNumId w:val="0"/>
  </w:num>
  <w:num w:numId="29" w16cid:durableId="2128116945">
    <w:abstractNumId w:val="11"/>
  </w:num>
  <w:num w:numId="30" w16cid:durableId="19046073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82"/>
    <w:rsid w:val="00003FB8"/>
    <w:rsid w:val="0002178E"/>
    <w:rsid w:val="00125CAC"/>
    <w:rsid w:val="00143554"/>
    <w:rsid w:val="00204BAF"/>
    <w:rsid w:val="00253484"/>
    <w:rsid w:val="00255CD6"/>
    <w:rsid w:val="00263690"/>
    <w:rsid w:val="00291717"/>
    <w:rsid w:val="002A2DBC"/>
    <w:rsid w:val="002A78E3"/>
    <w:rsid w:val="002B76B7"/>
    <w:rsid w:val="002E4582"/>
    <w:rsid w:val="00364C9C"/>
    <w:rsid w:val="003C366E"/>
    <w:rsid w:val="0042532C"/>
    <w:rsid w:val="00435D00"/>
    <w:rsid w:val="004B1A1F"/>
    <w:rsid w:val="005030F0"/>
    <w:rsid w:val="005226CC"/>
    <w:rsid w:val="00567AFC"/>
    <w:rsid w:val="005A79B8"/>
    <w:rsid w:val="005E34EF"/>
    <w:rsid w:val="006044A9"/>
    <w:rsid w:val="0068053E"/>
    <w:rsid w:val="006C057C"/>
    <w:rsid w:val="006C5948"/>
    <w:rsid w:val="007239D7"/>
    <w:rsid w:val="00727B61"/>
    <w:rsid w:val="0073294C"/>
    <w:rsid w:val="00743D3D"/>
    <w:rsid w:val="00745808"/>
    <w:rsid w:val="007D6AE6"/>
    <w:rsid w:val="00824C92"/>
    <w:rsid w:val="00930C89"/>
    <w:rsid w:val="009A65E7"/>
    <w:rsid w:val="009B4587"/>
    <w:rsid w:val="00A032E4"/>
    <w:rsid w:val="00A075BB"/>
    <w:rsid w:val="00A67C22"/>
    <w:rsid w:val="00AA0C21"/>
    <w:rsid w:val="00B358C9"/>
    <w:rsid w:val="00D8462C"/>
    <w:rsid w:val="00E1212D"/>
    <w:rsid w:val="00E40A80"/>
    <w:rsid w:val="00EB30FC"/>
    <w:rsid w:val="00F32470"/>
    <w:rsid w:val="00F5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B64AE0"/>
  <w15:chartTrackingRefBased/>
  <w15:docId w15:val="{8F109A6C-E72B-384D-9FCA-5A8B3EADB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4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5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45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5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294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32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94C"/>
  </w:style>
  <w:style w:type="paragraph" w:styleId="Footer">
    <w:name w:val="footer"/>
    <w:basedOn w:val="Normal"/>
    <w:link w:val="FooterChar"/>
    <w:uiPriority w:val="99"/>
    <w:unhideWhenUsed/>
    <w:rsid w:val="00732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9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6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Huanlin Dai</dc:creator>
  <cp:keywords/>
  <dc:description/>
  <cp:lastModifiedBy>Huanlin Dai</cp:lastModifiedBy>
  <cp:revision>27</cp:revision>
  <dcterms:created xsi:type="dcterms:W3CDTF">2025-11-05T08:24:00Z</dcterms:created>
  <dcterms:modified xsi:type="dcterms:W3CDTF">2025-11-06T04:07:00Z</dcterms:modified>
</cp:coreProperties>
</file>