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sz w:val="30"/>
        </w:rPr>
        <w:t>PHÂN TÍCH QUY TRÌNH QUẢN LÝ – MUA HÀNG &amp; QUẢN LÝ CHUỖI CUNG ỨNG</w:t>
      </w:r>
    </w:p>
    <w:p>
      <w:pPr>
        <w:spacing w:after="60"/>
      </w:pPr>
      <w:r>
        <w:rPr>
          <w:i/>
          <w:sz w:val="22"/>
        </w:rPr>
        <w:t>Công ty TNHH Thương mại Laria · Sinh viên: Nguyễn Đức Nghĩa – MSSV 25410262</w:t>
      </w:r>
    </w:p>
    <w:p>
      <w:pPr>
        <w:spacing w:after="60"/>
      </w:pPr>
      <w:r>
        <w:rPr>
          <w:i/>
          <w:sz w:val="22"/>
        </w:rPr>
        <w:t>Quy trình được gộp từ 3 quy trình con: MM.03 (Hỏi giá – báo giá NCC), MM.04 (Quản lý hợp đồng), MM.05 (Mua hàng nội địa). Lý do gộp: ba quy trình này tham chiếu lẫn nhau và tạo thành một chu trình Mua hàng – Thanh toán (Procure-to-Pay) liên tục.</w:t>
      </w:r>
    </w:p>
    <w:p>
      <w:pPr>
        <w:spacing w:before="200" w:after="80"/>
      </w:pPr>
      <w:r>
        <w:rPr>
          <w:b/>
          <w:sz w:val="26"/>
        </w:rPr>
        <w:t>PHẦN A – BỘ 6 MỤC PHÂN TÍCH QUY TRÌNH</w:t>
      </w:r>
    </w:p>
    <w:p>
      <w:pPr>
        <w:spacing w:before="200" w:after="80"/>
      </w:pPr>
      <w:r>
        <w:rPr>
          <w:b/>
          <w:sz w:val="24"/>
        </w:rPr>
        <w:t>A.1. Mục tiêu &amp; Phạm vi</w:t>
      </w:r>
    </w:p>
    <w:p>
      <w:pPr>
        <w:spacing w:after="60"/>
      </w:pPr>
      <w:r>
        <w:rPr>
          <w:i w:val="0"/>
          <w:sz w:val="22"/>
        </w:rPr>
        <w:t>Mục tiêu: Bảo đảm nguồn hàng ổn định, đúng chất lượng, giá nằm trong ngân sách; đồng thời kiểm soát chứng từ chặt chẽ theo nguyên tắc đối chiếu 3 chiều (PO – Phiếu nhập kho – Hoá đơn) trước khi thanh toán cho nhà cung cấp.</w:t>
      </w:r>
    </w:p>
    <w:p>
      <w:pPr>
        <w:spacing w:after="60"/>
      </w:pPr>
      <w:r>
        <w:rPr>
          <w:i w:val="0"/>
          <w:sz w:val="22"/>
        </w:rPr>
        <w:t>Phạm vi: Từ khi bộ phận yêu cầu phát sinh nhu cầu mua hàng (tham chiếu MM.02) → đến khi Bộ phận Kế toán thực hiện thanh toán cho NCC (F110).</w:t>
      </w:r>
    </w:p>
    <w:p>
      <w:pPr>
        <w:spacing w:after="60"/>
      </w:pPr>
      <w:r>
        <w:rPr>
          <w:i w:val="0"/>
          <w:sz w:val="22"/>
        </w:rPr>
        <w:t>Không thuộc phạm vi (chỉ tham chiếu): MM.02 – Yêu cầu mua hàng; MD.02 – Quản lý danh mục NCC; WM.01 – Nhập kho mua hàng; AP.03 – Ghi nhận trả trước/đặt cọc.</w:t>
      </w:r>
    </w:p>
    <w:p>
      <w:pPr>
        <w:spacing w:before="200" w:after="80"/>
      </w:pPr>
      <w:r>
        <w:rPr>
          <w:b/>
          <w:sz w:val="24"/>
        </w:rPr>
        <w:t>A.2. Các bên liên quan (RACI)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Bên liên quan</w:t>
            </w:r>
          </w:p>
        </w:tc>
        <w:tc>
          <w:tcPr>
            <w:tcW w:type="dxa" w:w="504"/>
          </w:tcPr>
          <w:p>
            <w:r/>
            <w:r>
              <w:rPr>
                <w:b/>
                <w:sz w:val="19"/>
              </w:rPr>
              <w:t>R</w:t>
            </w:r>
          </w:p>
        </w:tc>
        <w:tc>
          <w:tcPr>
            <w:tcW w:type="dxa" w:w="504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504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504"/>
          </w:tcPr>
          <w:p>
            <w:r/>
            <w:r>
              <w:rPr>
                <w:b/>
                <w:sz w:val="19"/>
              </w:rPr>
              <w:t>I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Vai trò chính trong quy trình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BP Yêu cầu / Cửa hàng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Phát sinh nhu cầu, nhận hàng phục vụ kinh doanh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BP Mua hàng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Hỏi giá, chọn NCC, lập hợp đồng, lập &amp; gửi 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Nhà cung cấp (NCC)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Báo giá, ký hợp đồng, giao hàng, xuất hoá đơn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TGĐ / Người được uỷ quyền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Phê duyệt hợp đồng khung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TBP / Ban Giám đốc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Phê duyệt đơn mua hàng (PO)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BP Kho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Nhận hàng, kiểm khớp PO về số lượng &amp; chất lượng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BP Kế toán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04"/>
          </w:tcPr>
          <w:p>
            <w:r/>
            <w:r>
              <w:rPr>
                <w:sz w:val="19"/>
              </w:rPr>
              <w:t>✓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Ghi nhận hoá đơn, đối chiếu 3 chiều, thanh toán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4"/>
        </w:rPr>
        <w:t>A.3. Đầu vào – Đầu ra (SIPOC)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Yếu tố</w:t>
            </w:r>
          </w:p>
        </w:tc>
        <w:tc>
          <w:tcPr>
            <w:tcW w:type="dxa" w:w="8064"/>
          </w:tcPr>
          <w:p>
            <w:r/>
            <w:r>
              <w:rPr>
                <w:b/>
                <w:sz w:val="19"/>
              </w:rPr>
              <w:t>Chi tiết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Suppliers</w:t>
            </w:r>
          </w:p>
        </w:tc>
        <w:tc>
          <w:tcPr>
            <w:tcW w:type="dxa" w:w="8064"/>
          </w:tcPr>
          <w:p>
            <w:r/>
            <w:r>
              <w:rPr>
                <w:sz w:val="19"/>
              </w:rPr>
              <w:t>NCC trong nước đã có hoặc chưa có trong danh mục (Business Partner); BP Yêu cầu / Cửa hàng; hệ thống SAP (MM – WM – FI)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Inputs</w:t>
            </w:r>
          </w:p>
        </w:tc>
        <w:tc>
          <w:tcPr>
            <w:tcW w:type="dxa" w:w="8064"/>
          </w:tcPr>
          <w:p>
            <w:r/>
            <w:r>
              <w:rPr>
                <w:sz w:val="19"/>
              </w:rPr>
              <w:t>Yêu cầu mua hàng từ MM.02; hồ sơ &amp; báo giá của NCC; hạn mức ngân sách kỳ; hợp đồng khung (nếu có); hàng hoá và hoá đơn do NCC cung cấp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Process</w:t>
            </w:r>
          </w:p>
        </w:tc>
        <w:tc>
          <w:tcPr>
            <w:tcW w:type="dxa" w:w="8064"/>
          </w:tcPr>
          <w:p>
            <w:r/>
            <w:r>
              <w:rPr>
                <w:sz w:val="19"/>
              </w:rPr>
              <w:t>Tìm NCC → Hỏi giá (ME41) → Nhập báo giá (ME47) → So sánh &amp; chọn NCC (ME49) → Lập/duyệt hợp đồng (ME31K) → Kiểm ngân sách → Lập PO (ME21N) → Duyệt PO → Gửi PO cho NCC (ME9F) → Nhập kho (WM.01) → Ghi nhận hoá đơn (MIRO) → Đối chiếu 3 chiều → Đề nghị thanh toán (ZAP12) → Thanh toán (F110)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Outputs</w:t>
            </w:r>
          </w:p>
        </w:tc>
        <w:tc>
          <w:tcPr>
            <w:tcW w:type="dxa" w:w="8064"/>
          </w:tcPr>
          <w:p>
            <w:r/>
            <w:r>
              <w:rPr>
                <w:sz w:val="19"/>
              </w:rPr>
              <w:t>NCC được chọn &amp; khai báo trên hệ thống; hợp đồng khung đã duyệt; PO đã duyệt và đã gửi NCC; phiếu nhập kho; hoá đơn đã post; đề nghị thanh toán; bút toán thanh toán cho NCC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Customers</w:t>
            </w:r>
          </w:p>
        </w:tc>
        <w:tc>
          <w:tcPr>
            <w:tcW w:type="dxa" w:w="8064"/>
          </w:tcPr>
          <w:p>
            <w:r/>
            <w:r>
              <w:rPr>
                <w:sz w:val="19"/>
              </w:rPr>
              <w:t>BP Yêu cầu / Cửa hàng (nhận hàng); BP Kho; BP Kế toán; NCC (nhận thanh toán)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4"/>
        </w:rPr>
        <w:t>A.4. Mô tả chi tiết các bước AS-IS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48"/>
          </w:tcPr>
          <w:p>
            <w:r/>
            <w:r>
              <w:rPr>
                <w:b/>
                <w:sz w:val="17"/>
              </w:rPr>
              <w:t>Bước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7"/>
              </w:rPr>
              <w:t>Hoạt động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7"/>
              </w:rPr>
              <w:t>Người thực hiện</w:t>
            </w:r>
          </w:p>
        </w:tc>
        <w:tc>
          <w:tcPr>
            <w:tcW w:type="dxa" w:w="1944"/>
          </w:tcPr>
          <w:p>
            <w:r/>
            <w:r>
              <w:rPr>
                <w:b/>
                <w:sz w:val="17"/>
              </w:rPr>
              <w:t>Hệ thống / T-code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7"/>
              </w:rPr>
              <w:t>Thời gian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Phát sinh yêu cầu mua hàng (tham chiếu MM.02)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Yêu cầu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SAP MM – PR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1–2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Tìm thông tin nhà cung cấp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SAP BP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0,5–1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NCC chưa tồn tại] Tham chiếu MD.02 – Quản lý danh mục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MD.02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2–3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Lập thư hỏi giá gửi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ME41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Nhận &amp; nhập báo giá của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ME47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4–6 ngày (chờ NCC)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So sánh báo giá và chọn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ME49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không chọn được] Từ chối nhà cung cấp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ME47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cần HĐ khung] Lập &amp; kiểm tra hợp đồng (dự thảo)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Word / SAP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1–2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Phê duyệt hợp đồng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TGĐ / NDUQ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Hồ sơ + email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2–3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Cập nhật hợp đồng lên hệ thống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ME31K / ME32K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Kiểm tra hạn mức ngân sách còn lại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SAP FI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Lập / sửa đơn mua hàng (PO)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ME21N / ME22N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Phê duyệt PO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TBP / BGĐ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ME28 / ME29N / FIORI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1–2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Gửi PO đã duyệt cho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ME9F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0,25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có] Ghi nhận trả trước / đặt cọc (AP.03)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AP.03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Nhận hàng &amp; nhập kho (tham chiếu WM.01)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MIGO / WM.01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5–7 ngày (chờ giao)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Kiểm hàng nhận có khớp PO (số lượng &amp; chất lượng)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Phiếu kiểm + SAP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0,5–1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lệch] Lập biên bản không phù hợp, phản hồi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Biên bản + email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1–2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Nhận &amp; ghi nhận hoá đơn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MIRO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0,5–1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Đối chiếu 3 chiều: PO – Phiếu nhập kho – Hoá đơn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MIRO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[Nếu lệch] Chặn thanh toán, đối chiếu lại với Kho/NCC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MRBR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1–3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In đề nghị thanh toán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ZAP12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0,25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Thực hiện thanh toán cho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F110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15–30 ngày (theo điều khoản)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[Nhánh phụ] Kiểm tra &amp; xác nhận hoá đơn chi phí phát sinh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Hoá đơn chi phí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0,5 ngày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[Nhánh phụ] Ghi nhận &amp; post hoá đơn chi phí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944"/>
          </w:tcPr>
          <w:p>
            <w:r/>
            <w:r>
              <w:rPr>
                <w:sz w:val="17"/>
              </w:rPr>
              <w:t>MIRO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0,25 ngày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4"/>
        </w:rPr>
        <w:t>A.5. Sơ đồ luồng (BPMN AS-IS)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845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MuaHang_ChuoiCungU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45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Hình 1 – Sơ đồ BPMN AS-IS quy trình Mua hàng &amp; Quản lý chuỗi cung ứng (6 lane, 11 cổng điều kiện, có Split/Join)</w:t>
      </w:r>
    </w:p>
    <w:p>
      <w:pPr>
        <w:spacing w:before="200" w:after="80"/>
      </w:pPr>
      <w:r>
        <w:rPr>
          <w:b/>
          <w:sz w:val="24"/>
        </w:rPr>
        <w:t>A.6. KPI &amp; Điểm nghẽn / Rủi 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KPI / Chỉ số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Công thức – Mục tiêu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Hiện trạng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Lead time mua hàng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Từ yêu cầu đến nhập kho – Mục tiêu &lt; 15 ngày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20–28 ngày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Tỷ lệ PO được duyệt trong 1 ngày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(PO duyệt ≤1 ngày / Tổng PO) × 100 – Mục tiêu &gt; 90%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~70%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Tỷ lệ lô hàng khớp PO ngay lần đầu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(Lô khớp lần đầu / Tổng lô) × 100 – Mục tiêu &gt; 95%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~88%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Tỷ lệ hoá đơn khớp 3 chiều lần đầu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(HĐ khớp lần đầu / Tổng HĐ) × 100 – Mục tiêu &gt; 95%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~85%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Giá mua so với ngân sách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(Giá thực tế / Ngân sách) × 100 – Mục tiêu 95–100%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105–110%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Điểm nghẽn chính (Bottleneck):</w:t>
      </w:r>
    </w:p>
    <w:p>
      <w:pPr>
        <w:pStyle w:val="ListBullet"/>
        <w:spacing w:after="40"/>
      </w:pPr>
      <w:r>
        <w:rPr>
          <w:sz w:val="22"/>
        </w:rPr>
        <w:t>Chờ NCC phản hồi báo giá: 4–6 ngày, doanh nghiệp không kiểm soát được.</w:t>
      </w:r>
    </w:p>
    <w:p>
      <w:pPr>
        <w:pStyle w:val="ListBullet"/>
        <w:spacing w:after="40"/>
      </w:pPr>
      <w:r>
        <w:rPr>
          <w:sz w:val="22"/>
        </w:rPr>
        <w:t>Chờ ký duyệt: hợp đồng 2–3 ngày (TGĐ) và PO 1–2 ngày (TBP/BGĐ), duyệt tuần tự trên giấy/email.</w:t>
      </w:r>
    </w:p>
    <w:p>
      <w:pPr>
        <w:pStyle w:val="ListBullet"/>
        <w:spacing w:after="40"/>
      </w:pPr>
      <w:r>
        <w:rPr>
          <w:sz w:val="22"/>
        </w:rPr>
        <w:t>Đối chiếu hoá đơn lệch: 1–3 ngày, làm chậm toàn bộ khâu thanh toán.</w:t>
      </w:r>
    </w:p>
    <w:p>
      <w:pPr>
        <w:spacing w:after="60"/>
      </w:pPr>
      <w:r>
        <w:rPr>
          <w:i w:val="0"/>
          <w:sz w:val="22"/>
        </w:rPr>
        <w:t>Rủi ro chính:</w:t>
      </w:r>
    </w:p>
    <w:p>
      <w:pPr>
        <w:pStyle w:val="ListBullet"/>
        <w:spacing w:after="40"/>
      </w:pPr>
      <w:r>
        <w:rPr>
          <w:sz w:val="22"/>
        </w:rPr>
        <w:t>NCC giao trễ hoặc giao thiếu → cửa hàng thiếu hàng bán, mất doanh thu.</w:t>
      </w:r>
    </w:p>
    <w:p>
      <w:pPr>
        <w:pStyle w:val="ListBullet"/>
        <w:spacing w:after="40"/>
      </w:pPr>
      <w:r>
        <w:rPr>
          <w:sz w:val="22"/>
        </w:rPr>
        <w:t>Bỏ sót bước gửi PO cho NCC → NCC không biết để giao đúng hạn.</w:t>
      </w:r>
    </w:p>
    <w:p>
      <w:pPr>
        <w:pStyle w:val="ListBullet"/>
        <w:spacing w:after="40"/>
      </w:pPr>
      <w:r>
        <w:rPr>
          <w:sz w:val="22"/>
        </w:rPr>
        <w:t>Hoá đơn sai giá so với PO → bị chặn thanh toán, ảnh hưởng quan hệ với NCC.</w:t>
      </w:r>
    </w:p>
    <w:p>
      <w:pPr>
        <w:pStyle w:val="ListBullet"/>
        <w:spacing w:after="40"/>
      </w:pPr>
      <w:r>
        <w:rPr>
          <w:sz w:val="22"/>
        </w:rPr>
        <w:t>Giá thị trường biến động → vượt ngân sách, giảm lợi nhuận gộp.</w:t>
      </w:r>
    </w:p>
    <w:p>
      <w:r>
        <w:br w:type="page"/>
      </w:r>
    </w:p>
    <w:p>
      <w:pPr>
        <w:spacing w:before="0" w:after="80"/>
      </w:pPr>
      <w:r>
        <w:rPr>
          <w:b/>
          <w:sz w:val="26"/>
        </w:rPr>
        <w:t>PHẦN B – PHÂN TÍCH QUY TRÌNH</w:t>
      </w:r>
    </w:p>
    <w:p>
      <w:pPr>
        <w:spacing w:before="200" w:after="80"/>
      </w:pPr>
      <w:r>
        <w:rPr>
          <w:b/>
          <w:sz w:val="24"/>
        </w:rPr>
        <w:t>B.1. Phân tích định tính</w:t>
      </w:r>
    </w:p>
    <w:p>
      <w:pPr>
        <w:spacing w:before="200" w:after="80"/>
      </w:pPr>
      <w:r>
        <w:rPr>
          <w:b/>
          <w:sz w:val="23"/>
        </w:rPr>
        <w:t>B.1.1. Phân tích giá trị gia tăng (VA / VBA / NVA)</w:t>
      </w:r>
    </w:p>
    <w:p>
      <w:pPr>
        <w:spacing w:after="60"/>
      </w:pPr>
      <w:r>
        <w:rPr>
          <w:i w:val="0"/>
          <w:sz w:val="22"/>
        </w:rPr>
        <w:t>VA – hoạt động tăng giá trị (khách hàng/đơn vị thụ hưởng sẵn sàng “trả tiền”); VBA – hoạt động tăng giá trị kinh doanh (không tạo giá trị trực tiếp nhưng bắt buộc để kiểm soát, tuân thủ); NVA – hoạt động không tăng giá trị, cần loại bỏ.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</w:tcPr>
          <w:p>
            <w:r/>
            <w:r>
              <w:rPr>
                <w:b/>
                <w:sz w:val="17"/>
              </w:rPr>
              <w:t>Bước</w:t>
            </w:r>
          </w:p>
        </w:tc>
        <w:tc>
          <w:tcPr>
            <w:tcW w:type="dxa" w:w="2520"/>
          </w:tcPr>
          <w:p>
            <w:r/>
            <w:r>
              <w:rPr>
                <w:b/>
                <w:sz w:val="17"/>
              </w:rPr>
              <w:t>Hoạt động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Loại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Mô tả lý do phân loại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Đề xuất khắc phục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Tìm thông tin NCC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Xác định nguồn cung phù hợp – tạo giá trị đầu vào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Duy trì danh mục NCC đã đánh giá sẵn để tra cứu nhanh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4–5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Lập hỏi giá &amp; nhập báo giá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Tạo cơ sở cạnh tranh về giá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Dùng cổng NCC (supplier portal) để NCC tự nhập báo giá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Chờ NCC phản hồi báo giá (4–6 ngày)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Thời gian chờ thuần tuý, không tạo giá trị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Đặt SLA phản hồi 48h trong hợp đồng khung; nhắc tự động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So sánh báo giá &amp; chọn NCC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Quyết định trực tiếp tạo lợi ích chi phí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Chuẩn hoá bảng chấm điểm NCC (giá – chất lượng – giao hàng)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Lập &amp; kiểm tra hợp đồng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VBA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Bắt buộc về pháp lý, không tạo giá trị trực tiếp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Dùng mẫu hợp đồng chuẩn, chỉ điền phần biến động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Chờ phê duyệt hợp đồng (2–3 ngày)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Hồ sơ nằm chờ ký, không có tác động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Ký số; uỷ quyền duyệt theo hạn mức giá trị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Cập nhật hợp đồng lên hệ thống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VBA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Cần cho kiểm soát &amp; tra cứu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Nhập một lần từ dự thảo, tránh gõ lại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Kiểm tra hạn mức ngân sách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VBA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Kiểm soát tài chính bắt buộc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Cấu hình kiểm ngân sách tự động khi lưu PO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Lập PO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Chứng từ chính thức đặt hàng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Tạo PO tự động từ báo giá đã chọn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Chờ duyệt PO (1–2 ngày)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Thời gian chờ ký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Duyệt trên FIORI di động; auto-duyệt PO dưới hạn mức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Gửi PO cho NCC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Kích hoạt NCC giao hàng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Bật output tự động ME9F qua email/EDI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Nhận hàng &amp; nhập kho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Nhận được giá trị vật chất thực tế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Đặt lịch giao theo khung giờ để giảm ùn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Kiểm khớp PO (SL &amp; CL)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VBA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Kiểm soát chất lượng bắt buộc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Quét mã vạch để đối chiếu tự động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Lập biên bản không phù hợp &amp; chờ giao lại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Phát sinh do lỗi NCC – làm lại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Đánh giá &amp; xếp hạng NCC theo tỷ lệ giao đúng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19–20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Ghi nhận hoá đơn &amp; đối chiếu 3 chiều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VBA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Kiểm soát tài chính bắt buộc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Đối chiếu tự động, chỉ xử lý tay khi lệch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Chặn thanh toán, đối chiếu lại (1–3 ngày)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Xử lý sai sót – lãng phí thuần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Yêu cầu NCC xuất hoá đơn theo đúng PO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In đề nghị thanh toán bản giấy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NVA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Bản giấy chỉ để luân chuyển ký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Duyệt điện tử, bỏ bản 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2520"/>
          </w:tcPr>
          <w:p>
            <w:r/>
            <w:r>
              <w:rPr>
                <w:sz w:val="17"/>
              </w:rPr>
              <w:t>Thực hiện thanh toán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VA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Hoàn tất nghĩa vụ, giữ quan hệ NCC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Chạy F110 theo lô định kỳ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Nhận xét: 6/18 nhóm hoạt động là NVA và tập trung ở các khâu chờ đợi (chờ báo giá, chờ ký duyệt) và xử lý sai sót (hàng lệch PO, hoá đơn lệch). Đây là nhóm cần ưu tiên cải tiến.</w:t>
      </w:r>
    </w:p>
    <w:p>
      <w:pPr>
        <w:spacing w:before="200" w:after="80"/>
      </w:pPr>
      <w:r>
        <w:rPr>
          <w:b/>
          <w:sz w:val="23"/>
        </w:rPr>
        <w:t>B.1.2. Phân tích sự lãng phí (Move – Hold – Overdo)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7"/>
              </w:rPr>
              <w:t>Loại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7"/>
              </w:rPr>
              <w:t>Liệt kê lãng phí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7"/>
              </w:rPr>
              <w:t>Mô tả</w:t>
            </w:r>
          </w:p>
        </w:tc>
        <w:tc>
          <w:tcPr>
            <w:tcW w:type="dxa" w:w="2952"/>
          </w:tcPr>
          <w:p>
            <w:r/>
            <w:r>
              <w:rPr>
                <w:b/>
                <w:sz w:val="17"/>
              </w:rPr>
              <w:t>Khắc phục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Move</w:t>
              <w:br/>
              <w:t>(Di chuyển)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Hồ sơ hợp đồng bản cứng luân chuyển qua nhiều bàn để ký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Dự thảo in ra, chuyển tay từ Mua hàng → TGĐ → lưu trữ, mỗi chặng 0,5–1 ngày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Ký số trên hệ thống, hồ sơ không rời bản mềm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Move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In đề nghị thanh toán rồi chuyển tay/scan gửi lại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Chứng từ đi vòng giữa Kế toán và cấp duyệt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Phê duyệt điện tử ngay trên SAP/FIORI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Move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Chứng từ nhập kho chuyển từ Kho sang Kế toán bản giấy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Dễ thất lạc, chậm đối chiếu hoá đơn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Kho post GR trên hệ thống, Kế toán tra cứu trực tiếp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Hold</w:t>
              <w:br/>
              <w:t>(Chờ đợi)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Chờ NCC gửi báo giá: 4–6 ngày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Chiếm ~25% lead time toàn quy trình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Đưa SLA phản hồi báo giá vào hợp đồng khung; nhắc tự động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Hold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Chờ TGĐ duyệt hợp đồng: 2–3 ngày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Hồ sơ nằm chờ, không ai xử lý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Uỷ quyền duyệt theo hạn mức; ký số trên di động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Hold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Chờ TBP/BGĐ duyệt PO: 1–2 ngày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 không thể gửi NCC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Auto-duyệt PO dưới hạn mức; cảnh báo PO quá hạn duyệt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Hold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Hoá đơn bị chặn chờ đối chiếu: 1–3 ngày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Thanh toán trễ, ảnh hưởng quan hệ NCC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Đối chiếu 3 chiều tự động; NCC xuất hoá đơn theo PO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Overdo</w:t>
              <w:br/>
              <w:t>(Làm dư)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Nhập lại thông tin NCC ở nhiều bước (BP, báo giá, hợp đồng, PO)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Cùng một dữ liệu gõ lại 3–4 lần, dễ sai lệch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Kế thừa dữ liệu: báo giá → hợp đồng → PO trong SAP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Overdo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Kho và Kế toán cùng kiểm tra trùng nội dung hoá đơn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Hai bộ phận đối chiếu cùng một chứng từ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Phân định rõ: Kho kiểm hàng, Kế toán kiểm chứng từ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Overdo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In và lưu cả bản giấy lẫn bản mềm cho mọi chứng từ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Tốn giấy, tốn không gian lưu trữ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Chỉ lưu bản mềm, in khi có yêu cầu kiểm toán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3"/>
        </w:rPr>
        <w:t>B.1.3. Phân tích các bên liên quan – Mô hình xương cá (Fishbone)</w:t>
      </w:r>
    </w:p>
    <w:p>
      <w:pPr>
        <w:spacing w:after="60"/>
      </w:pPr>
      <w:r>
        <w:rPr>
          <w:i w:val="0"/>
          <w:sz w:val="22"/>
        </w:rPr>
        <w:t>Vấn đề phân tích: Lead time quy trình mua hàng kéo dài 20–28 ngày, vượt xa mục tiêu dưới 15 ngày.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104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shbone_MuaHang_ChuoiCungU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1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Hình 2 – Sơ đồ xương cá phân tích nguyên nhân kéo dài lead time quy trình Mua hàng &amp; Chuỗi cung 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00"/>
          </w:tcPr>
          <w:p>
            <w:r/>
            <w:r>
              <w:rPr>
                <w:b/>
                <w:sz w:val="17"/>
              </w:rPr>
              <w:t>Nhóm nguyên nhân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Bên liên quan chịu trách nhiệm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7"/>
              </w:rPr>
              <w:t>Nguyên nhân gốc nổi bật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7"/>
              </w:rPr>
              <w:t>Hướng xử lý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Con người (Man)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TGĐ/NDUQ, TBP/BGĐ, BP Mua hàng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Cấp duyệt bận, ký trễ 1–3 ngày; chưa uỷ quyền theo hạn mức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Ban hành quy định uỷ quyền duyệt theo giá trị PO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Phương pháp (Method)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Duyệt tuần tự, không xử lý song song; chưa có SLA từng chặng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Ban hành SLA nội bộ; song song hoá nhập kho và nhận hoá đơn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Hệ thống (Machine)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BP CNTT, BP Mua hàng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Chưa tự động gửi PO; báo giá nhập tay; không cảnh báo quá hạn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Bật output ME9F tự động; cổng NCC; cảnh báo trên FIORI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Nguyên vật liệu (Material)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Nhà cung cấp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NCC báo giá chậm, giao thiếu, hoá đơn sai giá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Đưa SLA &amp; chế tài vào hợp đồng; xếp hạng NCC định kỳ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Đo lường (Measurement)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BP Mua hàng, BGĐ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Không đo lead time từng chặng, thiếu dashboard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Xây báo cáo lead time theo chặng, review hằng tháng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7"/>
              </w:rPr>
              <w:t>Môi trường (Environment)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BGĐ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Mùa cao điểm PO tăng; giá thị trường biến động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Lập kế hoạch mua theo mùa; ký hợp đồng khung chốt giá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4"/>
        </w:rPr>
        <w:t>B.2. Phân tích định lượng</w:t>
      </w:r>
    </w:p>
    <w:p>
      <w:pPr>
        <w:spacing w:after="60"/>
      </w:pPr>
      <w:r>
        <w:rPr>
          <w:i/>
          <w:sz w:val="22"/>
        </w:rPr>
        <w:t>Giả định tính toán: 1 tháng = 22 ngày công, 1 ngày = 8 giờ. Đơn giá giờ = Lương tháng ÷ 176 giờ. Số liệu thời gian lấy theo bảng bước AS-IS (mục A.4), tính cho 01 đơn mua hàng (PO) thông thường có lập hợp đồng khung.</w:t>
      </w:r>
    </w:p>
    <w:p>
      <w:pPr>
        <w:spacing w:before="200" w:after="80"/>
      </w:pPr>
      <w:r>
        <w:rPr>
          <w:b/>
          <w:sz w:val="23"/>
        </w:rPr>
        <w:t>B.2.1. Phân tích thời gian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648"/>
          </w:tcPr>
          <w:p>
            <w:r/>
            <w:r>
              <w:rPr>
                <w:b/>
                <w:sz w:val="17"/>
              </w:rPr>
              <w:t>Bước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7"/>
              </w:rPr>
              <w:t>Hoạt động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7"/>
              </w:rPr>
              <w:t>Bộ phận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Chờ (ngày)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Thao tác (giờ)</w:t>
            </w:r>
          </w:p>
        </w:tc>
        <w:tc>
          <w:tcPr>
            <w:tcW w:type="dxa" w:w="792"/>
          </w:tcPr>
          <w:p>
            <w:r/>
            <w:r>
              <w:rPr>
                <w:b/>
                <w:sz w:val="17"/>
              </w:rPr>
              <w:t>Loại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Phát sinh yêu cầu mua hàng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Yêu cầu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Tìm thông tin NCC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Lập thư hỏi giá (ME41)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Chờ &amp; nhập báo giá NCC (ME47)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1,50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So sánh báo giá &amp; chọn NCC (ME49)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Lập &amp; kiểm tra hợp đồng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Phê duyệt hợp đồng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TGĐ/NDUQ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2,50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Cập nhật hợp đồng (ME31K)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Kiểm tra hạn mức ngân sách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Lập PO (ME21N)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Phê duyệt PO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TBP/BGĐ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0,30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Gửi PO cho NCC (ME9F)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0,20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Chờ NCC giao &amp; nhập kho (WM.01)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Kiểm khớp PO (SL &amp; CL)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Nhận &amp; ghi nhận hoá đơn (MIRO)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Đối chiếu 3 chiều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0,80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VBA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In đề nghị thanh toán (ZAP12)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0,30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NVA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Thực hiện thanh toán (F110)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0,00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  <w:t>VA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TỔNG CỘNG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18,50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20,10</w:t>
            </w:r>
          </w:p>
        </w:tc>
        <w:tc>
          <w:tcPr>
            <w:tcW w:type="dxa" w:w="792"/>
          </w:tcPr>
          <w:p>
            <w:r/>
            <w:r>
              <w:rPr>
                <w:sz w:val="17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Chỉ tiêu</w:t>
            </w:r>
          </w:p>
        </w:tc>
        <w:tc>
          <w:tcPr>
            <w:tcW w:type="dxa" w:w="2520"/>
          </w:tcPr>
          <w:p>
            <w:r/>
            <w:r>
              <w:rPr>
                <w:b/>
                <w:sz w:val="18"/>
              </w:rPr>
              <w:t>Giá trị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Diễn giải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Tổng thời gian chờ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18,50 ngày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Thời gian hồ sơ/hàng nằm chờ, không ai xử lý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Tổng thời gian thao tác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20,10 giờ ≈ 2,51 ngày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Thời gian thực sự có người làm việc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Lead time toàn quy trình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21,01 ngày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Chờ + thao tác (chưa tính kỳ hạn thanh toán 15–30 ngày)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Thời gian tạo giá trị (VA)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10,20 giờ ≈ 1,27 ngày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Chỉ các hoạt động phân loại VA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Hiệu suất chu trình (PCE)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6,1 %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PCE = Thời gian VA ÷ Lead time. Chuẩn tinh gọn kỳ vọng &gt; 25%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Nhận xét: PCE chỉ đạt 6,1% — nghĩa là khoảng 93,9% thời gian của quy trình là chờ đợi,  Nếu rút thời gian chờ báo giá xuống 2 ngày (SLA) và chờ duyệt xuống 1 ngày (ký số + uỷ quyền hạn mức), lead time giảm còn khoảng 15,0 ngày, đạt mục tiêu dưới 15 ngày.</w:t>
      </w:r>
    </w:p>
    <w:p>
      <w:pPr>
        <w:spacing w:before="200" w:after="80"/>
      </w:pPr>
      <w:r>
        <w:rPr>
          <w:b/>
          <w:sz w:val="23"/>
        </w:rPr>
        <w:t>B.2.2. Phân tích chất lượng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76"/>
          </w:tcPr>
          <w:p>
            <w:r/>
            <w:r>
              <w:rPr>
                <w:b/>
                <w:sz w:val="17"/>
              </w:rPr>
              <w:t>Chỉ tiêu chất lượng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Cách tính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Hiện trạng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7"/>
              </w:rPr>
              <w:t>Mục tiêu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Khắc phục</w:t>
            </w:r>
          </w:p>
        </w:tc>
      </w:tr>
      <w:tr>
        <w:tc>
          <w:tcPr>
            <w:tcW w:type="dxa" w:w="2376"/>
          </w:tcPr>
          <w:p>
            <w:r/>
            <w:r>
              <w:rPr>
                <w:sz w:val="17"/>
              </w:rPr>
              <w:t>Tỷ lệ lô hàng khớp PO lần đầu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Lô khớp lần đầu ÷ Tổng lô nhập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~88%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&gt; 95%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Quét mã vạch khi nhận; xếp hạng NCC theo tỷ lệ giao đúng</w:t>
            </w:r>
          </w:p>
        </w:tc>
      </w:tr>
      <w:tr>
        <w:tc>
          <w:tcPr>
            <w:tcW w:type="dxa" w:w="2376"/>
          </w:tcPr>
          <w:p>
            <w:r/>
            <w:r>
              <w:rPr>
                <w:sz w:val="17"/>
              </w:rPr>
              <w:t>Tỷ lệ hoá đơn khớp 3 chiều lần đầu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HĐ khớp lần đầu ÷ Tổng HĐ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~85%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&gt; 95%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Ràng buộc NCC xuất hoá đơn theo đúng PO; đối chiếu tự động</w:t>
            </w:r>
          </w:p>
        </w:tc>
      </w:tr>
      <w:tr>
        <w:tc>
          <w:tcPr>
            <w:tcW w:type="dxa" w:w="2376"/>
          </w:tcPr>
          <w:p>
            <w:r/>
            <w:r>
              <w:rPr>
                <w:sz w:val="17"/>
              </w:rPr>
              <w:t>Tỷ lệ PO phải sửa sau khi lập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PO bị sửa ÷ Tổng PO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~15%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&lt; 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Tạo PO kế thừa dữ liệu từ báo giá đã duyệt</w:t>
            </w:r>
          </w:p>
        </w:tc>
      </w:tr>
      <w:tr>
        <w:tc>
          <w:tcPr>
            <w:tcW w:type="dxa" w:w="2376"/>
          </w:tcPr>
          <w:p>
            <w:r/>
            <w:r>
              <w:rPr>
                <w:sz w:val="17"/>
              </w:rPr>
              <w:t>Tỷ lệ NCC giao đúng hẹn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Lô giao đúng hẹn ÷ Tổng lô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~82%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&gt; 95%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Đưa chế tài giao trễ vào hợp đồng khung</w:t>
            </w:r>
          </w:p>
        </w:tc>
      </w:tr>
      <w:tr>
        <w:tc>
          <w:tcPr>
            <w:tcW w:type="dxa" w:w="2376"/>
          </w:tcPr>
          <w:p>
            <w:r/>
            <w:r>
              <w:rPr>
                <w:sz w:val="17"/>
              </w:rPr>
              <w:t>Tỷ lệ sai lệch giá so với ngân sách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(Giá thực − Ngân sách) ÷ Ngân sách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+5% đến +10%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0% đến +5%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Ký hợp đồng khung chốt giá theo quý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3"/>
        </w:rPr>
        <w:t>B.2.3. Phân tích chi phí</w:t>
      </w:r>
    </w:p>
    <w:p>
      <w:pPr>
        <w:spacing w:after="60"/>
      </w:pPr>
      <w:r>
        <w:rPr>
          <w:i w:val="0"/>
          <w:sz w:val="22"/>
        </w:rPr>
        <w:t>a) Đơn giá giờ công theo vai trò (giả định mức lương thị trường 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8"/>
              </w:rPr>
              <w:t>Lương tháng (đ)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8"/>
              </w:rPr>
              <w:t>Đơn giá giờ (đ/giờ)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BP Yêu cầu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9.000.000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51.136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BP Mua hàng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15.000.000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85.227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TGĐ/NDUQ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50.000.000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284.091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TBP/BGĐ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30.000.000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170.455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BP Kho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9.000.000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51.136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BP Kế toán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12.000.000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68.182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b) Chi phí nhân công xử lý 01 đơn mua hàng: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648"/>
          </w:tcPr>
          <w:p>
            <w:r/>
            <w:r>
              <w:rPr>
                <w:b/>
                <w:sz w:val="17"/>
              </w:rPr>
              <w:t>Bước</w:t>
            </w:r>
          </w:p>
        </w:tc>
        <w:tc>
          <w:tcPr>
            <w:tcW w:type="dxa" w:w="3384"/>
          </w:tcPr>
          <w:p>
            <w:r/>
            <w:r>
              <w:rPr>
                <w:b/>
                <w:sz w:val="17"/>
              </w:rPr>
              <w:t>Hoạt động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7"/>
              </w:rPr>
              <w:t>Bộ phận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7"/>
              </w:rPr>
              <w:t>Giờ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7"/>
              </w:rPr>
              <w:t>Đơn giá (đ/giờ)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7"/>
              </w:rPr>
              <w:t>Thành tiền (đ)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Phát sinh yêu cầu mua hàng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Yêu cầu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51.136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25.568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Tìm thông tin NCC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170.455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Lập thư hỏi giá (ME41)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Chờ &amp; nhập báo giá NCC (ME47)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1,50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127.841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So sánh báo giá &amp; chọn NCC (ME49)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170.455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Lập &amp; kiểm tra hợp đồng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340.909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Phê duyệt hợp đồng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TGĐ/NDUQ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284.091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142.045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Cập nhật hợp đồng (ME31K)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Kiểm tra hạn mức ngân sách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42.614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Lập PO (ME21N)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Phê duyệt PO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TBP/BGĐ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0,30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170.455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51.136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Gửi PO cho NCC (ME9F)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Mua hàng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0,20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85.227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17.045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Chờ NCC giao &amp; nhập kho (WM.01)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2,00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51.136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102.273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Kiểm khớp PO (SL &amp; CL)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Kho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51.136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51.136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Nhận &amp; ghi nhận hoá đơn (MIRO)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1,00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68.182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68.182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Đối chiếu 3 chiều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0,80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68.182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54.545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In đề nghị thanh toán (ZAP12)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0,30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68.182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20.455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Thực hiện thanh toán (F110)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BP Kế toán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0,50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68.182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34.091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3384"/>
          </w:tcPr>
          <w:p>
            <w:r/>
            <w:r>
              <w:rPr>
                <w:sz w:val="17"/>
              </w:rPr>
              <w:t>TỔNG CHI PHÍ NHÂN CÔNG / 1 PO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20,10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1.674.432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c) Chi phí lãng phí ước tính: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Khoản lãng phí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Cách tính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8"/>
              </w:rPr>
              <w:t>Thành tiền (đ)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Hoạt động NVA trong quy trình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Tổng giờ NVA × đơn giá giờ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20.455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Xử lý lại khi hàng lệch PO (12% số lô)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1 giờ Kho + 2 giờ Kế toán × 12%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22.500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Xử lý lại khi hoá đơn lệch (15% số HĐ)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2 giờ Kế toán × 15%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20.455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TỔNG LÃNG PHÍ / 1 PO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63.409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i w:val="0"/>
          <w:sz w:val="22"/>
        </w:rPr>
        <w:t>Nhận xét: chi phí nhân công xử lý 1 PO khoảng 1,674,432 đ, trong đó phần lãng phí (NVA + làm lại) chiếm 63,409 đ (≈ 3,8%). Với quy mô ước tính 300 PO/tháng, lãng phí tương đương khoảng 19.022.727 đ/tháng, tức 228.272.727 đ/năm — đây là dư địa tiết kiệm nếu số hoá khâu duyệt và tự động hoá đối chiếu 3 chiều.</w:t>
      </w:r>
    </w:p>
    <w:p>
      <w:pPr>
        <w:spacing w:after="60"/>
      </w:pPr>
      <w:r>
        <w:rPr>
          <w:i/>
          <w:sz w:val="22"/>
        </w:rPr>
        <w:t>Lưu ý: con số trên tính cho một chu trình đầy đủ có lập hợp đồng khung mới (riêng khâu soạn &amp; duyệt hợp đồng đã chiếm 4,5 giờ). Với các PO lặp lại theo hợp đồng khung sẵn có, chi phí xử lý giảm còn khoảng 1.106.250 đ/PO.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