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A167" w14:textId="77777777" w:rsidR="00C26BBD" w:rsidRPr="0068680C" w:rsidRDefault="00865922" w:rsidP="00C26BBD">
      <w:pPr>
        <w:jc w:val="right"/>
      </w:pPr>
      <w:r>
        <w:rPr>
          <w:noProof/>
          <w:lang w:bidi="he-IL"/>
        </w:rPr>
        <w:drawing>
          <wp:inline distT="0" distB="0" distL="0" distR="0" wp14:anchorId="54BDF6EE" wp14:editId="16B6FCAD">
            <wp:extent cx="2146935" cy="461010"/>
            <wp:effectExtent l="0" t="0" r="5715" b="0"/>
            <wp:docPr id="1" name="Picture 1" descr="wordmark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mark_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C01D" w14:textId="77777777" w:rsidR="00C26BBD" w:rsidRPr="0068680C" w:rsidRDefault="00C26BBD" w:rsidP="00C26BBD">
      <w:pPr>
        <w:jc w:val="center"/>
      </w:pPr>
    </w:p>
    <w:p w14:paraId="4ABCEE41" w14:textId="77777777" w:rsidR="00C26BBD" w:rsidRPr="0068680C" w:rsidRDefault="00C26BBD" w:rsidP="00531F5B">
      <w:pPr>
        <w:jc w:val="center"/>
      </w:pPr>
      <w:r w:rsidRPr="0068680C">
        <w:t xml:space="preserve">MGMT </w:t>
      </w:r>
      <w:r w:rsidR="00531F5B">
        <w:t>401</w:t>
      </w:r>
      <w:r w:rsidR="000C7C43" w:rsidRPr="0068680C">
        <w:t xml:space="preserve"> </w:t>
      </w:r>
      <w:r w:rsidRPr="0068680C">
        <w:t>Financial Accounting</w:t>
      </w:r>
    </w:p>
    <w:p w14:paraId="4D0D05A9" w14:textId="77777777" w:rsidR="00C26BBD" w:rsidRPr="00A364F8" w:rsidRDefault="00C26BBD" w:rsidP="00531F5B">
      <w:pPr>
        <w:jc w:val="center"/>
      </w:pPr>
      <w:r w:rsidRPr="0068680C">
        <w:t>Fall 201</w:t>
      </w:r>
      <w:r w:rsidR="00531F5B">
        <w:t>7</w:t>
      </w:r>
    </w:p>
    <w:p w14:paraId="079EFA44" w14:textId="77777777" w:rsidR="00C26BBD" w:rsidRPr="0068680C" w:rsidRDefault="00C26BBD" w:rsidP="00C26BBD">
      <w:pPr>
        <w:ind w:firstLine="360"/>
        <w:jc w:val="both"/>
        <w:rPr>
          <w:i/>
        </w:rPr>
      </w:pPr>
      <w:r w:rsidRPr="0068680C">
        <w:rPr>
          <w:i/>
        </w:rPr>
        <w:t xml:space="preserve">As a member of the UCLA Anderson community, I am guided in my daily actions and decisions by the principles of Honesty, Integrity, Mutual Respect, Personal Responsibility, and Professionalism. </w:t>
      </w:r>
    </w:p>
    <w:p w14:paraId="78F3BC52" w14:textId="77777777" w:rsidR="00C26BBD" w:rsidRPr="0068680C" w:rsidRDefault="00C26BBD" w:rsidP="00214328">
      <w:pPr>
        <w:ind w:firstLine="360"/>
        <w:jc w:val="both"/>
      </w:pPr>
      <w:r w:rsidRPr="0068680C">
        <w:rPr>
          <w:i/>
        </w:rPr>
        <w:t xml:space="preserve">I recognize that the integrity of the entire Anderson community—and the dignity afforded to me by my association therewith—rests with the honorable actions of every individual, both on-campus and in the community.  To this end, I pledge to affirmatively uphold, in both word and deed, these principles in my dealings with all members of the UCLA Anderson community – students, faculty, </w:t>
      </w:r>
      <w:r w:rsidR="00214328">
        <w:rPr>
          <w:i/>
        </w:rPr>
        <w:t>adm</w:t>
      </w:r>
      <w:r w:rsidRPr="0068680C">
        <w:rPr>
          <w:i/>
        </w:rPr>
        <w:t>inistration, staff, and alumni.</w:t>
      </w:r>
      <w:r w:rsidRPr="0068680C">
        <w:t xml:space="preserve">  </w:t>
      </w:r>
    </w:p>
    <w:p w14:paraId="398C89C7" w14:textId="77777777" w:rsidR="00C26BBD" w:rsidRDefault="00C26BBD" w:rsidP="00C26BBD">
      <w:pPr>
        <w:tabs>
          <w:tab w:val="left" w:pos="720"/>
        </w:tabs>
        <w:ind w:left="720" w:right="720"/>
        <w:jc w:val="both"/>
      </w:pPr>
      <w:r w:rsidRPr="0068680C">
        <w:t xml:space="preserve">By signing this document, I acknowledge my obligations under the UCLA Anderson Honor Code and pledge to follow the ethical standards for exam taking it implies.  Specifically, I pledge that I shall use only the allowed resources in taking this exam, (and use only the time permitted) and shall neither give nor receive any type of forbidden aid.  </w:t>
      </w:r>
    </w:p>
    <w:p w14:paraId="5F8E7806" w14:textId="77777777" w:rsidR="00C26BBD" w:rsidRPr="00A364F8" w:rsidRDefault="00C26BBD" w:rsidP="00C26BBD">
      <w:pPr>
        <w:tabs>
          <w:tab w:val="left" w:pos="720"/>
        </w:tabs>
        <w:ind w:left="720" w:right="720"/>
        <w:jc w:val="both"/>
      </w:pPr>
    </w:p>
    <w:p w14:paraId="779F6B1F" w14:textId="77777777" w:rsidR="00C26BBD" w:rsidRDefault="00865922" w:rsidP="00531F5B">
      <w:pPr>
        <w:tabs>
          <w:tab w:val="left" w:pos="720"/>
        </w:tabs>
        <w:ind w:right="720"/>
        <w:jc w:val="both"/>
        <w:rPr>
          <w:b/>
        </w:rPr>
      </w:pPr>
      <w:r>
        <w:rPr>
          <w:noProof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5084820" wp14:editId="29C3ADD9">
                <wp:simplePos x="0" y="0"/>
                <wp:positionH relativeFrom="column">
                  <wp:posOffset>-114300</wp:posOffset>
                </wp:positionH>
                <wp:positionV relativeFrom="paragraph">
                  <wp:posOffset>234314</wp:posOffset>
                </wp:positionV>
                <wp:extent cx="61722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F618E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8.45pt" to="47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" strokecolor="windowText" strokeweight=".5pt">
                <o:lock v:ext="edit" shapetype="f"/>
              </v:line>
            </w:pict>
          </mc:Fallback>
        </mc:AlternateContent>
      </w:r>
      <w:r w:rsidR="00531F5B">
        <w:rPr>
          <w:b/>
        </w:rPr>
        <w:t xml:space="preserve">                                                                                                                1      2</w:t>
      </w:r>
    </w:p>
    <w:p w14:paraId="39DD8883" w14:textId="77777777" w:rsidR="00C26BBD" w:rsidRPr="00531F5B" w:rsidRDefault="00C26BBD" w:rsidP="00531F5B">
      <w:pPr>
        <w:ind w:right="720"/>
        <w:jc w:val="both"/>
        <w:rPr>
          <w:b/>
          <w:i/>
        </w:rPr>
      </w:pPr>
      <w:r w:rsidRPr="0068680C">
        <w:rPr>
          <w:b/>
        </w:rPr>
        <w:t xml:space="preserve">Print Name </w:t>
      </w:r>
      <w:r w:rsidRPr="0068680C">
        <w:rPr>
          <w:b/>
        </w:rPr>
        <w:tab/>
      </w:r>
      <w:r w:rsidRPr="0068680C">
        <w:rPr>
          <w:b/>
        </w:rPr>
        <w:tab/>
      </w:r>
      <w:r w:rsidRPr="0068680C">
        <w:rPr>
          <w:b/>
        </w:rPr>
        <w:tab/>
      </w:r>
      <w:r w:rsidRPr="0068680C">
        <w:rPr>
          <w:b/>
        </w:rPr>
        <w:tab/>
      </w:r>
      <w:r w:rsidRPr="0068680C">
        <w:rPr>
          <w:b/>
        </w:rPr>
        <w:tab/>
      </w:r>
      <w:r>
        <w:rPr>
          <w:b/>
        </w:rPr>
        <w:tab/>
      </w:r>
      <w:r w:rsidR="00272CAA">
        <w:rPr>
          <w:b/>
        </w:rPr>
        <w:tab/>
      </w:r>
      <w:r w:rsidR="00272CAA">
        <w:rPr>
          <w:b/>
        </w:rPr>
        <w:tab/>
      </w:r>
      <w:r w:rsidRPr="0068680C">
        <w:rPr>
          <w:b/>
          <w:i/>
        </w:rPr>
        <w:tab/>
      </w:r>
      <w:r w:rsidR="00531F5B">
        <w:rPr>
          <w:b/>
          <w:i/>
        </w:rPr>
        <w:tab/>
      </w:r>
      <w:r w:rsidR="00531F5B">
        <w:rPr>
          <w:b/>
          <w:i/>
        </w:rPr>
        <w:tab/>
      </w:r>
      <w:r w:rsidR="00531F5B">
        <w:rPr>
          <w:b/>
          <w:i/>
        </w:rPr>
        <w:tab/>
      </w:r>
      <w:r w:rsidR="00531F5B">
        <w:rPr>
          <w:b/>
          <w:i/>
        </w:rPr>
        <w:tab/>
      </w:r>
      <w:r w:rsidR="00531F5B">
        <w:rPr>
          <w:b/>
          <w:i/>
        </w:rPr>
        <w:tab/>
      </w:r>
      <w:r w:rsidR="00531F5B">
        <w:rPr>
          <w:b/>
          <w:i/>
        </w:rPr>
        <w:tab/>
        <w:t xml:space="preserve">                                                                                       Circle </w:t>
      </w:r>
      <w:r w:rsidR="00531F5B" w:rsidRPr="00531F5B">
        <w:rPr>
          <w:b/>
          <w:i/>
        </w:rPr>
        <w:t>Section</w:t>
      </w:r>
    </w:p>
    <w:p w14:paraId="02CAD3FF" w14:textId="77777777" w:rsidR="00C26BBD" w:rsidRPr="0068680C" w:rsidRDefault="00C26BBD" w:rsidP="00C26BBD">
      <w:pPr>
        <w:spacing w:line="240" w:lineRule="atLeast"/>
      </w:pPr>
      <w:r w:rsidRPr="0068680C">
        <w:t>Show your computations in order to earn partial credit.  An incorrect answer that does not show computations will</w:t>
      </w:r>
      <w:r>
        <w:t xml:space="preserve"> not</w:t>
      </w:r>
      <w:r w:rsidRPr="0068680C">
        <w:t xml:space="preserve"> receive </w:t>
      </w:r>
      <w:r>
        <w:t>any</w:t>
      </w:r>
      <w:r w:rsidRPr="0068680C">
        <w:t xml:space="preserve"> points.</w:t>
      </w:r>
    </w:p>
    <w:p w14:paraId="3A339F46" w14:textId="77777777" w:rsidR="00380ACA" w:rsidRPr="0068680C" w:rsidRDefault="00380ACA" w:rsidP="00C26BBD">
      <w:pPr>
        <w:sectPr w:rsidR="00380ACA" w:rsidRPr="0068680C" w:rsidSect="003E69B8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9721EC4" w14:textId="77777777" w:rsidR="00B8210C" w:rsidRPr="001870E8" w:rsidRDefault="008462C4" w:rsidP="00BA31FC">
      <w:pPr>
        <w:rPr>
          <w:b/>
          <w:u w:val="single"/>
        </w:rPr>
      </w:pPr>
      <w:r w:rsidRPr="001870E8">
        <w:rPr>
          <w:b/>
          <w:u w:val="single"/>
        </w:rPr>
        <w:lastRenderedPageBreak/>
        <w:t>Part 1</w:t>
      </w:r>
      <w:r w:rsidR="00B8210C" w:rsidRPr="001870E8">
        <w:rPr>
          <w:b/>
          <w:u w:val="single"/>
        </w:rPr>
        <w:t>: Financial Statements</w:t>
      </w:r>
      <w:r w:rsidR="00AC54B1">
        <w:rPr>
          <w:b/>
          <w:u w:val="single"/>
        </w:rPr>
        <w:t xml:space="preserve"> (</w:t>
      </w:r>
      <w:r w:rsidR="00BA31FC">
        <w:rPr>
          <w:b/>
          <w:u w:val="single"/>
        </w:rPr>
        <w:t>30</w:t>
      </w:r>
      <w:r w:rsidR="00380ACA" w:rsidRPr="001870E8">
        <w:rPr>
          <w:b/>
          <w:u w:val="single"/>
        </w:rPr>
        <w:t xml:space="preserve"> points)</w:t>
      </w:r>
    </w:p>
    <w:p w14:paraId="5A1329FB" w14:textId="77777777" w:rsidR="00B8210C" w:rsidRDefault="00806CBF" w:rsidP="008F59D1">
      <w:pPr>
        <w:jc w:val="both"/>
      </w:pPr>
      <w:r>
        <w:t xml:space="preserve">Excerpts from </w:t>
      </w:r>
      <w:r w:rsidR="00214328">
        <w:t>AMD</w:t>
      </w:r>
      <w:r>
        <w:t>’s</w:t>
      </w:r>
      <w:r w:rsidR="009E780B">
        <w:t xml:space="preserve"> (</w:t>
      </w:r>
      <w:r w:rsidR="008F59D1">
        <w:t>Advanced Micro Devices</w:t>
      </w:r>
      <w:r w:rsidR="009E780B">
        <w:t>, Inc.)</w:t>
      </w:r>
      <w:r w:rsidR="00B8210C" w:rsidRPr="00215239">
        <w:t xml:space="preserve"> </w:t>
      </w:r>
      <w:r w:rsidR="001870E8">
        <w:t>201</w:t>
      </w:r>
      <w:r w:rsidR="008F59D1">
        <w:t>6</w:t>
      </w:r>
      <w:r>
        <w:t xml:space="preserve"> 10-K appear in a separate document.  Please use this information to answer the following questions.  </w:t>
      </w:r>
      <w:r w:rsidR="00B8210C" w:rsidRPr="00CD7449">
        <w:t xml:space="preserve">Provide </w:t>
      </w:r>
      <w:r w:rsidR="00B8210C">
        <w:t>all relevant calculations.</w:t>
      </w:r>
    </w:p>
    <w:p w14:paraId="2C3E67CA" w14:textId="77777777" w:rsidR="00A9119C" w:rsidRPr="0061752A" w:rsidRDefault="00A9119C" w:rsidP="00B8210C">
      <w:pPr>
        <w:jc w:val="both"/>
        <w:rPr>
          <w:b/>
          <w:u w:val="single"/>
        </w:rPr>
      </w:pPr>
    </w:p>
    <w:p w14:paraId="71206F8B" w14:textId="77777777" w:rsidR="00FF1EE6" w:rsidRPr="00482160" w:rsidRDefault="00FF1EE6" w:rsidP="00CB4871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 xml:space="preserve">What is </w:t>
      </w:r>
      <w:r w:rsidR="00214328">
        <w:rPr>
          <w:rFonts w:asciiTheme="majorBidi" w:hAnsiTheme="majorBidi" w:cstheme="majorBidi"/>
        </w:rPr>
        <w:t>AMD</w:t>
      </w:r>
      <w:r w:rsidRPr="00482160">
        <w:rPr>
          <w:rFonts w:asciiTheme="majorBidi" w:hAnsiTheme="majorBidi" w:cstheme="majorBidi"/>
        </w:rPr>
        <w:t>’s current ratio</w:t>
      </w:r>
      <w:r w:rsidR="00386292" w:rsidRPr="00482160">
        <w:rPr>
          <w:rFonts w:asciiTheme="majorBidi" w:hAnsiTheme="majorBidi" w:cstheme="majorBidi"/>
        </w:rPr>
        <w:t xml:space="preserve"> </w:t>
      </w:r>
      <w:r w:rsidR="0085237B">
        <w:rPr>
          <w:rFonts w:asciiTheme="majorBidi" w:hAnsiTheme="majorBidi" w:cstheme="majorBidi"/>
        </w:rPr>
        <w:t>(</w:t>
      </w:r>
      <w:r w:rsidR="0062786B">
        <w:rPr>
          <w:rFonts w:asciiTheme="majorBidi" w:hAnsiTheme="majorBidi" w:cstheme="majorBidi"/>
        </w:rPr>
        <w:t>C</w:t>
      </w:r>
      <w:r w:rsidR="0085237B">
        <w:rPr>
          <w:rFonts w:asciiTheme="majorBidi" w:hAnsiTheme="majorBidi" w:cstheme="majorBidi"/>
        </w:rPr>
        <w:t xml:space="preserve">urrent </w:t>
      </w:r>
      <w:r w:rsidR="0062786B">
        <w:rPr>
          <w:rFonts w:asciiTheme="majorBidi" w:hAnsiTheme="majorBidi" w:cstheme="majorBidi"/>
        </w:rPr>
        <w:t>A</w:t>
      </w:r>
      <w:r w:rsidR="0085237B">
        <w:rPr>
          <w:rFonts w:asciiTheme="majorBidi" w:hAnsiTheme="majorBidi" w:cstheme="majorBidi"/>
        </w:rPr>
        <w:t xml:space="preserve">ssets / </w:t>
      </w:r>
      <w:r w:rsidR="0062786B">
        <w:rPr>
          <w:rFonts w:asciiTheme="majorBidi" w:hAnsiTheme="majorBidi" w:cstheme="majorBidi"/>
        </w:rPr>
        <w:t>C</w:t>
      </w:r>
      <w:r w:rsidR="0085237B">
        <w:rPr>
          <w:rFonts w:asciiTheme="majorBidi" w:hAnsiTheme="majorBidi" w:cstheme="majorBidi"/>
        </w:rPr>
        <w:t xml:space="preserve">urrent </w:t>
      </w:r>
      <w:r w:rsidR="0062786B">
        <w:rPr>
          <w:rFonts w:asciiTheme="majorBidi" w:hAnsiTheme="majorBidi" w:cstheme="majorBidi"/>
        </w:rPr>
        <w:t>L</w:t>
      </w:r>
      <w:r w:rsidR="0085237B">
        <w:rPr>
          <w:rFonts w:asciiTheme="majorBidi" w:hAnsiTheme="majorBidi" w:cstheme="majorBidi"/>
        </w:rPr>
        <w:t xml:space="preserve">iabilities) </w:t>
      </w:r>
      <w:r w:rsidR="00386292" w:rsidRPr="00482160">
        <w:rPr>
          <w:rFonts w:asciiTheme="majorBidi" w:hAnsiTheme="majorBidi" w:cstheme="majorBidi"/>
        </w:rPr>
        <w:t xml:space="preserve">for </w:t>
      </w:r>
      <w:r w:rsidR="008F59D1">
        <w:rPr>
          <w:rFonts w:asciiTheme="majorBidi" w:hAnsiTheme="majorBidi" w:cstheme="majorBidi"/>
        </w:rPr>
        <w:t>2016</w:t>
      </w:r>
      <w:r w:rsidRPr="00482160">
        <w:rPr>
          <w:rFonts w:asciiTheme="majorBidi" w:hAnsiTheme="majorBidi" w:cstheme="majorBidi"/>
        </w:rPr>
        <w:t xml:space="preserve">? Is it likely that </w:t>
      </w:r>
      <w:r w:rsidR="00214328">
        <w:rPr>
          <w:rFonts w:asciiTheme="majorBidi" w:hAnsiTheme="majorBidi" w:cstheme="majorBidi"/>
        </w:rPr>
        <w:t>AMD</w:t>
      </w:r>
      <w:r w:rsidR="00CB4871" w:rsidRPr="00482160" w:rsidDel="00CB4871">
        <w:rPr>
          <w:rFonts w:asciiTheme="majorBidi" w:hAnsiTheme="majorBidi" w:cstheme="majorBidi"/>
        </w:rPr>
        <w:t xml:space="preserve"> </w:t>
      </w:r>
      <w:r w:rsidRPr="00482160">
        <w:rPr>
          <w:rFonts w:asciiTheme="majorBidi" w:hAnsiTheme="majorBidi" w:cstheme="majorBidi"/>
        </w:rPr>
        <w:t>can meet its current liabilities from current assets?</w:t>
      </w:r>
    </w:p>
    <w:p w14:paraId="04642C6C" w14:textId="2A20EA05" w:rsidR="00FF1EE6" w:rsidRDefault="004B2133" w:rsidP="00FF1EE6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2530 / 1346</w:t>
      </w:r>
    </w:p>
    <w:p w14:paraId="1208E7B4" w14:textId="77777777" w:rsidR="0085237B" w:rsidRPr="00482160" w:rsidRDefault="0085237B" w:rsidP="00FF1EE6">
      <w:pPr>
        <w:ind w:left="720"/>
        <w:rPr>
          <w:rFonts w:asciiTheme="majorBidi" w:hAnsiTheme="majorBidi" w:cstheme="majorBidi"/>
        </w:rPr>
      </w:pPr>
    </w:p>
    <w:p w14:paraId="7AADAE44" w14:textId="77777777" w:rsidR="00FF1EE6" w:rsidRPr="00482160" w:rsidRDefault="00FF1EE6" w:rsidP="00386292">
      <w:pPr>
        <w:rPr>
          <w:rFonts w:asciiTheme="majorBidi" w:hAnsiTheme="majorBidi" w:cstheme="majorBidi"/>
        </w:rPr>
      </w:pPr>
    </w:p>
    <w:p w14:paraId="74036AA6" w14:textId="77777777" w:rsidR="00FF1EE6" w:rsidRPr="00482160" w:rsidRDefault="00FF1EE6" w:rsidP="00560551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 xml:space="preserve">What is </w:t>
      </w:r>
      <w:r w:rsidR="00214328">
        <w:rPr>
          <w:rFonts w:asciiTheme="majorBidi" w:hAnsiTheme="majorBidi" w:cstheme="majorBidi"/>
        </w:rPr>
        <w:t>AMD</w:t>
      </w:r>
      <w:r w:rsidRPr="00482160">
        <w:rPr>
          <w:rFonts w:asciiTheme="majorBidi" w:hAnsiTheme="majorBidi" w:cstheme="majorBidi"/>
        </w:rPr>
        <w:t xml:space="preserve">’s </w:t>
      </w:r>
      <w:r w:rsidR="0062786B">
        <w:rPr>
          <w:rFonts w:asciiTheme="majorBidi" w:hAnsiTheme="majorBidi" w:cstheme="majorBidi"/>
        </w:rPr>
        <w:t xml:space="preserve">rate of return on assets - </w:t>
      </w:r>
      <w:r w:rsidR="0085237B">
        <w:rPr>
          <w:rFonts w:asciiTheme="majorBidi" w:hAnsiTheme="majorBidi" w:cstheme="majorBidi"/>
        </w:rPr>
        <w:t>ROA</w:t>
      </w:r>
      <w:r w:rsidR="00386292" w:rsidRPr="00482160">
        <w:rPr>
          <w:rFonts w:asciiTheme="majorBidi" w:hAnsiTheme="majorBidi" w:cstheme="majorBidi"/>
        </w:rPr>
        <w:t xml:space="preserve"> (</w:t>
      </w:r>
      <w:r w:rsidR="008F59D1" w:rsidRPr="00A018DE">
        <w:rPr>
          <w:b/>
          <w:sz w:val="28"/>
          <w:szCs w:val="28"/>
          <w:u w:val="single"/>
        </w:rPr>
        <w:t>Gross margin</w:t>
      </w:r>
      <w:r w:rsidR="0085237B" w:rsidRPr="0085237B">
        <w:rPr>
          <w:bCs/>
        </w:rPr>
        <w:t xml:space="preserve"> / Average Total Assets</w:t>
      </w:r>
      <w:r w:rsidR="00386292" w:rsidRPr="00482160">
        <w:rPr>
          <w:rFonts w:asciiTheme="majorBidi" w:hAnsiTheme="majorBidi" w:cstheme="majorBidi"/>
        </w:rPr>
        <w:t>)</w:t>
      </w:r>
      <w:r w:rsidRPr="00482160">
        <w:rPr>
          <w:rFonts w:asciiTheme="majorBidi" w:hAnsiTheme="majorBidi" w:cstheme="majorBidi"/>
        </w:rPr>
        <w:t xml:space="preserve"> for </w:t>
      </w:r>
      <w:r w:rsidR="008F59D1">
        <w:rPr>
          <w:rFonts w:asciiTheme="majorBidi" w:hAnsiTheme="majorBidi" w:cstheme="majorBidi"/>
        </w:rPr>
        <w:t>2016</w:t>
      </w:r>
      <w:r w:rsidRPr="00482160">
        <w:rPr>
          <w:rFonts w:asciiTheme="majorBidi" w:hAnsiTheme="majorBidi" w:cstheme="majorBidi"/>
        </w:rPr>
        <w:t xml:space="preserve">?  Breakdown this ratio into two components: profit margin </w:t>
      </w:r>
      <w:r w:rsidR="0085237B">
        <w:rPr>
          <w:rFonts w:asciiTheme="majorBidi" w:hAnsiTheme="majorBidi" w:cstheme="majorBidi"/>
        </w:rPr>
        <w:t>(</w:t>
      </w:r>
      <w:r w:rsidR="008F59D1">
        <w:rPr>
          <w:rFonts w:asciiTheme="majorBidi" w:hAnsiTheme="majorBidi" w:cstheme="majorBidi"/>
        </w:rPr>
        <w:t>Gross margin</w:t>
      </w:r>
      <w:r w:rsidR="0062786B">
        <w:rPr>
          <w:rFonts w:asciiTheme="majorBidi" w:hAnsiTheme="majorBidi" w:cstheme="majorBidi"/>
        </w:rPr>
        <w:t xml:space="preserve"> / Net </w:t>
      </w:r>
      <w:r w:rsidR="00560551">
        <w:rPr>
          <w:rFonts w:asciiTheme="majorBidi" w:hAnsiTheme="majorBidi" w:cstheme="majorBidi"/>
        </w:rPr>
        <w:t>Revenue</w:t>
      </w:r>
      <w:r w:rsidR="0085237B">
        <w:rPr>
          <w:rFonts w:asciiTheme="majorBidi" w:hAnsiTheme="majorBidi" w:cstheme="majorBidi"/>
        </w:rPr>
        <w:t xml:space="preserve">) </w:t>
      </w:r>
      <w:r w:rsidRPr="00482160">
        <w:rPr>
          <w:rFonts w:asciiTheme="majorBidi" w:hAnsiTheme="majorBidi" w:cstheme="majorBidi"/>
        </w:rPr>
        <w:t>and average total asset turnover</w:t>
      </w:r>
      <w:r w:rsidR="0062786B">
        <w:rPr>
          <w:rFonts w:asciiTheme="majorBidi" w:hAnsiTheme="majorBidi" w:cstheme="majorBidi"/>
        </w:rPr>
        <w:t xml:space="preserve"> (N</w:t>
      </w:r>
      <w:r w:rsidR="0085237B">
        <w:rPr>
          <w:rFonts w:asciiTheme="majorBidi" w:hAnsiTheme="majorBidi" w:cstheme="majorBidi"/>
        </w:rPr>
        <w:t xml:space="preserve">et </w:t>
      </w:r>
      <w:r w:rsidR="00560551">
        <w:rPr>
          <w:rFonts w:asciiTheme="majorBidi" w:hAnsiTheme="majorBidi" w:cstheme="majorBidi"/>
        </w:rPr>
        <w:t xml:space="preserve">Revenue </w:t>
      </w:r>
      <w:r w:rsidR="0085237B">
        <w:rPr>
          <w:rFonts w:asciiTheme="majorBidi" w:hAnsiTheme="majorBidi" w:cstheme="majorBidi"/>
        </w:rPr>
        <w:t xml:space="preserve">/ </w:t>
      </w:r>
      <w:r w:rsidR="0062786B">
        <w:rPr>
          <w:rFonts w:asciiTheme="majorBidi" w:hAnsiTheme="majorBidi" w:cstheme="majorBidi"/>
        </w:rPr>
        <w:t>A</w:t>
      </w:r>
      <w:r w:rsidR="0085237B">
        <w:rPr>
          <w:rFonts w:asciiTheme="majorBidi" w:hAnsiTheme="majorBidi" w:cstheme="majorBidi"/>
        </w:rPr>
        <w:t xml:space="preserve">verage </w:t>
      </w:r>
      <w:r w:rsidR="0062786B">
        <w:rPr>
          <w:rFonts w:asciiTheme="majorBidi" w:hAnsiTheme="majorBidi" w:cstheme="majorBidi"/>
        </w:rPr>
        <w:t>T</w:t>
      </w:r>
      <w:r w:rsidR="0085237B">
        <w:rPr>
          <w:rFonts w:asciiTheme="majorBidi" w:hAnsiTheme="majorBidi" w:cstheme="majorBidi"/>
        </w:rPr>
        <w:t xml:space="preserve">otal </w:t>
      </w:r>
      <w:r w:rsidR="0062786B">
        <w:rPr>
          <w:rFonts w:asciiTheme="majorBidi" w:hAnsiTheme="majorBidi" w:cstheme="majorBidi"/>
        </w:rPr>
        <w:t>A</w:t>
      </w:r>
      <w:r w:rsidR="0085237B">
        <w:rPr>
          <w:rFonts w:asciiTheme="majorBidi" w:hAnsiTheme="majorBidi" w:cstheme="majorBidi"/>
        </w:rPr>
        <w:t>ssets)</w:t>
      </w:r>
      <w:r w:rsidRPr="00482160">
        <w:rPr>
          <w:rFonts w:asciiTheme="majorBidi" w:hAnsiTheme="majorBidi" w:cstheme="majorBidi"/>
        </w:rPr>
        <w:t>.</w:t>
      </w:r>
    </w:p>
    <w:p w14:paraId="421F5D90" w14:textId="17749D2B" w:rsidR="00FF1EE6" w:rsidRDefault="004B2133" w:rsidP="00FF1EE6">
      <w:pPr>
        <w:keepLines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998 / ((3321 + 3084)/2)</w:t>
      </w:r>
    </w:p>
    <w:p w14:paraId="6FBE2CD2" w14:textId="72C1CFBC" w:rsidR="004B2133" w:rsidRDefault="004B2133" w:rsidP="00FF1EE6">
      <w:pPr>
        <w:keepLines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Profit margin = 998 / 4272 </w:t>
      </w:r>
    </w:p>
    <w:p w14:paraId="104B669F" w14:textId="53641F48" w:rsidR="004B2133" w:rsidRPr="00482160" w:rsidRDefault="004B2133" w:rsidP="004B2133">
      <w:pPr>
        <w:keepLines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Average total asset turnover = 4272 / </w:t>
      </w:r>
      <w:r>
        <w:rPr>
          <w:rFonts w:asciiTheme="majorBidi" w:hAnsiTheme="majorBidi" w:cstheme="majorBidi"/>
        </w:rPr>
        <w:t>((3321 + 3084)/2)</w:t>
      </w:r>
    </w:p>
    <w:p w14:paraId="48552F82" w14:textId="77777777" w:rsidR="00FF1EE6" w:rsidRPr="00482160" w:rsidRDefault="00FF1EE6" w:rsidP="00FF1EE6">
      <w:pPr>
        <w:keepLines w:val="0"/>
        <w:ind w:left="720"/>
        <w:rPr>
          <w:rFonts w:asciiTheme="majorBidi" w:hAnsiTheme="majorBidi" w:cstheme="majorBidi"/>
        </w:rPr>
      </w:pPr>
    </w:p>
    <w:p w14:paraId="070C7209" w14:textId="77777777" w:rsidR="00FF1EE6" w:rsidRPr="00482160" w:rsidRDefault="00FF1EE6" w:rsidP="00FF1EE6">
      <w:pPr>
        <w:keepLines w:val="0"/>
        <w:ind w:left="720"/>
        <w:rPr>
          <w:rFonts w:asciiTheme="majorBidi" w:hAnsiTheme="majorBidi" w:cstheme="majorBidi"/>
        </w:rPr>
      </w:pPr>
    </w:p>
    <w:p w14:paraId="037F74A7" w14:textId="77777777" w:rsidR="00FF1EE6" w:rsidRPr="00482160" w:rsidRDefault="00FF1EE6" w:rsidP="008F59D1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 xml:space="preserve">What is </w:t>
      </w:r>
      <w:r w:rsidR="00214328">
        <w:rPr>
          <w:rFonts w:asciiTheme="majorBidi" w:hAnsiTheme="majorBidi" w:cstheme="majorBidi"/>
        </w:rPr>
        <w:t>AMD</w:t>
      </w:r>
      <w:r w:rsidRPr="00482160">
        <w:rPr>
          <w:rFonts w:asciiTheme="majorBidi" w:hAnsiTheme="majorBidi" w:cstheme="majorBidi"/>
        </w:rPr>
        <w:t xml:space="preserve">’s rate of </w:t>
      </w:r>
      <w:r w:rsidR="0062786B">
        <w:rPr>
          <w:rFonts w:asciiTheme="majorBidi" w:hAnsiTheme="majorBidi" w:cstheme="majorBidi"/>
        </w:rPr>
        <w:t xml:space="preserve">return on equity - </w:t>
      </w:r>
      <w:r w:rsidR="00386292" w:rsidRPr="00482160">
        <w:rPr>
          <w:rFonts w:asciiTheme="majorBidi" w:hAnsiTheme="majorBidi" w:cstheme="majorBidi"/>
        </w:rPr>
        <w:t>ROE</w:t>
      </w:r>
      <w:r w:rsidR="0085237B">
        <w:rPr>
          <w:rFonts w:asciiTheme="majorBidi" w:hAnsiTheme="majorBidi" w:cstheme="majorBidi"/>
        </w:rPr>
        <w:t xml:space="preserve"> (</w:t>
      </w:r>
      <w:r w:rsidR="0085237B" w:rsidRPr="0085237B">
        <w:rPr>
          <w:bCs/>
        </w:rPr>
        <w:t xml:space="preserve">Net Income / Average Total </w:t>
      </w:r>
      <w:r w:rsidR="0062786B">
        <w:rPr>
          <w:bCs/>
        </w:rPr>
        <w:t>E</w:t>
      </w:r>
      <w:r w:rsidR="0085237B">
        <w:rPr>
          <w:bCs/>
        </w:rPr>
        <w:t>quity</w:t>
      </w:r>
      <w:r w:rsidR="00386292" w:rsidRPr="00482160">
        <w:rPr>
          <w:rFonts w:asciiTheme="majorBidi" w:hAnsiTheme="majorBidi" w:cstheme="majorBidi"/>
        </w:rPr>
        <w:t xml:space="preserve">) </w:t>
      </w:r>
      <w:r w:rsidRPr="00482160">
        <w:rPr>
          <w:rFonts w:asciiTheme="majorBidi" w:hAnsiTheme="majorBidi" w:cstheme="majorBidi"/>
        </w:rPr>
        <w:t xml:space="preserve">for </w:t>
      </w:r>
      <w:r w:rsidR="008F59D1">
        <w:rPr>
          <w:rFonts w:asciiTheme="majorBidi" w:hAnsiTheme="majorBidi" w:cstheme="majorBidi"/>
        </w:rPr>
        <w:t>2016?</w:t>
      </w:r>
    </w:p>
    <w:p w14:paraId="4BAAD2AE" w14:textId="3F774C89" w:rsidR="00FF1EE6" w:rsidRPr="00482160" w:rsidRDefault="004B2133" w:rsidP="00FF1EE6">
      <w:pPr>
        <w:keepLines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ROE = -497 / ((416 – 412)/2)</w:t>
      </w:r>
    </w:p>
    <w:p w14:paraId="736136E6" w14:textId="77777777" w:rsidR="00FF1EE6" w:rsidRPr="00482160" w:rsidRDefault="00FF1EE6" w:rsidP="00FF1EE6">
      <w:pPr>
        <w:keepLines w:val="0"/>
        <w:ind w:left="360"/>
        <w:rPr>
          <w:rFonts w:asciiTheme="majorBidi" w:hAnsiTheme="majorBidi" w:cstheme="majorBidi"/>
        </w:rPr>
      </w:pPr>
    </w:p>
    <w:p w14:paraId="7383FFA6" w14:textId="77777777" w:rsidR="00386292" w:rsidRPr="00482160" w:rsidRDefault="00386292" w:rsidP="00FF1EE6">
      <w:pPr>
        <w:keepLines w:val="0"/>
        <w:ind w:left="360"/>
        <w:rPr>
          <w:rFonts w:asciiTheme="majorBidi" w:hAnsiTheme="majorBidi" w:cstheme="majorBidi"/>
        </w:rPr>
      </w:pPr>
    </w:p>
    <w:p w14:paraId="29F38B4D" w14:textId="77777777" w:rsidR="00FF1EE6" w:rsidRDefault="00FF1EE6" w:rsidP="0062786B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 xml:space="preserve">What is </w:t>
      </w:r>
      <w:r w:rsidR="00214328">
        <w:rPr>
          <w:rFonts w:asciiTheme="majorBidi" w:hAnsiTheme="majorBidi" w:cstheme="majorBidi"/>
        </w:rPr>
        <w:t>AMD</w:t>
      </w:r>
      <w:r w:rsidRPr="00482160">
        <w:rPr>
          <w:rFonts w:asciiTheme="majorBidi" w:hAnsiTheme="majorBidi" w:cstheme="majorBidi"/>
        </w:rPr>
        <w:t xml:space="preserve">’s </w:t>
      </w:r>
      <w:r w:rsidR="0062786B">
        <w:rPr>
          <w:rFonts w:asciiTheme="majorBidi" w:hAnsiTheme="majorBidi" w:cstheme="majorBidi"/>
        </w:rPr>
        <w:t>leverage ratio (D</w:t>
      </w:r>
      <w:r w:rsidRPr="00482160">
        <w:rPr>
          <w:rFonts w:asciiTheme="majorBidi" w:hAnsiTheme="majorBidi" w:cstheme="majorBidi"/>
        </w:rPr>
        <w:t>ebt/</w:t>
      </w:r>
      <w:r w:rsidR="0085237B" w:rsidRPr="0085237B">
        <w:rPr>
          <w:bCs/>
        </w:rPr>
        <w:t xml:space="preserve"> </w:t>
      </w:r>
      <w:r w:rsidR="0062786B">
        <w:rPr>
          <w:bCs/>
        </w:rPr>
        <w:t>A</w:t>
      </w:r>
      <w:r w:rsidR="0085237B" w:rsidRPr="0085237B">
        <w:rPr>
          <w:bCs/>
        </w:rPr>
        <w:t xml:space="preserve">verage Total </w:t>
      </w:r>
      <w:r w:rsidR="0062786B">
        <w:rPr>
          <w:rFonts w:asciiTheme="majorBidi" w:hAnsiTheme="majorBidi" w:cstheme="majorBidi"/>
        </w:rPr>
        <w:t>E</w:t>
      </w:r>
      <w:r w:rsidRPr="00482160">
        <w:rPr>
          <w:rFonts w:asciiTheme="majorBidi" w:hAnsiTheme="majorBidi" w:cstheme="majorBidi"/>
        </w:rPr>
        <w:t>quity</w:t>
      </w:r>
      <w:r w:rsidR="0062786B">
        <w:rPr>
          <w:rFonts w:asciiTheme="majorBidi" w:hAnsiTheme="majorBidi" w:cstheme="majorBidi"/>
        </w:rPr>
        <w:t>)</w:t>
      </w:r>
      <w:r w:rsidRPr="00482160">
        <w:rPr>
          <w:rFonts w:asciiTheme="majorBidi" w:hAnsiTheme="majorBidi" w:cstheme="majorBidi"/>
        </w:rPr>
        <w:t xml:space="preserve"> for </w:t>
      </w:r>
      <w:r w:rsidR="008F59D1">
        <w:rPr>
          <w:rFonts w:asciiTheme="majorBidi" w:hAnsiTheme="majorBidi" w:cstheme="majorBidi"/>
        </w:rPr>
        <w:t>2016</w:t>
      </w:r>
      <w:r w:rsidRPr="00482160">
        <w:rPr>
          <w:rFonts w:asciiTheme="majorBidi" w:hAnsiTheme="majorBidi" w:cstheme="majorBidi"/>
        </w:rPr>
        <w:t>?</w:t>
      </w:r>
    </w:p>
    <w:p w14:paraId="347154D2" w14:textId="77777777" w:rsidR="004B2133" w:rsidRPr="00482160" w:rsidRDefault="004B2133" w:rsidP="004B2133">
      <w:pPr>
        <w:keepLines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(440 + 1435) / </w:t>
      </w:r>
      <w:r>
        <w:rPr>
          <w:rFonts w:asciiTheme="majorBidi" w:hAnsiTheme="majorBidi" w:cstheme="majorBidi"/>
        </w:rPr>
        <w:t>((416 – 412)/2)</w:t>
      </w:r>
    </w:p>
    <w:p w14:paraId="7F33D685" w14:textId="719EB5AF" w:rsidR="0085237B" w:rsidRDefault="0085237B" w:rsidP="0085237B">
      <w:pPr>
        <w:keepLines w:val="0"/>
        <w:rPr>
          <w:rFonts w:asciiTheme="majorBidi" w:hAnsiTheme="majorBidi" w:cstheme="majorBidi"/>
        </w:rPr>
      </w:pPr>
    </w:p>
    <w:p w14:paraId="02B9AC73" w14:textId="77777777" w:rsidR="0085237B" w:rsidRDefault="0085237B" w:rsidP="0085237B">
      <w:pPr>
        <w:keepLines w:val="0"/>
        <w:rPr>
          <w:rFonts w:asciiTheme="majorBidi" w:hAnsiTheme="majorBidi" w:cstheme="majorBidi"/>
        </w:rPr>
      </w:pPr>
    </w:p>
    <w:p w14:paraId="28195C45" w14:textId="77777777" w:rsidR="0085237B" w:rsidRPr="00482160" w:rsidRDefault="0085237B" w:rsidP="0085237B">
      <w:pPr>
        <w:keepLines w:val="0"/>
        <w:rPr>
          <w:rFonts w:asciiTheme="majorBidi" w:hAnsiTheme="majorBidi" w:cstheme="majorBidi"/>
        </w:rPr>
      </w:pPr>
    </w:p>
    <w:p w14:paraId="6FF58826" w14:textId="77777777" w:rsidR="00FF1EE6" w:rsidRPr="00482160" w:rsidRDefault="00FF1EE6" w:rsidP="00482160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 xml:space="preserve">What is </w:t>
      </w:r>
      <w:r w:rsidR="00214328">
        <w:rPr>
          <w:rFonts w:asciiTheme="majorBidi" w:hAnsiTheme="majorBidi" w:cstheme="majorBidi"/>
        </w:rPr>
        <w:t>AMD</w:t>
      </w:r>
      <w:r w:rsidR="00482160" w:rsidRPr="00482160">
        <w:rPr>
          <w:rFonts w:asciiTheme="majorBidi" w:hAnsiTheme="majorBidi" w:cstheme="majorBidi"/>
        </w:rPr>
        <w:t>’s</w:t>
      </w:r>
      <w:r w:rsidRPr="00482160">
        <w:rPr>
          <w:rFonts w:asciiTheme="majorBidi" w:hAnsiTheme="majorBidi" w:cstheme="majorBidi"/>
        </w:rPr>
        <w:t xml:space="preserve"> gross profit </w:t>
      </w:r>
      <w:r w:rsidR="0062786B">
        <w:rPr>
          <w:rFonts w:asciiTheme="majorBidi" w:hAnsiTheme="majorBidi" w:cstheme="majorBidi"/>
        </w:rPr>
        <w:t>(</w:t>
      </w:r>
      <w:r w:rsidR="00386292" w:rsidRPr="00482160">
        <w:rPr>
          <w:rFonts w:asciiTheme="majorBidi" w:hAnsiTheme="majorBidi" w:cstheme="majorBidi"/>
        </w:rPr>
        <w:t xml:space="preserve">Revenues-COGS) </w:t>
      </w:r>
      <w:r w:rsidRPr="00482160">
        <w:rPr>
          <w:rFonts w:asciiTheme="majorBidi" w:hAnsiTheme="majorBidi" w:cstheme="majorBidi"/>
        </w:rPr>
        <w:t xml:space="preserve">for </w:t>
      </w:r>
      <w:r w:rsidR="008F59D1">
        <w:rPr>
          <w:rFonts w:asciiTheme="majorBidi" w:hAnsiTheme="majorBidi" w:cstheme="majorBidi"/>
        </w:rPr>
        <w:t>2016</w:t>
      </w:r>
      <w:r w:rsidRPr="00482160">
        <w:rPr>
          <w:rFonts w:asciiTheme="majorBidi" w:hAnsiTheme="majorBidi" w:cstheme="majorBidi"/>
        </w:rPr>
        <w:t>?</w:t>
      </w:r>
    </w:p>
    <w:p w14:paraId="39751CC8" w14:textId="62DD9C6F" w:rsidR="00FF1EE6" w:rsidRPr="00482160" w:rsidRDefault="004B2133" w:rsidP="00FF1EE6">
      <w:pPr>
        <w:keepLines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998</w:t>
      </w:r>
    </w:p>
    <w:p w14:paraId="5CDDEB9D" w14:textId="77777777" w:rsidR="00FF1EE6" w:rsidRPr="00482160" w:rsidRDefault="00FF1EE6" w:rsidP="00482160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 xml:space="preserve">What is </w:t>
      </w:r>
      <w:r w:rsidR="00214328">
        <w:rPr>
          <w:rFonts w:asciiTheme="majorBidi" w:hAnsiTheme="majorBidi" w:cstheme="majorBidi"/>
        </w:rPr>
        <w:t>AMD</w:t>
      </w:r>
      <w:r w:rsidR="00482160" w:rsidRPr="00482160">
        <w:rPr>
          <w:rFonts w:asciiTheme="majorBidi" w:hAnsiTheme="majorBidi" w:cstheme="majorBidi"/>
        </w:rPr>
        <w:t>’s</w:t>
      </w:r>
      <w:r w:rsidRPr="00482160">
        <w:rPr>
          <w:rFonts w:asciiTheme="majorBidi" w:hAnsiTheme="majorBidi" w:cstheme="majorBidi"/>
        </w:rPr>
        <w:t xml:space="preserve"> ratio of cash flow from operations to net income for </w:t>
      </w:r>
      <w:r w:rsidR="008F59D1">
        <w:rPr>
          <w:rFonts w:asciiTheme="majorBidi" w:hAnsiTheme="majorBidi" w:cstheme="majorBidi"/>
        </w:rPr>
        <w:t>2016</w:t>
      </w:r>
      <w:r w:rsidRPr="00482160">
        <w:rPr>
          <w:rFonts w:asciiTheme="majorBidi" w:hAnsiTheme="majorBidi" w:cstheme="majorBidi"/>
        </w:rPr>
        <w:t>?</w:t>
      </w:r>
    </w:p>
    <w:p w14:paraId="48A4C066" w14:textId="77777777" w:rsidR="00FF1EE6" w:rsidRPr="00482160" w:rsidRDefault="00FF1EE6" w:rsidP="00FF1EE6">
      <w:pPr>
        <w:keepLines w:val="0"/>
        <w:ind w:left="360"/>
        <w:rPr>
          <w:rFonts w:asciiTheme="majorBidi" w:hAnsiTheme="majorBidi" w:cstheme="majorBidi"/>
        </w:rPr>
      </w:pPr>
    </w:p>
    <w:p w14:paraId="7375E524" w14:textId="5F7A1BBE" w:rsidR="00386292" w:rsidRPr="00482160" w:rsidRDefault="004B2133" w:rsidP="00FF1EE6">
      <w:pPr>
        <w:keepLines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90 / -497</w:t>
      </w:r>
      <w:bookmarkStart w:id="0" w:name="_GoBack"/>
      <w:bookmarkEnd w:id="0"/>
    </w:p>
    <w:p w14:paraId="0CE478FD" w14:textId="77777777" w:rsidR="00FF1EE6" w:rsidRPr="00482160" w:rsidRDefault="00FF1EE6" w:rsidP="00FF1EE6">
      <w:pPr>
        <w:keepLines w:val="0"/>
        <w:ind w:left="360"/>
        <w:rPr>
          <w:rFonts w:asciiTheme="majorBidi" w:hAnsiTheme="majorBidi" w:cstheme="majorBidi"/>
        </w:rPr>
      </w:pPr>
    </w:p>
    <w:p w14:paraId="34022C65" w14:textId="77777777" w:rsidR="008F59D1" w:rsidRDefault="0081444C" w:rsidP="00482160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much cash did </w:t>
      </w:r>
      <w:r w:rsidR="00214328">
        <w:rPr>
          <w:rFonts w:asciiTheme="majorBidi" w:hAnsiTheme="majorBidi" w:cstheme="majorBidi"/>
        </w:rPr>
        <w:t>AMD</w:t>
      </w:r>
      <w:r>
        <w:rPr>
          <w:rFonts w:asciiTheme="majorBidi" w:hAnsiTheme="majorBidi" w:cstheme="majorBidi"/>
        </w:rPr>
        <w:t xml:space="preserve"> </w:t>
      </w:r>
      <w:r w:rsidR="00482160" w:rsidRPr="00482160">
        <w:rPr>
          <w:rFonts w:asciiTheme="majorBidi" w:hAnsiTheme="majorBidi" w:cstheme="majorBidi"/>
        </w:rPr>
        <w:t xml:space="preserve">collect from customers during </w:t>
      </w:r>
      <w:r w:rsidR="008F59D1">
        <w:rPr>
          <w:rFonts w:asciiTheme="majorBidi" w:hAnsiTheme="majorBidi" w:cstheme="majorBidi"/>
        </w:rPr>
        <w:t>2016</w:t>
      </w:r>
      <w:r w:rsidR="00482160" w:rsidRPr="00482160">
        <w:rPr>
          <w:rFonts w:asciiTheme="majorBidi" w:hAnsiTheme="majorBidi" w:cstheme="majorBidi"/>
        </w:rPr>
        <w:t xml:space="preserve">?  Please </w:t>
      </w:r>
      <w:r w:rsidR="008F59D1">
        <w:rPr>
          <w:rFonts w:asciiTheme="majorBidi" w:hAnsiTheme="majorBidi" w:cstheme="majorBidi"/>
        </w:rPr>
        <w:t>include both accounts receivables and deferred income in your calculations.</w:t>
      </w:r>
    </w:p>
    <w:p w14:paraId="526DF828" w14:textId="10128470" w:rsidR="00482160" w:rsidRDefault="004B2133" w:rsidP="00482160">
      <w:pPr>
        <w:keepLines w:val="0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revenue-∆receivable+∆deferred</m:t>
          </m:r>
        </m:oMath>
      </m:oMathPara>
    </w:p>
    <w:p w14:paraId="5FD5EBB9" w14:textId="556F5D14" w:rsidR="00482160" w:rsidRPr="00482160" w:rsidRDefault="004B2133" w:rsidP="00482160">
      <w:pPr>
        <w:keepLines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= 4272 – 222 + </w:t>
      </w:r>
      <w:r w:rsidR="00037351">
        <w:rPr>
          <w:rFonts w:asciiTheme="majorBidi" w:hAnsiTheme="majorBidi" w:cstheme="majorBidi"/>
        </w:rPr>
        <w:t>63 - 53</w:t>
      </w:r>
    </w:p>
    <w:p w14:paraId="2CC10634" w14:textId="77777777" w:rsidR="00482160" w:rsidRPr="00482160" w:rsidRDefault="00482160" w:rsidP="008F59D1">
      <w:pPr>
        <w:pStyle w:val="ListParagraph"/>
        <w:numPr>
          <w:ilvl w:val="0"/>
          <w:numId w:val="4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82160">
        <w:rPr>
          <w:rFonts w:asciiTheme="majorBidi" w:hAnsiTheme="majorBidi" w:cstheme="majorBidi"/>
          <w:sz w:val="24"/>
          <w:szCs w:val="24"/>
        </w:rPr>
        <w:t xml:space="preserve">Assuming accounts payable </w:t>
      </w:r>
      <w:r w:rsidR="008F59D1">
        <w:rPr>
          <w:rFonts w:asciiTheme="majorBidi" w:hAnsiTheme="majorBidi" w:cstheme="majorBidi"/>
          <w:sz w:val="24"/>
          <w:szCs w:val="24"/>
        </w:rPr>
        <w:t xml:space="preserve">(all payables) </w:t>
      </w:r>
      <w:r w:rsidRPr="00482160">
        <w:rPr>
          <w:rFonts w:asciiTheme="majorBidi" w:hAnsiTheme="majorBidi" w:cstheme="majorBidi"/>
          <w:sz w:val="24"/>
          <w:szCs w:val="24"/>
        </w:rPr>
        <w:t xml:space="preserve">and inventories relate to COGS, please estimate how much cash </w:t>
      </w:r>
      <w:r w:rsidR="00214328">
        <w:rPr>
          <w:rFonts w:asciiTheme="majorBidi" w:hAnsiTheme="majorBidi" w:cstheme="majorBidi"/>
          <w:sz w:val="24"/>
          <w:szCs w:val="24"/>
        </w:rPr>
        <w:t>AMD</w:t>
      </w:r>
      <w:r w:rsidRPr="00482160">
        <w:rPr>
          <w:rFonts w:asciiTheme="majorBidi" w:hAnsiTheme="majorBidi" w:cstheme="majorBidi"/>
          <w:sz w:val="24"/>
          <w:szCs w:val="24"/>
        </w:rPr>
        <w:t xml:space="preserve"> paid </w:t>
      </w:r>
      <w:r w:rsidR="009E780B">
        <w:rPr>
          <w:rFonts w:asciiTheme="majorBidi" w:hAnsiTheme="majorBidi" w:cstheme="majorBidi"/>
          <w:sz w:val="24"/>
          <w:szCs w:val="24"/>
        </w:rPr>
        <w:t>to suppliers</w:t>
      </w:r>
      <w:r w:rsidRPr="00482160">
        <w:rPr>
          <w:rFonts w:asciiTheme="majorBidi" w:hAnsiTheme="majorBidi" w:cstheme="majorBidi"/>
          <w:sz w:val="24"/>
          <w:szCs w:val="24"/>
        </w:rPr>
        <w:t xml:space="preserve"> during </w:t>
      </w:r>
      <w:r w:rsidR="008F59D1">
        <w:rPr>
          <w:rFonts w:asciiTheme="majorBidi" w:hAnsiTheme="majorBidi" w:cstheme="majorBidi"/>
          <w:sz w:val="24"/>
          <w:szCs w:val="24"/>
        </w:rPr>
        <w:t>2016</w:t>
      </w:r>
      <w:r w:rsidR="005E7EBE">
        <w:rPr>
          <w:rFonts w:asciiTheme="majorBidi" w:hAnsiTheme="majorBidi" w:cstheme="majorBidi"/>
          <w:sz w:val="24"/>
          <w:szCs w:val="24"/>
        </w:rPr>
        <w:t>.</w:t>
      </w:r>
    </w:p>
    <w:p w14:paraId="0417C53F" w14:textId="0C15D2EC" w:rsidR="00FF1EE6" w:rsidRPr="00037351" w:rsidRDefault="00037351" w:rsidP="00FF1EE6">
      <w:pPr>
        <w:keepLines w:val="0"/>
        <w:ind w:left="360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COGS-∆payable+∆inventories</m:t>
          </m:r>
        </m:oMath>
      </m:oMathPara>
    </w:p>
    <w:p w14:paraId="3C49573D" w14:textId="0A4C2F83" w:rsidR="00037351" w:rsidRPr="00037351" w:rsidRDefault="00037351" w:rsidP="00FF1EE6">
      <w:pPr>
        <w:keepLines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 3274 – 73 – 128 -10 - 58</w:t>
      </w:r>
    </w:p>
    <w:p w14:paraId="1EF6B8E3" w14:textId="77777777" w:rsidR="00386292" w:rsidRPr="00482160" w:rsidRDefault="00386292" w:rsidP="00FF1EE6">
      <w:pPr>
        <w:keepLines w:val="0"/>
        <w:ind w:left="360"/>
        <w:rPr>
          <w:rFonts w:asciiTheme="majorBidi" w:hAnsiTheme="majorBidi" w:cstheme="majorBidi"/>
        </w:rPr>
      </w:pPr>
    </w:p>
    <w:p w14:paraId="7A1F9C60" w14:textId="77777777" w:rsidR="00FF1EE6" w:rsidRPr="00482160" w:rsidRDefault="00FF1EE6" w:rsidP="00FF1EE6">
      <w:pPr>
        <w:keepLines w:val="0"/>
        <w:ind w:left="360"/>
        <w:rPr>
          <w:rFonts w:asciiTheme="majorBidi" w:hAnsiTheme="majorBidi" w:cstheme="majorBidi"/>
        </w:rPr>
      </w:pPr>
    </w:p>
    <w:p w14:paraId="29BF0CC2" w14:textId="77777777" w:rsidR="00482160" w:rsidRDefault="00FF1EE6" w:rsidP="00482160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482160">
        <w:rPr>
          <w:rFonts w:asciiTheme="majorBidi" w:hAnsiTheme="majorBidi" w:cstheme="majorBidi"/>
        </w:rPr>
        <w:t>Why is depreciation</w:t>
      </w:r>
      <w:r w:rsidR="008F59D1">
        <w:rPr>
          <w:rFonts w:asciiTheme="majorBidi" w:hAnsiTheme="majorBidi" w:cstheme="majorBidi"/>
        </w:rPr>
        <w:t xml:space="preserve"> and amortization</w:t>
      </w:r>
      <w:r w:rsidRPr="00482160">
        <w:rPr>
          <w:rFonts w:asciiTheme="majorBidi" w:hAnsiTheme="majorBidi" w:cstheme="majorBidi"/>
        </w:rPr>
        <w:t xml:space="preserve"> added to net income in arriving at cash provided by operations</w:t>
      </w:r>
      <w:r w:rsidR="005629D3" w:rsidRPr="00482160">
        <w:rPr>
          <w:rFonts w:asciiTheme="majorBidi" w:hAnsiTheme="majorBidi" w:cstheme="majorBidi"/>
        </w:rPr>
        <w:t xml:space="preserve"> when we use the indirect method</w:t>
      </w:r>
      <w:r w:rsidRPr="00482160">
        <w:rPr>
          <w:rFonts w:asciiTheme="majorBidi" w:hAnsiTheme="majorBidi" w:cstheme="majorBidi"/>
        </w:rPr>
        <w:t>?</w:t>
      </w:r>
      <w:r w:rsidR="00560551">
        <w:rPr>
          <w:rFonts w:asciiTheme="majorBidi" w:hAnsiTheme="majorBidi" w:cstheme="majorBidi"/>
        </w:rPr>
        <w:t xml:space="preserve">  Please provide amount and direction (plus or minus).</w:t>
      </w:r>
    </w:p>
    <w:p w14:paraId="215927F3" w14:textId="14AA756D" w:rsidR="00482160" w:rsidRDefault="00037351" w:rsidP="00482160">
      <w:pPr>
        <w:keepLines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Affected net income but not cash</w:t>
      </w:r>
    </w:p>
    <w:p w14:paraId="6A67801B" w14:textId="3387CCBA" w:rsidR="00037351" w:rsidRDefault="00037351" w:rsidP="00482160">
      <w:pPr>
        <w:keepLines w:val="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133  plus</w:t>
      </w:r>
      <w:proofErr w:type="gramEnd"/>
    </w:p>
    <w:p w14:paraId="745E54F7" w14:textId="77777777" w:rsidR="00482160" w:rsidRDefault="00482160" w:rsidP="00482160">
      <w:pPr>
        <w:keepLines w:val="0"/>
        <w:rPr>
          <w:rFonts w:asciiTheme="majorBidi" w:hAnsiTheme="majorBidi" w:cstheme="majorBidi"/>
        </w:rPr>
      </w:pPr>
    </w:p>
    <w:p w14:paraId="61EE70B4" w14:textId="77777777" w:rsidR="00482160" w:rsidRPr="00482160" w:rsidRDefault="00482160" w:rsidP="00482160">
      <w:pPr>
        <w:keepLines w:val="0"/>
        <w:numPr>
          <w:ilvl w:val="0"/>
          <w:numId w:val="47"/>
        </w:numPr>
        <w:rPr>
          <w:rFonts w:asciiTheme="majorBidi" w:hAnsiTheme="majorBidi" w:cstheme="majorBidi"/>
        </w:rPr>
      </w:pPr>
      <w:r w:rsidRPr="002415D5">
        <w:t xml:space="preserve">Had </w:t>
      </w:r>
      <w:r w:rsidR="00214328">
        <w:t>AMD</w:t>
      </w:r>
      <w:r w:rsidRPr="002415D5">
        <w:t xml:space="preserve"> doubled th</w:t>
      </w:r>
      <w:r>
        <w:t xml:space="preserve">e </w:t>
      </w:r>
      <w:r w:rsidRPr="00482160">
        <w:rPr>
          <w:rFonts w:asciiTheme="majorBidi" w:hAnsiTheme="majorBidi" w:cstheme="majorBidi"/>
        </w:rPr>
        <w:t>depreciation</w:t>
      </w:r>
      <w:r w:rsidR="00A018DE" w:rsidRPr="00A018DE">
        <w:rPr>
          <w:rFonts w:asciiTheme="majorBidi" w:hAnsiTheme="majorBidi" w:cstheme="majorBidi"/>
        </w:rPr>
        <w:t xml:space="preserve"> </w:t>
      </w:r>
      <w:r w:rsidR="00A018DE">
        <w:rPr>
          <w:rFonts w:asciiTheme="majorBidi" w:hAnsiTheme="majorBidi" w:cstheme="majorBidi"/>
        </w:rPr>
        <w:t>and amortization</w:t>
      </w:r>
      <w:r w:rsidRPr="00482160">
        <w:rPr>
          <w:rFonts w:asciiTheme="majorBidi" w:hAnsiTheme="majorBidi" w:cstheme="majorBidi"/>
        </w:rPr>
        <w:t>,</w:t>
      </w:r>
      <w:r w:rsidRPr="002415D5">
        <w:t xml:space="preserve"> what is the impact on the </w:t>
      </w:r>
      <w:r>
        <w:t>following (</w:t>
      </w:r>
      <w:r w:rsidR="0062786B">
        <w:t>i</w:t>
      </w:r>
      <w:r w:rsidRPr="002415D5">
        <w:t>gnore taxes</w:t>
      </w:r>
      <w:r>
        <w:t>)</w:t>
      </w:r>
      <w:r w:rsidRPr="002415D5">
        <w:t xml:space="preserve">. </w:t>
      </w:r>
    </w:p>
    <w:p w14:paraId="136695AA" w14:textId="77777777" w:rsidR="00482160" w:rsidRPr="002415D5" w:rsidRDefault="008F59D1" w:rsidP="00482160">
      <w:pPr>
        <w:ind w:left="1440"/>
      </w:pPr>
      <w:r>
        <w:t>2016</w:t>
      </w:r>
      <w:r w:rsidR="00482160">
        <w:t xml:space="preserve"> </w:t>
      </w:r>
      <w:r w:rsidR="00482160" w:rsidRPr="002415D5">
        <w:t xml:space="preserve">Income Statement </w:t>
      </w:r>
    </w:p>
    <w:p w14:paraId="6188604A" w14:textId="1AD15BFB" w:rsidR="00482160" w:rsidRPr="002415D5" w:rsidRDefault="00AB5496" w:rsidP="00482160">
      <w:pPr>
        <w:ind w:left="1440"/>
      </w:pPr>
      <w:r>
        <w:t>Net income decrease</w:t>
      </w:r>
    </w:p>
    <w:p w14:paraId="47E2E64D" w14:textId="77777777" w:rsidR="00482160" w:rsidRPr="002415D5" w:rsidRDefault="008F59D1" w:rsidP="0059712B">
      <w:pPr>
        <w:ind w:left="1440"/>
      </w:pPr>
      <w:r>
        <w:lastRenderedPageBreak/>
        <w:t>2016</w:t>
      </w:r>
      <w:r w:rsidR="00482160">
        <w:t xml:space="preserve"> </w:t>
      </w:r>
      <w:r w:rsidR="00482160" w:rsidRPr="002415D5">
        <w:t xml:space="preserve">Cash </w:t>
      </w:r>
      <w:r w:rsidR="0062786B">
        <w:t>F</w:t>
      </w:r>
      <w:r w:rsidR="00482160" w:rsidRPr="002415D5">
        <w:t xml:space="preserve">low </w:t>
      </w:r>
      <w:r w:rsidR="0059712B">
        <w:t>from operations</w:t>
      </w:r>
    </w:p>
    <w:p w14:paraId="66A9F5A2" w14:textId="06E16FC3" w:rsidR="0085237B" w:rsidRDefault="00AB5496" w:rsidP="0085237B">
      <w:pPr>
        <w:ind w:left="1440"/>
      </w:pPr>
      <w:r>
        <w:t>No effect</w:t>
      </w:r>
    </w:p>
    <w:p w14:paraId="214123A4" w14:textId="77777777" w:rsidR="00482160" w:rsidRDefault="008F59D1" w:rsidP="0062786B">
      <w:pPr>
        <w:ind w:left="1440"/>
      </w:pPr>
      <w:r>
        <w:t>2016</w:t>
      </w:r>
      <w:r w:rsidR="0085237B">
        <w:t xml:space="preserve"> Balance </w:t>
      </w:r>
      <w:r w:rsidR="0062786B">
        <w:t>S</w:t>
      </w:r>
      <w:r w:rsidR="0085237B">
        <w:t>heet</w:t>
      </w:r>
    </w:p>
    <w:p w14:paraId="5B01119C" w14:textId="40AB07F1" w:rsidR="00A64640" w:rsidRDefault="00AB5496" w:rsidP="0062786B">
      <w:pPr>
        <w:ind w:left="1440"/>
      </w:pPr>
      <w:r>
        <w:t>Asset and equity will decrease</w:t>
      </w:r>
    </w:p>
    <w:p w14:paraId="530D6F01" w14:textId="77777777" w:rsidR="008F59D1" w:rsidRDefault="008F59D1" w:rsidP="0062786B">
      <w:pPr>
        <w:ind w:left="1440"/>
      </w:pPr>
    </w:p>
    <w:p w14:paraId="45685154" w14:textId="77777777" w:rsidR="00A64640" w:rsidRDefault="00A64640">
      <w:pPr>
        <w:keepLines w:val="0"/>
        <w:numPr>
          <w:ilvl w:val="0"/>
          <w:numId w:val="47"/>
        </w:numPr>
        <w:spacing w:after="0"/>
      </w:pPr>
      <w:r>
        <w:t xml:space="preserve">By how much did </w:t>
      </w:r>
      <w:r w:rsidR="00214328">
        <w:t>AMD</w:t>
      </w:r>
      <w:r>
        <w:t xml:space="preserve">’s income tax expense for </w:t>
      </w:r>
      <w:r w:rsidR="008F59D1">
        <w:t>2016</w:t>
      </w:r>
      <w:r w:rsidR="00560551">
        <w:t xml:space="preserve"> (stated as provision for income taxes)</w:t>
      </w:r>
      <w:r>
        <w:t xml:space="preserve"> exceed or fall short of the income taxes it paid for </w:t>
      </w:r>
      <w:r w:rsidR="008F59D1">
        <w:t>2016</w:t>
      </w:r>
      <w:r>
        <w:t>? (Both numbers are explicitly provided in the income statement and cash flows statement).</w:t>
      </w:r>
    </w:p>
    <w:p w14:paraId="4E04E6CC" w14:textId="77777777" w:rsidR="00A64640" w:rsidRDefault="00A64640" w:rsidP="00A64640">
      <w:pPr>
        <w:keepLines w:val="0"/>
        <w:spacing w:after="0"/>
      </w:pPr>
      <w:r>
        <w:br/>
      </w:r>
      <w:r>
        <w:br/>
      </w:r>
    </w:p>
    <w:p w14:paraId="2D16ED70" w14:textId="77777777" w:rsidR="00A64640" w:rsidRDefault="00A64640" w:rsidP="00A64640">
      <w:pPr>
        <w:keepLines w:val="0"/>
        <w:spacing w:after="0"/>
      </w:pPr>
      <w:r>
        <w:br/>
      </w:r>
    </w:p>
    <w:p w14:paraId="639FA68B" w14:textId="77777777" w:rsidR="00A64640" w:rsidRDefault="00A64640" w:rsidP="00A64640">
      <w:pPr>
        <w:keepLines w:val="0"/>
        <w:numPr>
          <w:ilvl w:val="0"/>
          <w:numId w:val="47"/>
        </w:numPr>
        <w:spacing w:after="0"/>
      </w:pPr>
      <w:r>
        <w:t>Please explain what might explain the difference between the income tax expense and income taxes paid in cash?</w:t>
      </w:r>
    </w:p>
    <w:p w14:paraId="7EC51FEC" w14:textId="77777777" w:rsidR="00A64640" w:rsidRDefault="00A64640" w:rsidP="00A64640">
      <w:pPr>
        <w:keepLines w:val="0"/>
        <w:spacing w:after="0"/>
        <w:ind w:left="360"/>
        <w:rPr>
          <w:b/>
        </w:rPr>
      </w:pPr>
    </w:p>
    <w:p w14:paraId="6B66A37B" w14:textId="77777777" w:rsidR="00A64640" w:rsidRDefault="00A64640" w:rsidP="00A64640">
      <w:pPr>
        <w:keepLines w:val="0"/>
        <w:spacing w:after="0"/>
        <w:ind w:left="360"/>
        <w:rPr>
          <w:b/>
        </w:rPr>
      </w:pPr>
    </w:p>
    <w:p w14:paraId="5B9AA489" w14:textId="77777777" w:rsidR="00A64640" w:rsidRDefault="00A64640" w:rsidP="00A64640">
      <w:pPr>
        <w:keepLines w:val="0"/>
        <w:spacing w:after="0"/>
        <w:ind w:left="720"/>
        <w:rPr>
          <w:b/>
        </w:rPr>
      </w:pPr>
    </w:p>
    <w:p w14:paraId="56A7098A" w14:textId="77777777" w:rsidR="00A64640" w:rsidRDefault="00A64640" w:rsidP="00A64640">
      <w:pPr>
        <w:keepLines w:val="0"/>
        <w:spacing w:after="0"/>
        <w:ind w:left="720"/>
        <w:rPr>
          <w:b/>
        </w:rPr>
      </w:pPr>
    </w:p>
    <w:p w14:paraId="6125D0F1" w14:textId="77777777" w:rsidR="00A64640" w:rsidRPr="001E46D1" w:rsidRDefault="00A64640" w:rsidP="00A64640">
      <w:pPr>
        <w:keepLines w:val="0"/>
        <w:spacing w:after="0"/>
        <w:ind w:left="720"/>
        <w:rPr>
          <w:b/>
        </w:rPr>
      </w:pPr>
    </w:p>
    <w:p w14:paraId="02CD9747" w14:textId="77777777" w:rsidR="00A64640" w:rsidRDefault="00A64640" w:rsidP="001000ED">
      <w:pPr>
        <w:keepLines w:val="0"/>
        <w:numPr>
          <w:ilvl w:val="0"/>
          <w:numId w:val="47"/>
        </w:numPr>
      </w:pPr>
      <w:r>
        <w:t xml:space="preserve">Using the Cash flows statement what was the amount of cash dividends paid during </w:t>
      </w:r>
      <w:r w:rsidR="008F59D1">
        <w:t>2016</w:t>
      </w:r>
      <w:r>
        <w:t>?</w:t>
      </w:r>
    </w:p>
    <w:p w14:paraId="24313D96" w14:textId="77777777" w:rsidR="00A64640" w:rsidRDefault="00A64640" w:rsidP="001000ED">
      <w:pPr>
        <w:keepLines w:val="0"/>
      </w:pPr>
    </w:p>
    <w:p w14:paraId="10145F37" w14:textId="77777777" w:rsidR="00A64640" w:rsidRDefault="00A64640" w:rsidP="001000ED">
      <w:pPr>
        <w:keepLines w:val="0"/>
      </w:pPr>
    </w:p>
    <w:p w14:paraId="7895828A" w14:textId="77777777" w:rsidR="00A64640" w:rsidRDefault="00A64640" w:rsidP="001000ED">
      <w:pPr>
        <w:keepLines w:val="0"/>
      </w:pPr>
    </w:p>
    <w:p w14:paraId="1ABDE5DD" w14:textId="77777777" w:rsidR="00A64640" w:rsidRDefault="00A64640" w:rsidP="001000ED">
      <w:pPr>
        <w:keepLines w:val="0"/>
        <w:numPr>
          <w:ilvl w:val="0"/>
          <w:numId w:val="47"/>
        </w:numPr>
        <w:spacing w:after="0" w:line="24" w:lineRule="atLeast"/>
        <w:rPr>
          <w:bCs/>
        </w:rPr>
      </w:pPr>
      <w:r>
        <w:t xml:space="preserve">Did </w:t>
      </w:r>
      <w:r w:rsidR="00214328">
        <w:rPr>
          <w:bCs/>
        </w:rPr>
        <w:t>AMD</w:t>
      </w:r>
      <w:r w:rsidRPr="001000ED">
        <w:rPr>
          <w:bCs/>
        </w:rPr>
        <w:t xml:space="preserve"> acquire any companies during fiscal year </w:t>
      </w:r>
      <w:r w:rsidR="008F59D1">
        <w:rPr>
          <w:bCs/>
        </w:rPr>
        <w:t>2016</w:t>
      </w:r>
      <w:r w:rsidRPr="001000ED">
        <w:rPr>
          <w:bCs/>
        </w:rPr>
        <w:t>?</w:t>
      </w:r>
    </w:p>
    <w:p w14:paraId="02282156" w14:textId="77777777" w:rsidR="00A64640" w:rsidRDefault="00A64640" w:rsidP="001000ED">
      <w:pPr>
        <w:keepLines w:val="0"/>
        <w:spacing w:after="0" w:line="24" w:lineRule="atLeast"/>
        <w:rPr>
          <w:bCs/>
        </w:rPr>
      </w:pPr>
    </w:p>
    <w:p w14:paraId="58938FBF" w14:textId="77777777" w:rsidR="00A64640" w:rsidRDefault="00A64640" w:rsidP="001000ED">
      <w:pPr>
        <w:keepLines w:val="0"/>
        <w:spacing w:after="0" w:line="24" w:lineRule="atLeast"/>
        <w:rPr>
          <w:bCs/>
        </w:rPr>
      </w:pPr>
    </w:p>
    <w:p w14:paraId="2FFE7260" w14:textId="77777777" w:rsidR="00A64640" w:rsidRDefault="00A64640" w:rsidP="001000ED">
      <w:pPr>
        <w:keepLines w:val="0"/>
        <w:spacing w:after="0" w:line="24" w:lineRule="atLeast"/>
        <w:rPr>
          <w:bCs/>
        </w:rPr>
      </w:pPr>
    </w:p>
    <w:p w14:paraId="4F768B24" w14:textId="77777777" w:rsidR="00A64640" w:rsidRDefault="00A64640" w:rsidP="001000ED">
      <w:pPr>
        <w:keepLines w:val="0"/>
        <w:spacing w:after="0" w:line="24" w:lineRule="atLeast"/>
        <w:rPr>
          <w:bCs/>
        </w:rPr>
      </w:pPr>
    </w:p>
    <w:p w14:paraId="11C4BBBF" w14:textId="77777777" w:rsidR="00A64640" w:rsidRDefault="00A64640" w:rsidP="001000ED">
      <w:pPr>
        <w:keepLines w:val="0"/>
        <w:spacing w:after="0" w:line="24" w:lineRule="atLeast"/>
        <w:rPr>
          <w:bCs/>
        </w:rPr>
      </w:pPr>
    </w:p>
    <w:p w14:paraId="436355CB" w14:textId="77777777" w:rsidR="00A64640" w:rsidRDefault="00A64640" w:rsidP="001000ED">
      <w:pPr>
        <w:keepLines w:val="0"/>
        <w:spacing w:after="0" w:line="24" w:lineRule="atLeast"/>
        <w:rPr>
          <w:bCs/>
        </w:rPr>
      </w:pPr>
    </w:p>
    <w:p w14:paraId="54DF2A8E" w14:textId="77777777" w:rsidR="00A64640" w:rsidRPr="001000ED" w:rsidRDefault="00A64640" w:rsidP="00560551">
      <w:pPr>
        <w:keepLines w:val="0"/>
        <w:numPr>
          <w:ilvl w:val="0"/>
          <w:numId w:val="47"/>
        </w:numPr>
        <w:spacing w:after="0" w:line="24" w:lineRule="atLeast"/>
        <w:rPr>
          <w:bCs/>
        </w:rPr>
      </w:pPr>
      <w:r>
        <w:rPr>
          <w:bCs/>
        </w:rPr>
        <w:t>W</w:t>
      </w:r>
      <w:r w:rsidRPr="001000ED">
        <w:rPr>
          <w:bCs/>
        </w:rPr>
        <w:t xml:space="preserve">hat was the </w:t>
      </w:r>
      <w:r w:rsidR="00560551">
        <w:rPr>
          <w:bCs/>
        </w:rPr>
        <w:t xml:space="preserve">amount of cash AMD used to purchase </w:t>
      </w:r>
      <w:r w:rsidRPr="001000ED">
        <w:rPr>
          <w:bCs/>
        </w:rPr>
        <w:t xml:space="preserve">property, plant and equipment in </w:t>
      </w:r>
      <w:r w:rsidR="008F59D1">
        <w:rPr>
          <w:bCs/>
        </w:rPr>
        <w:t>2016</w:t>
      </w:r>
      <w:r w:rsidRPr="001000ED">
        <w:rPr>
          <w:bCs/>
        </w:rPr>
        <w:t>?</w:t>
      </w:r>
    </w:p>
    <w:p w14:paraId="10707350" w14:textId="77777777" w:rsidR="0062786B" w:rsidRDefault="0062786B" w:rsidP="0062786B">
      <w:pPr>
        <w:ind w:left="1440"/>
        <w:rPr>
          <w:rFonts w:asciiTheme="majorBidi" w:hAnsiTheme="majorBidi" w:cstheme="majorBidi"/>
        </w:rPr>
      </w:pPr>
    </w:p>
    <w:p w14:paraId="450482DA" w14:textId="77777777" w:rsidR="00A64640" w:rsidRDefault="00A64640">
      <w:pPr>
        <w:keepLines w:val="0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91CC746" w14:textId="77777777" w:rsidR="001C7881" w:rsidRPr="001C7881" w:rsidRDefault="001C7881" w:rsidP="00D02660">
      <w:pPr>
        <w:rPr>
          <w:b/>
          <w:u w:val="single"/>
        </w:rPr>
      </w:pPr>
      <w:r w:rsidRPr="001C7881">
        <w:rPr>
          <w:b/>
          <w:u w:val="single"/>
        </w:rPr>
        <w:lastRenderedPageBreak/>
        <w:t xml:space="preserve">Part 2: Financial </w:t>
      </w:r>
      <w:r w:rsidR="00AC54B1">
        <w:rPr>
          <w:b/>
          <w:u w:val="single"/>
        </w:rPr>
        <w:t>Statements (</w:t>
      </w:r>
      <w:r w:rsidR="00D02660">
        <w:rPr>
          <w:b/>
          <w:u w:val="single"/>
        </w:rPr>
        <w:t>28</w:t>
      </w:r>
      <w:r w:rsidR="00A64640" w:rsidRPr="001C7881">
        <w:rPr>
          <w:b/>
          <w:u w:val="single"/>
        </w:rPr>
        <w:t xml:space="preserve"> </w:t>
      </w:r>
      <w:r w:rsidRPr="001C7881">
        <w:rPr>
          <w:b/>
          <w:u w:val="single"/>
        </w:rPr>
        <w:t>points)</w:t>
      </w:r>
    </w:p>
    <w:p w14:paraId="4015BFB7" w14:textId="77777777" w:rsidR="001C7881" w:rsidRPr="001C7881" w:rsidRDefault="001C7881" w:rsidP="0085191F">
      <w:pPr>
        <w:keepLines w:val="0"/>
        <w:spacing w:after="160" w:line="259" w:lineRule="auto"/>
        <w:jc w:val="both"/>
        <w:rPr>
          <w:rFonts w:eastAsia="Calibri"/>
        </w:rPr>
      </w:pPr>
      <w:r w:rsidRPr="001C7881">
        <w:rPr>
          <w:rFonts w:eastAsia="Calibri"/>
        </w:rPr>
        <w:t xml:space="preserve">Identify an account listed on </w:t>
      </w:r>
      <w:r w:rsidR="00214328">
        <w:rPr>
          <w:rFonts w:eastAsia="Calibri"/>
        </w:rPr>
        <w:t>AMD</w:t>
      </w:r>
      <w:r w:rsidRPr="001C7881">
        <w:rPr>
          <w:rFonts w:eastAsia="Calibri"/>
        </w:rPr>
        <w:t xml:space="preserve">’s </w:t>
      </w:r>
      <w:r w:rsidR="008F59D1">
        <w:rPr>
          <w:rFonts w:eastAsia="Calibri"/>
        </w:rPr>
        <w:t>2016</w:t>
      </w:r>
      <w:r w:rsidRPr="001C7881">
        <w:rPr>
          <w:rFonts w:eastAsia="Calibri"/>
        </w:rPr>
        <w:t xml:space="preserve"> Balance Sheet (attached) arising from each of the following timing differences that characterize accrual accounting:</w:t>
      </w:r>
    </w:p>
    <w:p w14:paraId="1D68AFEA" w14:textId="77777777" w:rsidR="001C7881" w:rsidRPr="001C7881" w:rsidRDefault="001C7881" w:rsidP="001C7881">
      <w:pPr>
        <w:keepLines w:val="0"/>
        <w:numPr>
          <w:ilvl w:val="0"/>
          <w:numId w:val="40"/>
        </w:numPr>
        <w:spacing w:after="160" w:line="259" w:lineRule="auto"/>
        <w:contextualSpacing/>
        <w:rPr>
          <w:rFonts w:eastAsia="Calibri"/>
        </w:rPr>
      </w:pPr>
      <w:r w:rsidRPr="001C7881">
        <w:rPr>
          <w:rFonts w:eastAsia="Calibri"/>
        </w:rPr>
        <w:t>Revenue recognized before cash is received.</w:t>
      </w:r>
    </w:p>
    <w:p w14:paraId="54317514" w14:textId="77777777" w:rsidR="001C7881" w:rsidRPr="001C7881" w:rsidRDefault="001C7881" w:rsidP="001C7881">
      <w:pPr>
        <w:keepLines w:val="0"/>
        <w:spacing w:after="160" w:line="259" w:lineRule="auto"/>
        <w:rPr>
          <w:rFonts w:eastAsia="Calibri"/>
        </w:rPr>
      </w:pPr>
    </w:p>
    <w:p w14:paraId="08656EA4" w14:textId="77777777" w:rsidR="001C7881" w:rsidRPr="001C7881" w:rsidRDefault="001C7881" w:rsidP="001C7881">
      <w:pPr>
        <w:keepLines w:val="0"/>
        <w:spacing w:after="160" w:line="259" w:lineRule="auto"/>
        <w:rPr>
          <w:rFonts w:eastAsia="Calibri"/>
        </w:rPr>
      </w:pPr>
    </w:p>
    <w:p w14:paraId="36522C0C" w14:textId="77777777" w:rsidR="001C7881" w:rsidRPr="001C7881" w:rsidRDefault="001C7881" w:rsidP="001C7881">
      <w:pPr>
        <w:keepLines w:val="0"/>
        <w:numPr>
          <w:ilvl w:val="0"/>
          <w:numId w:val="40"/>
        </w:numPr>
        <w:spacing w:after="160" w:line="259" w:lineRule="auto"/>
        <w:contextualSpacing/>
        <w:rPr>
          <w:rFonts w:eastAsia="Calibri"/>
        </w:rPr>
      </w:pPr>
      <w:r w:rsidRPr="001C7881">
        <w:rPr>
          <w:rFonts w:eastAsia="Calibri"/>
        </w:rPr>
        <w:t>Expense recognized after cash is paid.</w:t>
      </w:r>
    </w:p>
    <w:p w14:paraId="0970911E" w14:textId="77777777" w:rsidR="001C7881" w:rsidRPr="001C7881" w:rsidRDefault="001C7881" w:rsidP="001C7881">
      <w:pPr>
        <w:keepLines w:val="0"/>
        <w:spacing w:after="160" w:line="259" w:lineRule="auto"/>
        <w:rPr>
          <w:rFonts w:eastAsia="Calibri"/>
        </w:rPr>
      </w:pPr>
    </w:p>
    <w:p w14:paraId="3E7BEDB0" w14:textId="77777777" w:rsidR="001C7881" w:rsidRPr="001C7881" w:rsidRDefault="001C7881" w:rsidP="001C7881">
      <w:pPr>
        <w:keepLines w:val="0"/>
        <w:spacing w:after="160" w:line="259" w:lineRule="auto"/>
        <w:rPr>
          <w:rFonts w:eastAsia="Calibri"/>
        </w:rPr>
      </w:pPr>
    </w:p>
    <w:p w14:paraId="335A3ED9" w14:textId="77777777" w:rsidR="001C7881" w:rsidRPr="001C7881" w:rsidRDefault="0081444C" w:rsidP="001C7881">
      <w:pPr>
        <w:keepLines w:val="0"/>
        <w:numPr>
          <w:ilvl w:val="0"/>
          <w:numId w:val="40"/>
        </w:numPr>
        <w:spacing w:after="160" w:line="259" w:lineRule="auto"/>
        <w:contextualSpacing/>
        <w:rPr>
          <w:rFonts w:eastAsia="Calibri"/>
        </w:rPr>
      </w:pPr>
      <w:r>
        <w:rPr>
          <w:rFonts w:eastAsia="Calibri"/>
        </w:rPr>
        <w:t>Revenue</w:t>
      </w:r>
      <w:r w:rsidR="001C7881" w:rsidRPr="001C7881">
        <w:rPr>
          <w:rFonts w:eastAsia="Calibri"/>
        </w:rPr>
        <w:t xml:space="preserve"> recognized after cash is received.</w:t>
      </w:r>
    </w:p>
    <w:p w14:paraId="2829D05E" w14:textId="77777777" w:rsidR="001C7881" w:rsidRPr="001C7881" w:rsidRDefault="001C7881" w:rsidP="001C7881">
      <w:pPr>
        <w:keepLines w:val="0"/>
        <w:spacing w:after="160" w:line="259" w:lineRule="auto"/>
        <w:rPr>
          <w:rFonts w:eastAsia="Calibri"/>
        </w:rPr>
      </w:pPr>
    </w:p>
    <w:p w14:paraId="672B6F34" w14:textId="77777777" w:rsidR="001C7881" w:rsidRPr="001C7881" w:rsidRDefault="001C7881" w:rsidP="001C7881">
      <w:pPr>
        <w:keepLines w:val="0"/>
        <w:spacing w:after="160" w:line="259" w:lineRule="auto"/>
        <w:rPr>
          <w:rFonts w:eastAsia="Calibri"/>
        </w:rPr>
      </w:pPr>
    </w:p>
    <w:p w14:paraId="0855FB8E" w14:textId="77777777" w:rsidR="001C7881" w:rsidRDefault="001C7881" w:rsidP="0062786B">
      <w:pPr>
        <w:keepLines w:val="0"/>
        <w:numPr>
          <w:ilvl w:val="0"/>
          <w:numId w:val="40"/>
        </w:numPr>
        <w:spacing w:after="160" w:line="259" w:lineRule="auto"/>
        <w:contextualSpacing/>
        <w:rPr>
          <w:rFonts w:eastAsia="Calibri"/>
        </w:rPr>
      </w:pPr>
      <w:r w:rsidRPr="001C7881">
        <w:rPr>
          <w:rFonts w:eastAsia="Calibri"/>
        </w:rPr>
        <w:t xml:space="preserve">Expense </w:t>
      </w:r>
      <w:r w:rsidR="0062786B">
        <w:rPr>
          <w:rFonts w:eastAsia="Calibri"/>
        </w:rPr>
        <w:t>r</w:t>
      </w:r>
      <w:r w:rsidRPr="001C7881">
        <w:rPr>
          <w:rFonts w:eastAsia="Calibri"/>
        </w:rPr>
        <w:t>ecognized before cash is paid.</w:t>
      </w:r>
    </w:p>
    <w:p w14:paraId="65A02C02" w14:textId="77777777" w:rsidR="00FB4481" w:rsidRDefault="00FB4481" w:rsidP="00FB4481">
      <w:pPr>
        <w:keepLines w:val="0"/>
        <w:spacing w:after="160" w:line="259" w:lineRule="auto"/>
        <w:contextualSpacing/>
        <w:rPr>
          <w:rFonts w:eastAsia="Calibri"/>
        </w:rPr>
      </w:pPr>
    </w:p>
    <w:p w14:paraId="4CC5361F" w14:textId="77777777" w:rsidR="00FB4481" w:rsidRDefault="00FB4481" w:rsidP="00FB4481">
      <w:pPr>
        <w:keepLines w:val="0"/>
        <w:spacing w:after="160" w:line="259" w:lineRule="auto"/>
        <w:contextualSpacing/>
        <w:rPr>
          <w:rFonts w:eastAsia="Calibri"/>
        </w:rPr>
      </w:pPr>
    </w:p>
    <w:p w14:paraId="44BA2498" w14:textId="77777777" w:rsidR="00A64640" w:rsidRDefault="00A23A62" w:rsidP="00337874">
      <w:pPr>
        <w:keepLines w:val="0"/>
        <w:spacing w:after="160" w:line="259" w:lineRule="auto"/>
        <w:contextualSpacing/>
      </w:pPr>
      <w:r>
        <w:t>For each event</w:t>
      </w:r>
      <w:r w:rsidR="004C3203">
        <w:t xml:space="preserve"> below</w:t>
      </w:r>
      <w:r>
        <w:t xml:space="preserve">, state the direction (positive or negative) and magnitude </w:t>
      </w:r>
      <w:r w:rsidR="0089771A">
        <w:t xml:space="preserve">($ amount) </w:t>
      </w:r>
      <w:r>
        <w:t xml:space="preserve">of how each balance sheet category would be affected </w:t>
      </w:r>
      <w:r w:rsidRPr="007A0F45">
        <w:rPr>
          <w:b/>
          <w:u w:val="single"/>
        </w:rPr>
        <w:t xml:space="preserve">at the time of the </w:t>
      </w:r>
      <w:r>
        <w:rPr>
          <w:b/>
          <w:u w:val="single"/>
        </w:rPr>
        <w:t>event</w:t>
      </w:r>
      <w:r>
        <w:t>:</w:t>
      </w:r>
      <w:r w:rsidR="0089771A">
        <w:t xml:space="preserve"> current assets (CA), non-current assets (NCA), current liabilities (CL), non-current liabilities (NCL), or equity (E)</w:t>
      </w:r>
      <w:r w:rsidR="00A64640">
        <w:t>,</w:t>
      </w:r>
      <w:r w:rsidR="0089771A">
        <w:t xml:space="preserve"> </w:t>
      </w:r>
      <w:r w:rsidR="00A64640">
        <w:t xml:space="preserve">gross profit (GP), operating income (OI) or net income (NI). The company’s operating cycle is one year long. </w:t>
      </w:r>
    </w:p>
    <w:p w14:paraId="341AB330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7F58F55A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12C97163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550FA7D3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54A620B8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04420F3C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754F22D9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77F8C58E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1DBFD9FD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641A8D0F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69A26398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15D3B4AF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75C757B7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7B7D05E2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0657996E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69A5BAD8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15FDDEEA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475D86CE" w14:textId="77777777" w:rsidR="00377964" w:rsidRDefault="00377964" w:rsidP="001000ED">
      <w:pPr>
        <w:keepLines w:val="0"/>
        <w:spacing w:after="160" w:line="259" w:lineRule="auto"/>
        <w:contextualSpacing/>
      </w:pPr>
    </w:p>
    <w:p w14:paraId="6A0977D5" w14:textId="77777777" w:rsidR="00377964" w:rsidRDefault="00377964" w:rsidP="00A64640">
      <w:pPr>
        <w:keepLines w:val="0"/>
        <w:spacing w:after="160" w:line="259" w:lineRule="auto"/>
        <w:contextualSpacing/>
        <w:sectPr w:rsidR="00377964" w:rsidSect="00BE6297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8470EE8" w14:textId="77777777" w:rsidR="00377964" w:rsidRPr="001000ED" w:rsidRDefault="00377964" w:rsidP="001000ED">
      <w:pPr>
        <w:keepLines w:val="0"/>
        <w:spacing w:after="160" w:line="259" w:lineRule="auto"/>
        <w:contextualSpacing/>
      </w:pPr>
    </w:p>
    <w:tbl>
      <w:tblPr>
        <w:tblStyle w:val="TableGrid"/>
        <w:tblW w:w="13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5"/>
        <w:gridCol w:w="1158"/>
        <w:gridCol w:w="1159"/>
        <w:gridCol w:w="1159"/>
        <w:gridCol w:w="1159"/>
        <w:gridCol w:w="1158"/>
        <w:gridCol w:w="1159"/>
        <w:gridCol w:w="1159"/>
        <w:gridCol w:w="1159"/>
      </w:tblGrid>
      <w:tr w:rsidR="00A64640" w:rsidRPr="00B83A07" w14:paraId="0D7BF7E4" w14:textId="77777777" w:rsidTr="00302D03">
        <w:tc>
          <w:tcPr>
            <w:tcW w:w="3785" w:type="dxa"/>
          </w:tcPr>
          <w:p w14:paraId="29139CAB" w14:textId="77777777" w:rsidR="00A64640" w:rsidRPr="00B83A07" w:rsidRDefault="00A64640" w:rsidP="00302D03">
            <w:pPr>
              <w:spacing w:after="0"/>
              <w:ind w:left="72" w:right="72"/>
              <w:rPr>
                <w:b/>
              </w:rPr>
            </w:pPr>
          </w:p>
        </w:tc>
        <w:tc>
          <w:tcPr>
            <w:tcW w:w="2317" w:type="dxa"/>
            <w:gridSpan w:val="2"/>
            <w:tcBorders>
              <w:right w:val="double" w:sz="4" w:space="0" w:color="auto"/>
            </w:tcBorders>
          </w:tcPr>
          <w:p w14:paraId="706E2369" w14:textId="77777777" w:rsidR="00A64640" w:rsidRPr="00B83A07" w:rsidRDefault="00A64640" w:rsidP="00302D03">
            <w:pPr>
              <w:spacing w:after="0"/>
              <w:ind w:left="-90" w:right="72" w:firstLine="162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2318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C516470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86E8BD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779B8282" w14:textId="77777777" w:rsidR="00A64640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23EAABFD" w14:textId="77777777" w:rsidR="00A64640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7CD4DF00" w14:textId="77777777" w:rsidR="00A64640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</w:p>
        </w:tc>
      </w:tr>
      <w:tr w:rsidR="00A64640" w:rsidRPr="00B83A07" w14:paraId="15C24E9C" w14:textId="77777777" w:rsidTr="00302D03">
        <w:tc>
          <w:tcPr>
            <w:tcW w:w="3785" w:type="dxa"/>
          </w:tcPr>
          <w:p w14:paraId="67E1A717" w14:textId="77777777" w:rsidR="00A64640" w:rsidRPr="00B83A07" w:rsidRDefault="00A64640" w:rsidP="00302D03">
            <w:pPr>
              <w:spacing w:after="0"/>
              <w:ind w:left="72" w:right="72"/>
              <w:rPr>
                <w:b/>
              </w:rPr>
            </w:pPr>
            <w:r w:rsidRPr="00B83A07">
              <w:rPr>
                <w:b/>
              </w:rPr>
              <w:t>Transaction</w:t>
            </w:r>
          </w:p>
        </w:tc>
        <w:tc>
          <w:tcPr>
            <w:tcW w:w="1158" w:type="dxa"/>
          </w:tcPr>
          <w:p w14:paraId="56D3FF36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 w:rsidRPr="00B83A07">
              <w:rPr>
                <w:b/>
              </w:rPr>
              <w:t>CA</w:t>
            </w:r>
          </w:p>
        </w:tc>
        <w:tc>
          <w:tcPr>
            <w:tcW w:w="1159" w:type="dxa"/>
            <w:tcBorders>
              <w:bottom w:val="single" w:sz="4" w:space="0" w:color="auto"/>
              <w:right w:val="double" w:sz="4" w:space="0" w:color="auto"/>
            </w:tcBorders>
          </w:tcPr>
          <w:p w14:paraId="1DF29D00" w14:textId="77777777" w:rsidR="00A64640" w:rsidRPr="00B83A07" w:rsidRDefault="00A64640" w:rsidP="00302D03">
            <w:pPr>
              <w:spacing w:after="0"/>
              <w:ind w:left="-90" w:right="72" w:firstLine="162"/>
              <w:jc w:val="center"/>
              <w:rPr>
                <w:b/>
              </w:rPr>
            </w:pPr>
            <w:r w:rsidRPr="00B83A07">
              <w:rPr>
                <w:b/>
              </w:rPr>
              <w:t>NCA</w:t>
            </w: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7F7DCF6E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 w:rsidRPr="00B83A07">
              <w:rPr>
                <w:b/>
              </w:rPr>
              <w:t>CL</w:t>
            </w: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188BA547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 w:rsidRPr="00B83A07">
              <w:rPr>
                <w:b/>
              </w:rPr>
              <w:t>NCL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504113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 w:rsidRPr="00B83A07">
              <w:rPr>
                <w:b/>
              </w:rPr>
              <w:t>E</w:t>
            </w: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61DD5D27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>
              <w:rPr>
                <w:b/>
              </w:rPr>
              <w:t>GP</w:t>
            </w:r>
          </w:p>
        </w:tc>
        <w:tc>
          <w:tcPr>
            <w:tcW w:w="1159" w:type="dxa"/>
          </w:tcPr>
          <w:p w14:paraId="044B868D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>
              <w:rPr>
                <w:b/>
              </w:rPr>
              <w:t>OI</w:t>
            </w:r>
          </w:p>
        </w:tc>
        <w:tc>
          <w:tcPr>
            <w:tcW w:w="1159" w:type="dxa"/>
          </w:tcPr>
          <w:p w14:paraId="6075797B" w14:textId="77777777" w:rsidR="00A64640" w:rsidRPr="00B83A07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D0F5E" w:rsidRPr="00B83A07" w14:paraId="2599D292" w14:textId="77777777" w:rsidTr="00302D03">
        <w:trPr>
          <w:trHeight w:val="674"/>
        </w:trPr>
        <w:tc>
          <w:tcPr>
            <w:tcW w:w="3785" w:type="dxa"/>
          </w:tcPr>
          <w:p w14:paraId="5A4E71DD" w14:textId="77777777" w:rsidR="00DD0F5E" w:rsidRPr="00B83A07" w:rsidRDefault="00DD0F5E" w:rsidP="00CB1C0E">
            <w:pPr>
              <w:spacing w:after="120"/>
            </w:pPr>
            <w:r>
              <w:rPr>
                <w:rFonts w:eastAsia="Calibri"/>
              </w:rPr>
              <w:t>The company s</w:t>
            </w:r>
            <w:r w:rsidRPr="0085191F">
              <w:rPr>
                <w:rFonts w:eastAsia="Calibri"/>
              </w:rPr>
              <w:t xml:space="preserve">old </w:t>
            </w:r>
            <w:r w:rsidR="00CB1C0E">
              <w:rPr>
                <w:rFonts w:eastAsia="Calibri"/>
              </w:rPr>
              <w:t>semiconductors</w:t>
            </w:r>
            <w:r w:rsidRPr="0085191F">
              <w:rPr>
                <w:rFonts w:eastAsia="Calibri"/>
              </w:rPr>
              <w:t xml:space="preserve"> to customers on credit for $100,000</w:t>
            </w:r>
            <w:r>
              <w:rPr>
                <w:rFonts w:eastAsia="Calibri"/>
              </w:rPr>
              <w:t xml:space="preserve"> (ignore the COGS).</w:t>
            </w:r>
          </w:p>
        </w:tc>
        <w:tc>
          <w:tcPr>
            <w:tcW w:w="1158" w:type="dxa"/>
          </w:tcPr>
          <w:p w14:paraId="0E731829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70728D72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75A94339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7984E8CD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E3ED7D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151ADFB4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4304C9A4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29B87CD5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</w:tr>
      <w:tr w:rsidR="00DD0F5E" w:rsidRPr="00B83A07" w14:paraId="4D2E84EA" w14:textId="77777777" w:rsidTr="00302D03">
        <w:trPr>
          <w:trHeight w:val="611"/>
        </w:trPr>
        <w:tc>
          <w:tcPr>
            <w:tcW w:w="3785" w:type="dxa"/>
          </w:tcPr>
          <w:p w14:paraId="192FE0B1" w14:textId="77777777" w:rsidR="00DD0F5E" w:rsidRPr="00B83A07" w:rsidRDefault="00DD0F5E" w:rsidP="00DD0F5E">
            <w:pPr>
              <w:spacing w:after="120"/>
            </w:pPr>
            <w:r>
              <w:rPr>
                <w:rFonts w:eastAsia="Calibri"/>
              </w:rPr>
              <w:t xml:space="preserve">The company purchased </w:t>
            </w:r>
            <w:r w:rsidRPr="0085191F">
              <w:rPr>
                <w:rFonts w:eastAsia="Calibri"/>
              </w:rPr>
              <w:t>$80,000 of inventory on credit</w:t>
            </w:r>
            <w:r>
              <w:rPr>
                <w:rFonts w:eastAsia="Calibri"/>
              </w:rPr>
              <w:t>.</w:t>
            </w:r>
          </w:p>
        </w:tc>
        <w:tc>
          <w:tcPr>
            <w:tcW w:w="1158" w:type="dxa"/>
          </w:tcPr>
          <w:p w14:paraId="5CCB9BE0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0A27B559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3064CA0F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25A87A2B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63797F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4238C79E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174EC102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434F1D94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</w:tr>
      <w:tr w:rsidR="00DD0F5E" w:rsidRPr="00B83A07" w14:paraId="7DC05E65" w14:textId="77777777" w:rsidTr="00302D03">
        <w:trPr>
          <w:trHeight w:val="890"/>
        </w:trPr>
        <w:tc>
          <w:tcPr>
            <w:tcW w:w="3785" w:type="dxa"/>
          </w:tcPr>
          <w:p w14:paraId="0CADF029" w14:textId="77777777" w:rsidR="00CB1C0E" w:rsidRPr="00CB1C0E" w:rsidRDefault="00DD0F5E" w:rsidP="00CB1C0E">
            <w:pPr>
              <w:rPr>
                <w:rFonts w:eastAsia="Calibri"/>
              </w:rPr>
            </w:pPr>
            <w:r>
              <w:rPr>
                <w:rFonts w:eastAsia="Calibri"/>
              </w:rPr>
              <w:t>The company r</w:t>
            </w:r>
            <w:r w:rsidRPr="0085191F">
              <w:rPr>
                <w:rFonts w:eastAsia="Calibri"/>
              </w:rPr>
              <w:t xml:space="preserve">eceived cash advances of $60,000 from </w:t>
            </w:r>
            <w:r w:rsidR="00CB1C0E">
              <w:rPr>
                <w:rFonts w:eastAsia="Calibri"/>
              </w:rPr>
              <w:t>distributors</w:t>
            </w:r>
            <w:r w:rsidRPr="0085191F">
              <w:rPr>
                <w:rFonts w:eastAsia="Calibri"/>
              </w:rPr>
              <w:t>.</w:t>
            </w:r>
            <w:r w:rsidR="00CB1C0E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Product will be delivered </w:t>
            </w:r>
            <w:r w:rsidR="00CB1C0E">
              <w:rPr>
                <w:rFonts w:eastAsia="Calibri"/>
              </w:rPr>
              <w:t>within a year.</w:t>
            </w:r>
          </w:p>
        </w:tc>
        <w:tc>
          <w:tcPr>
            <w:tcW w:w="1158" w:type="dxa"/>
          </w:tcPr>
          <w:p w14:paraId="07E2FEA2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2A4F46FF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3E637CAE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09B2E31A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BEFF4A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70547F1D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749D7571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57AF5E45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</w:tr>
      <w:tr w:rsidR="00DD0F5E" w:rsidRPr="00B83A07" w14:paraId="758DB833" w14:textId="77777777" w:rsidTr="00302D03">
        <w:trPr>
          <w:trHeight w:val="791"/>
        </w:trPr>
        <w:tc>
          <w:tcPr>
            <w:tcW w:w="3785" w:type="dxa"/>
          </w:tcPr>
          <w:p w14:paraId="57F24705" w14:textId="77777777" w:rsidR="00DD0F5E" w:rsidRPr="00B83A07" w:rsidRDefault="00DD0F5E" w:rsidP="00CB1C0E">
            <w:pPr>
              <w:keepLines w:val="0"/>
              <w:spacing w:after="0"/>
            </w:pPr>
            <w:r>
              <w:rPr>
                <w:rFonts w:eastAsia="Calibri"/>
              </w:rPr>
              <w:t xml:space="preserve">The company pays salary expense </w:t>
            </w:r>
            <w:r w:rsidR="00377964">
              <w:rPr>
                <w:rFonts w:eastAsia="Calibri"/>
              </w:rPr>
              <w:t xml:space="preserve">for workers directly involved in </w:t>
            </w:r>
            <w:r w:rsidR="00CB1C0E">
              <w:rPr>
                <w:rFonts w:eastAsia="Calibri"/>
              </w:rPr>
              <w:t xml:space="preserve">production, </w:t>
            </w:r>
            <w:r>
              <w:rPr>
                <w:rFonts w:eastAsia="Calibri"/>
              </w:rPr>
              <w:t>$50,000</w:t>
            </w:r>
            <w:r w:rsidR="00377964">
              <w:rPr>
                <w:rFonts w:eastAsia="Calibri"/>
              </w:rPr>
              <w:t xml:space="preserve"> with cash</w:t>
            </w:r>
            <w:r>
              <w:rPr>
                <w:rFonts w:eastAsia="Calibri"/>
              </w:rPr>
              <w:t>.</w:t>
            </w:r>
            <w:r w:rsidRPr="0085191F">
              <w:rPr>
                <w:rFonts w:eastAsia="Calibri"/>
              </w:rPr>
              <w:t xml:space="preserve"> </w:t>
            </w:r>
          </w:p>
        </w:tc>
        <w:tc>
          <w:tcPr>
            <w:tcW w:w="1158" w:type="dxa"/>
          </w:tcPr>
          <w:p w14:paraId="049B6E40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bottom w:val="single" w:sz="4" w:space="0" w:color="auto"/>
              <w:right w:val="double" w:sz="4" w:space="0" w:color="auto"/>
            </w:tcBorders>
          </w:tcPr>
          <w:p w14:paraId="59E14226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31B38EC9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50798CD6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1CC315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0474F890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1670706D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7295BD57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</w:tr>
      <w:tr w:rsidR="00DD0F5E" w:rsidRPr="00B83A07" w14:paraId="7B0DD973" w14:textId="77777777" w:rsidTr="00302D03">
        <w:trPr>
          <w:trHeight w:val="701"/>
        </w:trPr>
        <w:tc>
          <w:tcPr>
            <w:tcW w:w="3785" w:type="dxa"/>
          </w:tcPr>
          <w:p w14:paraId="58E077A2" w14:textId="77777777" w:rsidR="00DD0F5E" w:rsidRPr="00B83A07" w:rsidRDefault="00DD0F5E" w:rsidP="00DD0F5E">
            <w:pPr>
              <w:spacing w:after="120"/>
            </w:pPr>
            <w:r>
              <w:rPr>
                <w:rFonts w:eastAsia="Calibri"/>
              </w:rPr>
              <w:t>The company r</w:t>
            </w:r>
            <w:r w:rsidRPr="00FB4481">
              <w:rPr>
                <w:rFonts w:eastAsia="Calibri"/>
              </w:rPr>
              <w:t xml:space="preserve">aised $500,000 in cash by issuing </w:t>
            </w:r>
            <w:r>
              <w:rPr>
                <w:rFonts w:eastAsia="Calibri"/>
              </w:rPr>
              <w:t xml:space="preserve">long-term </w:t>
            </w:r>
            <w:r w:rsidRPr="00FB4481">
              <w:rPr>
                <w:rFonts w:eastAsia="Calibri"/>
              </w:rPr>
              <w:t>debt.</w:t>
            </w:r>
          </w:p>
        </w:tc>
        <w:tc>
          <w:tcPr>
            <w:tcW w:w="1158" w:type="dxa"/>
          </w:tcPr>
          <w:p w14:paraId="365A6C7A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46004A01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1423DF5C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3F3C7B7A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59D3DC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27215EEA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4642EF21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10DCA0B4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</w:tr>
      <w:tr w:rsidR="00DD0F5E" w:rsidRPr="00B83A07" w14:paraId="776B432A" w14:textId="77777777" w:rsidTr="00302D03">
        <w:trPr>
          <w:trHeight w:val="737"/>
        </w:trPr>
        <w:tc>
          <w:tcPr>
            <w:tcW w:w="3785" w:type="dxa"/>
          </w:tcPr>
          <w:p w14:paraId="5D5C1C98" w14:textId="77777777" w:rsidR="00DD0F5E" w:rsidRPr="00B83A07" w:rsidRDefault="00DD0F5E">
            <w:pPr>
              <w:keepLines w:val="0"/>
              <w:spacing w:after="0"/>
            </w:pPr>
            <w:r>
              <w:rPr>
                <w:rFonts w:eastAsia="Calibri"/>
              </w:rPr>
              <w:t xml:space="preserve">The company accrues $10,000 of interest expense. The payment will be made </w:t>
            </w:r>
            <w:r w:rsidR="00CB1C0E">
              <w:rPr>
                <w:rFonts w:eastAsia="Calibri"/>
              </w:rPr>
              <w:t>within a year.</w:t>
            </w:r>
          </w:p>
        </w:tc>
        <w:tc>
          <w:tcPr>
            <w:tcW w:w="1158" w:type="dxa"/>
          </w:tcPr>
          <w:p w14:paraId="31C1CAF6" w14:textId="77777777" w:rsidR="00DD0F5E" w:rsidRPr="00171299" w:rsidRDefault="00DD0F5E" w:rsidP="00DD0F5E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72940DBD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34E00BB7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122E2F4B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D9127C" w14:textId="77777777" w:rsidR="00DD0F5E" w:rsidRPr="00171299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72A6E866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082E8A98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7C878E4E" w14:textId="77777777" w:rsidR="00DD0F5E" w:rsidRDefault="00DD0F5E" w:rsidP="00DD0F5E">
            <w:pPr>
              <w:spacing w:after="0"/>
              <w:jc w:val="center"/>
              <w:rPr>
                <w:b/>
              </w:rPr>
            </w:pPr>
          </w:p>
        </w:tc>
      </w:tr>
      <w:tr w:rsidR="00A64640" w:rsidRPr="00B83A07" w14:paraId="2F9610E9" w14:textId="77777777" w:rsidTr="00302D03">
        <w:trPr>
          <w:trHeight w:val="737"/>
        </w:trPr>
        <w:tc>
          <w:tcPr>
            <w:tcW w:w="3785" w:type="dxa"/>
          </w:tcPr>
          <w:p w14:paraId="68FC93C6" w14:textId="77777777" w:rsidR="00A64640" w:rsidRPr="00B83A07" w:rsidRDefault="00CB1C0E" w:rsidP="00CB1C0E">
            <w:pPr>
              <w:keepLines w:val="0"/>
              <w:spacing w:after="0"/>
            </w:pPr>
            <w:r>
              <w:rPr>
                <w:rFonts w:eastAsia="Calibri"/>
              </w:rPr>
              <w:t>The company delivers</w:t>
            </w:r>
            <w:r w:rsidRPr="0085191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semiconductors</w:t>
            </w:r>
            <w:r w:rsidRPr="0085191F">
              <w:rPr>
                <w:rFonts w:eastAsia="Calibri"/>
              </w:rPr>
              <w:t xml:space="preserve"> to customers for $100,000</w:t>
            </w:r>
            <w:r>
              <w:rPr>
                <w:rFonts w:eastAsia="Calibri"/>
              </w:rPr>
              <w:t xml:space="preserve"> (ignore the COGS).  The costumers paid in advance last year.</w:t>
            </w:r>
          </w:p>
        </w:tc>
        <w:tc>
          <w:tcPr>
            <w:tcW w:w="1158" w:type="dxa"/>
          </w:tcPr>
          <w:p w14:paraId="3CBDF3F6" w14:textId="77777777" w:rsidR="00A64640" w:rsidRPr="00171299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5E4506D2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19239A0E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05D9D6EB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16A1F5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2C4FEA67" w14:textId="77777777" w:rsidR="00A64640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10E04651" w14:textId="77777777" w:rsidR="00A64640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06F63D30" w14:textId="77777777" w:rsidR="00A64640" w:rsidRDefault="00A64640" w:rsidP="00302D03">
            <w:pPr>
              <w:spacing w:after="0"/>
              <w:jc w:val="center"/>
              <w:rPr>
                <w:b/>
              </w:rPr>
            </w:pPr>
          </w:p>
        </w:tc>
      </w:tr>
      <w:tr w:rsidR="00A64640" w:rsidRPr="00B83A07" w14:paraId="41C0490A" w14:textId="77777777" w:rsidTr="00302D03">
        <w:trPr>
          <w:trHeight w:val="692"/>
        </w:trPr>
        <w:tc>
          <w:tcPr>
            <w:tcW w:w="3785" w:type="dxa"/>
          </w:tcPr>
          <w:p w14:paraId="2B139682" w14:textId="77777777" w:rsidR="00A64640" w:rsidRPr="00B83A07" w:rsidRDefault="00DD0F5E">
            <w:pPr>
              <w:keepLines w:val="0"/>
              <w:spacing w:after="0"/>
            </w:pPr>
            <w:r>
              <w:t>The company records depreciation expense of $15,000 on PP&amp;E that is not directly involved in manufacturing products or services</w:t>
            </w:r>
            <w:r w:rsidR="00A64640" w:rsidRPr="00B83A07">
              <w:t>.</w:t>
            </w:r>
          </w:p>
        </w:tc>
        <w:tc>
          <w:tcPr>
            <w:tcW w:w="1158" w:type="dxa"/>
          </w:tcPr>
          <w:p w14:paraId="2981C73B" w14:textId="77777777" w:rsidR="00A64640" w:rsidRPr="00171299" w:rsidRDefault="00A64640" w:rsidP="00302D03">
            <w:pPr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double" w:sz="4" w:space="0" w:color="auto"/>
            </w:tcBorders>
          </w:tcPr>
          <w:p w14:paraId="72C4D947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04D07780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</w:tcPr>
          <w:p w14:paraId="4C8522F8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9B6A26" w14:textId="77777777" w:rsidR="00A64640" w:rsidRPr="00171299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left w:val="double" w:sz="4" w:space="0" w:color="auto"/>
            </w:tcBorders>
          </w:tcPr>
          <w:p w14:paraId="2743F66B" w14:textId="77777777" w:rsidR="00A64640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75512CB4" w14:textId="77777777" w:rsidR="00A64640" w:rsidRDefault="00A64640" w:rsidP="00302D0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59" w:type="dxa"/>
          </w:tcPr>
          <w:p w14:paraId="462CDA52" w14:textId="77777777" w:rsidR="00A64640" w:rsidRDefault="00A64640" w:rsidP="00302D03">
            <w:pPr>
              <w:spacing w:after="0"/>
              <w:jc w:val="center"/>
              <w:rPr>
                <w:b/>
              </w:rPr>
            </w:pPr>
          </w:p>
        </w:tc>
      </w:tr>
    </w:tbl>
    <w:p w14:paraId="08BEE8E4" w14:textId="77777777" w:rsidR="009E780B" w:rsidRDefault="009E780B" w:rsidP="00BA31FC">
      <w:pPr>
        <w:shd w:val="clear" w:color="auto" w:fill="FFFFFF"/>
        <w:spacing w:after="0"/>
        <w:rPr>
          <w:b/>
          <w:u w:val="single"/>
        </w:rPr>
      </w:pPr>
    </w:p>
    <w:p w14:paraId="1EF927A8" w14:textId="77777777" w:rsidR="00377964" w:rsidRDefault="00377964" w:rsidP="00BA31FC">
      <w:pPr>
        <w:shd w:val="clear" w:color="auto" w:fill="FFFFFF"/>
        <w:spacing w:after="0"/>
        <w:rPr>
          <w:b/>
          <w:u w:val="single"/>
        </w:rPr>
        <w:sectPr w:rsidR="00377964" w:rsidSect="001000ED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7730DAE" w14:textId="77777777" w:rsidR="00D02660" w:rsidRDefault="00D02660" w:rsidP="00D02660">
      <w:pPr>
        <w:shd w:val="clear" w:color="auto" w:fill="FFFFFF"/>
        <w:spacing w:after="0"/>
      </w:pPr>
      <w:r>
        <w:rPr>
          <w:b/>
          <w:u w:val="single"/>
        </w:rPr>
        <w:lastRenderedPageBreak/>
        <w:t>Part3</w:t>
      </w:r>
      <w:r w:rsidRPr="00215239">
        <w:rPr>
          <w:b/>
          <w:u w:val="single"/>
        </w:rPr>
        <w:t xml:space="preserve">: </w:t>
      </w:r>
      <w:r>
        <w:rPr>
          <w:b/>
          <w:u w:val="single"/>
        </w:rPr>
        <w:t>Allowance for warranties (12 points)</w:t>
      </w:r>
    </w:p>
    <w:p w14:paraId="73E0A825" w14:textId="77777777" w:rsidR="00D02660" w:rsidRDefault="00D02660" w:rsidP="00D02660">
      <w:pPr>
        <w:shd w:val="clear" w:color="auto" w:fill="FFFFFF"/>
        <w:spacing w:after="0"/>
        <w:rPr>
          <w:b/>
          <w:u w:val="single"/>
        </w:rPr>
      </w:pPr>
    </w:p>
    <w:p w14:paraId="0C9F8EC7" w14:textId="77777777" w:rsidR="00D02660" w:rsidRDefault="00D02660" w:rsidP="00D02660">
      <w:r>
        <w:t xml:space="preserve">Using the footnote on warranties and indemnities and </w:t>
      </w:r>
      <w:r w:rsidRPr="00D02660">
        <w:rPr>
          <w:b/>
          <w:bCs/>
        </w:rPr>
        <w:t>ignoring</w:t>
      </w:r>
      <w:r>
        <w:t xml:space="preserve"> Changes in liability for pre-existing warranties during the period, including expirations, please answer the following questions:</w:t>
      </w:r>
    </w:p>
    <w:p w14:paraId="60351B2B" w14:textId="77777777" w:rsidR="00D02660" w:rsidRDefault="00D02660" w:rsidP="00D02660"/>
    <w:p w14:paraId="70602745" w14:textId="77777777" w:rsidR="00D02660" w:rsidRPr="002415D5" w:rsidRDefault="00D02660" w:rsidP="00D02660">
      <w:pPr>
        <w:keepLines w:val="0"/>
        <w:spacing w:after="0"/>
      </w:pPr>
      <w:r>
        <w:t xml:space="preserve">1) </w:t>
      </w:r>
      <w:r w:rsidRPr="002415D5">
        <w:t xml:space="preserve">What was the dollar amount of </w:t>
      </w:r>
      <w:r>
        <w:t>warranty</w:t>
      </w:r>
      <w:r w:rsidRPr="002415D5">
        <w:t xml:space="preserve"> expense recognized during fiscal year </w:t>
      </w:r>
      <w:r>
        <w:t>2016</w:t>
      </w:r>
      <w:r w:rsidRPr="002415D5">
        <w:t xml:space="preserve">? </w:t>
      </w:r>
    </w:p>
    <w:p w14:paraId="33CF7C6D" w14:textId="77777777" w:rsidR="00D02660" w:rsidRPr="002415D5" w:rsidRDefault="00D02660" w:rsidP="00D02660">
      <w:pPr>
        <w:autoSpaceDE w:val="0"/>
        <w:autoSpaceDN w:val="0"/>
        <w:adjustRightInd w:val="0"/>
      </w:pPr>
    </w:p>
    <w:p w14:paraId="39E52CE7" w14:textId="77777777" w:rsidR="00D02660" w:rsidRPr="004415FF" w:rsidRDefault="00D02660" w:rsidP="00D02660">
      <w:pPr>
        <w:autoSpaceDE w:val="0"/>
        <w:autoSpaceDN w:val="0"/>
        <w:adjustRightInd w:val="0"/>
        <w:ind w:left="720"/>
        <w:rPr>
          <w:b/>
        </w:rPr>
      </w:pPr>
    </w:p>
    <w:p w14:paraId="27F86273" w14:textId="77777777" w:rsidR="00D02660" w:rsidRPr="002415D5" w:rsidRDefault="00D02660" w:rsidP="00D02660">
      <w:pPr>
        <w:autoSpaceDE w:val="0"/>
        <w:autoSpaceDN w:val="0"/>
        <w:adjustRightInd w:val="0"/>
      </w:pPr>
    </w:p>
    <w:p w14:paraId="7EE5A905" w14:textId="77777777" w:rsidR="00D02660" w:rsidRDefault="00D02660" w:rsidP="00D02660">
      <w:r>
        <w:t>2)</w:t>
      </w:r>
      <w:r>
        <w:tab/>
        <w:t xml:space="preserve"> </w:t>
      </w:r>
      <w:r w:rsidRPr="002415D5">
        <w:t xml:space="preserve">What was the dollar amount of </w:t>
      </w:r>
      <w:r>
        <w:t>warranty service provided to costumers during</w:t>
      </w:r>
      <w:r w:rsidRPr="002415D5">
        <w:t xml:space="preserve"> fiscal year </w:t>
      </w:r>
      <w:r>
        <w:t>2016</w:t>
      </w:r>
      <w:r w:rsidRPr="002415D5">
        <w:t xml:space="preserve">? </w:t>
      </w:r>
    </w:p>
    <w:p w14:paraId="4B921D73" w14:textId="77777777" w:rsidR="00D02660" w:rsidRDefault="00D02660" w:rsidP="00D02660"/>
    <w:p w14:paraId="3F80AFB3" w14:textId="77777777" w:rsidR="00D02660" w:rsidRPr="004415FF" w:rsidRDefault="00D02660" w:rsidP="00D02660">
      <w:pPr>
        <w:rPr>
          <w:b/>
        </w:rPr>
      </w:pPr>
    </w:p>
    <w:p w14:paraId="46E14795" w14:textId="77777777" w:rsidR="00D02660" w:rsidRDefault="00D02660" w:rsidP="00D02660"/>
    <w:p w14:paraId="4B840C00" w14:textId="77777777" w:rsidR="00D02660" w:rsidRPr="002415D5" w:rsidRDefault="00D02660" w:rsidP="00D02660"/>
    <w:p w14:paraId="23CD32EB" w14:textId="77777777" w:rsidR="00D02660" w:rsidRPr="002415D5" w:rsidRDefault="00D02660" w:rsidP="00D02660">
      <w:r>
        <w:t xml:space="preserve">3) </w:t>
      </w:r>
      <w:r w:rsidRPr="002415D5">
        <w:t>What eff</w:t>
      </w:r>
      <w:r>
        <w:t xml:space="preserve">ect did this warranty service provided have on the income statement, cash flow from operations, and balance sheet during fiscal year 2016?  (Assume that all </w:t>
      </w:r>
      <w:r w:rsidRPr="006D55C0">
        <w:t>warranty</w:t>
      </w:r>
      <w:r>
        <w:t xml:space="preserve"> claims were paid in cash to employees that provided the repairs).</w:t>
      </w:r>
    </w:p>
    <w:p w14:paraId="12272FD3" w14:textId="77777777" w:rsidR="00D02660" w:rsidRPr="002415D5" w:rsidRDefault="00D02660" w:rsidP="00D02660">
      <w:pPr>
        <w:autoSpaceDE w:val="0"/>
        <w:autoSpaceDN w:val="0"/>
        <w:adjustRightInd w:val="0"/>
      </w:pPr>
    </w:p>
    <w:p w14:paraId="04626BF3" w14:textId="77777777" w:rsidR="00D02660" w:rsidRPr="001870E8" w:rsidRDefault="00D02660" w:rsidP="00D02660">
      <w:pPr>
        <w:tabs>
          <w:tab w:val="left" w:pos="7152"/>
        </w:tabs>
      </w:pPr>
    </w:p>
    <w:p w14:paraId="4ED408E4" w14:textId="77777777" w:rsidR="00D02660" w:rsidRDefault="00D02660">
      <w:pPr>
        <w:keepLines w:val="0"/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14:paraId="3765F4D6" w14:textId="77777777" w:rsidR="00632872" w:rsidRDefault="00632872" w:rsidP="00632872">
      <w:pPr>
        <w:shd w:val="clear" w:color="auto" w:fill="FFFFFF"/>
        <w:spacing w:after="0"/>
      </w:pPr>
      <w:r>
        <w:rPr>
          <w:b/>
          <w:u w:val="single"/>
        </w:rPr>
        <w:lastRenderedPageBreak/>
        <w:t>Part4</w:t>
      </w:r>
      <w:r w:rsidRPr="00215239">
        <w:rPr>
          <w:b/>
          <w:u w:val="single"/>
        </w:rPr>
        <w:t xml:space="preserve">: </w:t>
      </w:r>
      <w:r>
        <w:rPr>
          <w:b/>
          <w:u w:val="single"/>
        </w:rPr>
        <w:t>Cash Flow Statement (30 points)</w:t>
      </w:r>
    </w:p>
    <w:p w14:paraId="5D6E7FB2" w14:textId="77777777" w:rsidR="00632872" w:rsidRPr="001249E0" w:rsidRDefault="00632872" w:rsidP="00632872">
      <w:pPr>
        <w:keepLines w:val="0"/>
        <w:autoSpaceDE w:val="0"/>
        <w:autoSpaceDN w:val="0"/>
        <w:adjustRightInd w:val="0"/>
        <w:spacing w:after="0"/>
        <w:rPr>
          <w:rFonts w:ascii="Times" w:eastAsia="Calibri" w:hAnsi="Times" w:cs="Times"/>
          <w:b/>
        </w:rPr>
      </w:pPr>
    </w:p>
    <w:p w14:paraId="7325B437" w14:textId="77777777" w:rsidR="00632872" w:rsidRDefault="00632872" w:rsidP="00632872">
      <w:pPr>
        <w:keepLines w:val="0"/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</w:rPr>
      </w:pPr>
      <w:r>
        <w:rPr>
          <w:rFonts w:ascii="Times" w:eastAsia="Calibri" w:hAnsi="Times" w:cs="Times"/>
        </w:rPr>
        <w:t>Below</w:t>
      </w:r>
      <w:r w:rsidRPr="001249E0">
        <w:rPr>
          <w:rFonts w:ascii="Times" w:eastAsia="Calibri" w:hAnsi="Times" w:cs="Times"/>
        </w:rPr>
        <w:t xml:space="preserve"> </w:t>
      </w:r>
      <w:r>
        <w:rPr>
          <w:rFonts w:ascii="Times" w:eastAsia="Calibri" w:hAnsi="Times" w:cs="Times"/>
        </w:rPr>
        <w:t xml:space="preserve">is the balance sheet for </w:t>
      </w:r>
      <w:r w:rsidRPr="0074172D">
        <w:rPr>
          <w:rFonts w:ascii="Times" w:eastAsia="Calibri" w:hAnsi="Times" w:cs="Times"/>
        </w:rPr>
        <w:t>A</w:t>
      </w:r>
      <w:r>
        <w:rPr>
          <w:rFonts w:ascii="Times" w:eastAsia="Calibri" w:hAnsi="Times" w:cs="Times"/>
        </w:rPr>
        <w:t xml:space="preserve">merican Science and Engineering, Inc., a firm that </w:t>
      </w:r>
      <w:r w:rsidRPr="0074172D">
        <w:rPr>
          <w:rFonts w:ascii="Times" w:eastAsia="Calibri" w:hAnsi="Times" w:cs="Times"/>
        </w:rPr>
        <w:t>develops, manufactures, markets, and sells X-ray inspection and other detection products for homeland security</w:t>
      </w:r>
      <w:r>
        <w:rPr>
          <w:rFonts w:ascii="Times" w:eastAsia="Calibri" w:hAnsi="Times" w:cs="Times"/>
        </w:rPr>
        <w:t>.</w:t>
      </w:r>
    </w:p>
    <w:p w14:paraId="087F990C" w14:textId="77777777" w:rsidR="00632872" w:rsidRDefault="00632872" w:rsidP="00632872">
      <w:pPr>
        <w:keepLines w:val="0"/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</w:rPr>
      </w:pPr>
      <w:r w:rsidRPr="00FB4481">
        <w:rPr>
          <w:rFonts w:ascii="Times" w:eastAsia="Calibri" w:hAnsi="Times" w:cs="Times"/>
          <w:b/>
        </w:rPr>
        <w:t>Note:</w:t>
      </w:r>
      <w:r w:rsidRPr="001249E0">
        <w:rPr>
          <w:rFonts w:ascii="Times" w:eastAsia="Calibri" w:hAnsi="Times" w:cs="Times"/>
        </w:rPr>
        <w:t xml:space="preserve">  </w:t>
      </w:r>
    </w:p>
    <w:p w14:paraId="221F069A" w14:textId="77777777" w:rsidR="00632872" w:rsidRPr="00560551" w:rsidRDefault="00632872" w:rsidP="0063287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  <w:sz w:val="28"/>
          <w:szCs w:val="28"/>
        </w:rPr>
      </w:pPr>
      <w:r w:rsidRPr="00560551">
        <w:rPr>
          <w:rFonts w:ascii="Times" w:eastAsia="Calibri" w:hAnsi="Times" w:cs="Times"/>
          <w:sz w:val="28"/>
          <w:szCs w:val="28"/>
        </w:rPr>
        <w:t>Net Income is $21,422</w:t>
      </w:r>
    </w:p>
    <w:p w14:paraId="1B4CFFFD" w14:textId="77777777" w:rsidR="00632872" w:rsidRPr="00560551" w:rsidRDefault="00632872" w:rsidP="0063287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  <w:sz w:val="28"/>
          <w:szCs w:val="28"/>
        </w:rPr>
      </w:pPr>
      <w:r w:rsidRPr="00560551">
        <w:rPr>
          <w:rFonts w:ascii="Times" w:eastAsia="Calibri" w:hAnsi="Times" w:cs="Times"/>
          <w:sz w:val="28"/>
          <w:szCs w:val="28"/>
        </w:rPr>
        <w:t xml:space="preserve">Depreciation and amortization </w:t>
      </w:r>
      <w:proofErr w:type="gramStart"/>
      <w:r w:rsidRPr="00560551">
        <w:rPr>
          <w:rFonts w:ascii="Times" w:eastAsia="Calibri" w:hAnsi="Times" w:cs="Times"/>
          <w:sz w:val="28"/>
          <w:szCs w:val="28"/>
        </w:rPr>
        <w:t>is</w:t>
      </w:r>
      <w:proofErr w:type="gramEnd"/>
      <w:r w:rsidRPr="00560551">
        <w:rPr>
          <w:rFonts w:ascii="Times" w:eastAsia="Calibri" w:hAnsi="Times" w:cs="Times"/>
          <w:sz w:val="28"/>
          <w:szCs w:val="28"/>
        </w:rPr>
        <w:t xml:space="preserve"> $5,768.</w:t>
      </w:r>
    </w:p>
    <w:p w14:paraId="74054FAB" w14:textId="77777777" w:rsidR="00632872" w:rsidRPr="00560551" w:rsidRDefault="00632872" w:rsidP="00632872">
      <w:pPr>
        <w:keepLines w:val="0"/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  <w:sz w:val="28"/>
          <w:szCs w:val="28"/>
        </w:rPr>
      </w:pPr>
    </w:p>
    <w:p w14:paraId="0ACE4D42" w14:textId="77777777" w:rsidR="00632872" w:rsidRPr="001249E0" w:rsidRDefault="00632872" w:rsidP="00632872">
      <w:pPr>
        <w:keepLines w:val="0"/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</w:rPr>
      </w:pPr>
      <w:r w:rsidRPr="001249E0">
        <w:rPr>
          <w:rFonts w:ascii="Times" w:eastAsia="Calibri" w:hAnsi="Times" w:cs="Times"/>
        </w:rPr>
        <w:t>REQUIRED:</w:t>
      </w:r>
    </w:p>
    <w:p w14:paraId="27769374" w14:textId="77777777" w:rsidR="00632872" w:rsidRPr="001249E0" w:rsidRDefault="00632872" w:rsidP="00632872">
      <w:pPr>
        <w:keepLines w:val="0"/>
        <w:autoSpaceDE w:val="0"/>
        <w:autoSpaceDN w:val="0"/>
        <w:adjustRightInd w:val="0"/>
        <w:spacing w:after="0"/>
        <w:jc w:val="both"/>
        <w:rPr>
          <w:rFonts w:ascii="Times" w:eastAsia="Calibri" w:hAnsi="Times" w:cs="Times"/>
        </w:rPr>
      </w:pPr>
      <w:r w:rsidRPr="001249E0">
        <w:rPr>
          <w:rFonts w:ascii="Times" w:eastAsia="Calibri" w:hAnsi="Times" w:cs="Times"/>
        </w:rPr>
        <w:t>Construct the section of the cash flow statement pertaining to operating activities</w:t>
      </w:r>
      <w:r>
        <w:rPr>
          <w:rFonts w:ascii="Times" w:eastAsia="Calibri" w:hAnsi="Times" w:cs="Times"/>
        </w:rPr>
        <w:t xml:space="preserve"> using the indirect method</w:t>
      </w:r>
      <w:r w:rsidRPr="001249E0">
        <w:rPr>
          <w:rFonts w:ascii="Times" w:eastAsia="Calibri" w:hAnsi="Times" w:cs="Times"/>
        </w:rPr>
        <w:t>.</w:t>
      </w:r>
      <w:r>
        <w:rPr>
          <w:rFonts w:ascii="Times" w:eastAsia="Calibri" w:hAnsi="Times" w:cs="Times"/>
        </w:rPr>
        <w:t xml:space="preserve">  Please include all working capital accounts even if the change is zero.</w:t>
      </w:r>
    </w:p>
    <w:p w14:paraId="0B037EA5" w14:textId="77777777" w:rsidR="00632872" w:rsidRDefault="00632872" w:rsidP="00632872">
      <w:pPr>
        <w:keepLines w:val="0"/>
        <w:tabs>
          <w:tab w:val="left" w:pos="-1440"/>
          <w:tab w:val="left" w:pos="-720"/>
        </w:tabs>
        <w:suppressAutoHyphens/>
        <w:spacing w:after="0" w:line="240" w:lineRule="atLeast"/>
        <w:rPr>
          <w:lang w:bidi="he-IL"/>
        </w:rPr>
      </w:pPr>
    </w:p>
    <w:tbl>
      <w:tblPr>
        <w:tblW w:w="6028" w:type="dxa"/>
        <w:tblLook w:val="04A0" w:firstRow="1" w:lastRow="0" w:firstColumn="1" w:lastColumn="0" w:noHBand="0" w:noVBand="1"/>
      </w:tblPr>
      <w:tblGrid>
        <w:gridCol w:w="3976"/>
        <w:gridCol w:w="1138"/>
        <w:gridCol w:w="1138"/>
      </w:tblGrid>
      <w:tr w:rsidR="00632872" w:rsidRPr="007F216C" w14:paraId="6B0754A7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2795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Balance Sheet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35FA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9029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41621A39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69C1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For the year ending December 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D7EC" w14:textId="77777777" w:rsidR="00632872" w:rsidRPr="007F216C" w:rsidRDefault="00632872" w:rsidP="001B0B27">
            <w:pPr>
              <w:keepLines w:val="0"/>
              <w:spacing w:after="0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2016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4529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2015</w:t>
            </w:r>
          </w:p>
        </w:tc>
      </w:tr>
      <w:tr w:rsidR="00632872" w:rsidRPr="007F216C" w14:paraId="0B3072B7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DEDC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Assets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9C2D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46BC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218D3843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96D8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Current assets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76F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E46F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27C74847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362F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Cash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8CBB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49,658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ABBD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101,020</w:t>
            </w:r>
          </w:p>
        </w:tc>
      </w:tr>
      <w:tr w:rsidR="00632872" w:rsidRPr="007F216C" w14:paraId="5C654555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A4BC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Accounts Receivable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8B14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25,439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C61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37,180</w:t>
            </w:r>
          </w:p>
        </w:tc>
      </w:tr>
      <w:tr w:rsidR="00632872" w:rsidRPr="007F216C" w14:paraId="39CB2512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B49B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Short-term investments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7946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170,834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3989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110,141</w:t>
            </w:r>
          </w:p>
        </w:tc>
      </w:tr>
      <w:tr w:rsidR="00632872" w:rsidRPr="007F216C" w14:paraId="45FCE646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F762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Inventories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4E42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48,179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03C9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46,992</w:t>
            </w:r>
          </w:p>
        </w:tc>
      </w:tr>
      <w:tr w:rsidR="00632872" w:rsidRPr="007F216C" w14:paraId="401CDB84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45F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Prepaid expenses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DB4B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10,</w:t>
            </w: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386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8A5D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6,698</w:t>
            </w:r>
          </w:p>
        </w:tc>
      </w:tr>
      <w:tr w:rsidR="00632872" w:rsidRPr="007F216C" w14:paraId="4DA92BFD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269A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Deferred income taxes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BF01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3,329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7A22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3,</w:t>
            </w: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469</w:t>
            </w:r>
          </w:p>
        </w:tc>
      </w:tr>
      <w:tr w:rsidR="00632872" w:rsidRPr="007F216C" w14:paraId="7BAAB554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673E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Total Current Assets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A9A9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307,825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A736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5</w:t>
            </w: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500</w:t>
            </w:r>
          </w:p>
        </w:tc>
      </w:tr>
      <w:tr w:rsidR="00632872" w:rsidRPr="007F216C" w14:paraId="06DB25F9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5B50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F961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FEF7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23E702B4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6593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PP&amp;E net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8102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17,998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03F1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18,559</w:t>
            </w:r>
          </w:p>
        </w:tc>
      </w:tr>
      <w:tr w:rsidR="00632872" w:rsidRPr="007F216C" w14:paraId="3B40ECA5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782C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Total Assets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2673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25</w:t>
            </w: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,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823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C400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32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4</w:t>
            </w: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,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059</w:t>
            </w:r>
          </w:p>
        </w:tc>
      </w:tr>
      <w:tr w:rsidR="00632872" w:rsidRPr="007F216C" w14:paraId="030D6BC4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5C12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E81F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EFA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4911B07F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E17F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Liabilities and Equity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8DD1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831C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33480791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E47C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Current Liabilities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358C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2728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6E0C44CA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1DF0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Accounts payable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7F57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7,461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0FE4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9,378</w:t>
            </w:r>
          </w:p>
        </w:tc>
      </w:tr>
      <w:tr w:rsidR="00632872" w:rsidRPr="007F216C" w14:paraId="2932FCA6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E49A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Accrued salaries and benefits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574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11,722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5022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15,988</w:t>
            </w:r>
          </w:p>
        </w:tc>
      </w:tr>
      <w:tr w:rsidR="00632872" w:rsidRPr="007F216C" w14:paraId="54FC8E65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D0B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Accrued warranty costs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D671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358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5F8E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1,225</w:t>
            </w:r>
          </w:p>
        </w:tc>
      </w:tr>
      <w:tr w:rsidR="00632872" w:rsidRPr="007F216C" w14:paraId="0829F013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A14A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Deferred revenue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839A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16,731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7E31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16,924</w:t>
            </w:r>
          </w:p>
        </w:tc>
      </w:tr>
      <w:tr w:rsidR="00632872" w:rsidRPr="007F216C" w14:paraId="36457F52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CD50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Current portion of lease financing liability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49AF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1,351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8D53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1,321</w:t>
            </w:r>
          </w:p>
        </w:tc>
      </w:tr>
      <w:tr w:rsidR="00632872" w:rsidRPr="007F216C" w14:paraId="50BF38FC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4249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Total Current Liabilities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A7A9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37,623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E09F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44,836</w:t>
            </w:r>
          </w:p>
        </w:tc>
      </w:tr>
      <w:tr w:rsidR="00632872" w:rsidRPr="007F216C" w14:paraId="5F671A7A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F3E3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B39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08CA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7A715910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A625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lease financing liability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9B88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4,403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6BD4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5,755</w:t>
            </w:r>
          </w:p>
        </w:tc>
      </w:tr>
      <w:tr w:rsidR="00632872" w:rsidRPr="007F216C" w14:paraId="0C131B7F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C2BB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Deferred revenue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CF4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2,913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B17E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3,288</w:t>
            </w:r>
          </w:p>
        </w:tc>
      </w:tr>
      <w:tr w:rsidR="00632872" w:rsidRPr="007F216C" w14:paraId="44C982DC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A01E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7597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1C4" w14:textId="77777777" w:rsidR="00632872" w:rsidRPr="007F216C" w:rsidRDefault="00632872" w:rsidP="001B0B27">
            <w:pPr>
              <w:keepLines w:val="0"/>
              <w:spacing w:after="0"/>
              <w:rPr>
                <w:sz w:val="20"/>
                <w:szCs w:val="20"/>
                <w:lang w:bidi="he-IL"/>
              </w:rPr>
            </w:pPr>
          </w:p>
        </w:tc>
      </w:tr>
      <w:tr w:rsidR="00632872" w:rsidRPr="007F216C" w14:paraId="124EF339" w14:textId="77777777" w:rsidTr="001B0B27">
        <w:trPr>
          <w:trHeight w:val="288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16C8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Equity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9681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8</w:t>
            </w:r>
            <w:r w:rsidRPr="007F216C"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884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8DEA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270180</w:t>
            </w:r>
          </w:p>
        </w:tc>
      </w:tr>
      <w:tr w:rsidR="00632872" w:rsidRPr="007F216C" w14:paraId="5C3AE361" w14:textId="77777777" w:rsidTr="001B0B27">
        <w:trPr>
          <w:trHeight w:val="360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816F" w14:textId="77777777" w:rsidR="00632872" w:rsidRPr="007F216C" w:rsidRDefault="00632872" w:rsidP="001B0B27">
            <w:pPr>
              <w:keepLines w:val="0"/>
              <w:spacing w:after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lastRenderedPageBreak/>
              <w:t xml:space="preserve">Total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L</w:t>
            </w: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iabilities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 xml:space="preserve"> and E</w:t>
            </w:r>
            <w:r w:rsidRPr="007F21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bidi="he-IL"/>
              </w:rPr>
              <w:t>quity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7437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25</w:t>
            </w: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,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823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233E" w14:textId="77777777" w:rsidR="00632872" w:rsidRPr="007F216C" w:rsidRDefault="00632872" w:rsidP="001B0B27">
            <w:pPr>
              <w:keepLines w:val="0"/>
              <w:spacing w:after="0"/>
              <w:jc w:val="right"/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</w:pPr>
            <w:r w:rsidRPr="007F216C">
              <w:rPr>
                <w:rFonts w:ascii="Calibri" w:hAnsi="Calibri" w:cs="Calibri"/>
                <w:color w:val="000000"/>
                <w:sz w:val="28"/>
                <w:szCs w:val="28"/>
                <w:lang w:bidi="he-IL"/>
              </w:rPr>
              <w:t>320,593</w:t>
            </w:r>
          </w:p>
        </w:tc>
      </w:tr>
    </w:tbl>
    <w:p w14:paraId="5A31E29E" w14:textId="77777777" w:rsidR="00E26883" w:rsidRDefault="00E26883" w:rsidP="00E26883">
      <w:pPr>
        <w:keepLines w:val="0"/>
        <w:tabs>
          <w:tab w:val="left" w:pos="-1440"/>
          <w:tab w:val="left" w:pos="-720"/>
          <w:tab w:val="left" w:pos="0"/>
          <w:tab w:val="left" w:pos="600"/>
          <w:tab w:val="left" w:pos="4320"/>
          <w:tab w:val="left" w:pos="5760"/>
        </w:tabs>
        <w:suppressAutoHyphens/>
        <w:spacing w:after="0" w:line="240" w:lineRule="atLeast"/>
        <w:rPr>
          <w:b/>
          <w:bCs/>
          <w:lang w:bidi="he-IL"/>
        </w:rPr>
      </w:pPr>
    </w:p>
    <w:p w14:paraId="46CFB432" w14:textId="77777777" w:rsidR="00B57DB2" w:rsidRPr="00E915F7" w:rsidRDefault="00B57DB2" w:rsidP="00B57DB2">
      <w:pPr>
        <w:keepLines w:val="0"/>
        <w:tabs>
          <w:tab w:val="left" w:pos="-1440"/>
          <w:tab w:val="left" w:pos="-720"/>
          <w:tab w:val="left" w:pos="0"/>
          <w:tab w:val="left" w:pos="600"/>
          <w:tab w:val="left" w:pos="4320"/>
          <w:tab w:val="left" w:pos="5760"/>
        </w:tabs>
        <w:suppressAutoHyphens/>
        <w:spacing w:after="0" w:line="240" w:lineRule="atLeast"/>
        <w:jc w:val="center"/>
        <w:rPr>
          <w:b/>
          <w:bCs/>
          <w:lang w:bidi="he-IL"/>
        </w:rPr>
      </w:pPr>
      <w:r w:rsidRPr="00E915F7">
        <w:rPr>
          <w:b/>
          <w:bCs/>
          <w:lang w:bidi="he-IL"/>
        </w:rPr>
        <w:t>Statement of Cash Flows</w:t>
      </w:r>
    </w:p>
    <w:p w14:paraId="2940B21D" w14:textId="77777777" w:rsidR="00B57DB2" w:rsidRPr="00E915F7" w:rsidRDefault="00B57DB2" w:rsidP="00B2675D">
      <w:pPr>
        <w:keepLines w:val="0"/>
        <w:tabs>
          <w:tab w:val="left" w:pos="-1440"/>
          <w:tab w:val="left" w:pos="-720"/>
          <w:tab w:val="left" w:pos="0"/>
          <w:tab w:val="left" w:pos="600"/>
          <w:tab w:val="left" w:pos="4320"/>
          <w:tab w:val="left" w:pos="5760"/>
        </w:tabs>
        <w:suppressAutoHyphens/>
        <w:spacing w:after="0" w:line="240" w:lineRule="atLeast"/>
        <w:jc w:val="center"/>
        <w:rPr>
          <w:b/>
          <w:bCs/>
          <w:lang w:bidi="he-IL"/>
        </w:rPr>
      </w:pPr>
      <w:r w:rsidRPr="00E915F7">
        <w:rPr>
          <w:b/>
          <w:bCs/>
          <w:lang w:bidi="he-IL"/>
        </w:rPr>
        <w:t>For the Year End</w:t>
      </w:r>
      <w:r>
        <w:rPr>
          <w:b/>
          <w:bCs/>
          <w:lang w:bidi="he-IL"/>
        </w:rPr>
        <w:t>ed</w:t>
      </w:r>
      <w:r w:rsidRPr="00E915F7">
        <w:rPr>
          <w:b/>
          <w:bCs/>
          <w:lang w:bidi="he-IL"/>
        </w:rPr>
        <w:t xml:space="preserve"> 12/31/201</w:t>
      </w:r>
      <w:r w:rsidR="00B2675D">
        <w:rPr>
          <w:b/>
          <w:bCs/>
          <w:lang w:bidi="he-IL"/>
        </w:rPr>
        <w:t>6</w:t>
      </w:r>
    </w:p>
    <w:p w14:paraId="31FDD51B" w14:textId="77777777" w:rsidR="00B57DB2" w:rsidRDefault="00B57DB2" w:rsidP="00B57DB2">
      <w:pPr>
        <w:autoSpaceDE w:val="0"/>
        <w:autoSpaceDN w:val="0"/>
        <w:adjustRightInd w:val="0"/>
      </w:pPr>
    </w:p>
    <w:p w14:paraId="71E54D17" w14:textId="77777777" w:rsidR="00310669" w:rsidRDefault="00310669" w:rsidP="00A9119C">
      <w:pPr>
        <w:spacing w:after="120"/>
        <w:jc w:val="center"/>
      </w:pPr>
    </w:p>
    <w:tbl>
      <w:tblPr>
        <w:tblW w:w="7860" w:type="dxa"/>
        <w:tblInd w:w="738" w:type="dxa"/>
        <w:tblLook w:val="04A0" w:firstRow="1" w:lastRow="0" w:firstColumn="1" w:lastColumn="0" w:noHBand="0" w:noVBand="1"/>
      </w:tblPr>
      <w:tblGrid>
        <w:gridCol w:w="6300"/>
        <w:gridCol w:w="1560"/>
      </w:tblGrid>
      <w:tr w:rsidR="00E45C1C" w:rsidRPr="00B617D7" w14:paraId="4D4E3E48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4DC" w14:textId="77777777" w:rsidR="00E45C1C" w:rsidRPr="00E45C1C" w:rsidRDefault="00E45C1C" w:rsidP="00E26883">
            <w:pPr>
              <w:keepLines w:val="0"/>
              <w:spacing w:after="0"/>
              <w:rPr>
                <w:color w:val="000000"/>
                <w:lang w:bidi="he-IL"/>
              </w:rPr>
            </w:pPr>
            <w:r w:rsidRPr="00E45C1C">
              <w:rPr>
                <w:color w:val="000000"/>
                <w:lang w:bidi="he-IL"/>
              </w:rPr>
              <w:t>Net 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325D0" w14:textId="77777777" w:rsidR="00E45C1C" w:rsidRPr="00B617D7" w:rsidRDefault="00E45C1C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  <w:r w:rsidRPr="00B617D7"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  <w:t> </w:t>
            </w:r>
          </w:p>
        </w:tc>
      </w:tr>
      <w:tr w:rsidR="00E45C1C" w:rsidRPr="00B617D7" w14:paraId="69D45BBD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1FF4" w14:textId="77777777" w:rsidR="00E45C1C" w:rsidRPr="00E45C1C" w:rsidRDefault="00E45C1C" w:rsidP="00E26883">
            <w:pPr>
              <w:keepLines w:val="0"/>
              <w:spacing w:after="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BEA4" w14:textId="77777777" w:rsidR="00E45C1C" w:rsidRPr="00B617D7" w:rsidRDefault="00E45C1C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E45C1C" w:rsidRPr="00B617D7" w14:paraId="747D149D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4A6A" w14:textId="77777777" w:rsidR="00E45C1C" w:rsidRPr="00E45C1C" w:rsidRDefault="00E45C1C" w:rsidP="00E26883">
            <w:pPr>
              <w:keepLines w:val="0"/>
              <w:spacing w:after="0"/>
              <w:rPr>
                <w:color w:val="000000"/>
                <w:lang w:bidi="he-IL"/>
              </w:rPr>
            </w:pPr>
            <w:r w:rsidRPr="00E45C1C">
              <w:rPr>
                <w:color w:val="000000"/>
                <w:lang w:bidi="he-IL"/>
              </w:rPr>
              <w:t>Adjustments</w:t>
            </w:r>
            <w:r>
              <w:rPr>
                <w:color w:val="000000"/>
                <w:lang w:bidi="he-IL"/>
              </w:rPr>
              <w:t xml:space="preserve"> to reconcile net income to operating cash flows</w:t>
            </w:r>
            <w:r w:rsidRPr="00E45C1C">
              <w:rPr>
                <w:color w:val="000000"/>
                <w:lang w:bidi="he-IL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756F" w14:textId="77777777" w:rsidR="00E45C1C" w:rsidRPr="00B617D7" w:rsidRDefault="00E45C1C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E45C1C" w:rsidRPr="00B617D7" w14:paraId="6C55ECD4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BD72" w14:textId="77777777" w:rsidR="00E45C1C" w:rsidRPr="00E45C1C" w:rsidRDefault="00E45C1C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  <w:r w:rsidRPr="00E45C1C">
              <w:rPr>
                <w:color w:val="000000"/>
                <w:lang w:bidi="he-IL"/>
              </w:rPr>
              <w:t xml:space="preserve">Depreciation </w:t>
            </w:r>
            <w:r w:rsidR="007F216C">
              <w:rPr>
                <w:color w:val="000000"/>
                <w:lang w:bidi="he-IL"/>
              </w:rPr>
              <w:t xml:space="preserve">and amortization </w:t>
            </w:r>
            <w:r w:rsidRPr="00E45C1C">
              <w:rPr>
                <w:color w:val="000000"/>
                <w:lang w:bidi="he-IL"/>
              </w:rPr>
              <w:t>expense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CCB5" w14:textId="77777777" w:rsidR="00E45C1C" w:rsidRPr="00B617D7" w:rsidRDefault="00E45C1C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  <w:r w:rsidRPr="00B617D7"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  <w:t> </w:t>
            </w:r>
          </w:p>
        </w:tc>
      </w:tr>
      <w:tr w:rsidR="00D3140E" w:rsidRPr="00B617D7" w14:paraId="1EDDB902" w14:textId="77777777" w:rsidTr="00D3140E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803F" w14:textId="77777777" w:rsidR="00D3140E" w:rsidRPr="00E45C1C" w:rsidRDefault="00D3140E" w:rsidP="00D3140E">
            <w:pPr>
              <w:keepLines w:val="0"/>
              <w:spacing w:after="0"/>
              <w:ind w:left="252"/>
              <w:rPr>
                <w:color w:val="000000"/>
                <w:lang w:bidi="he-IL"/>
              </w:rPr>
            </w:pPr>
            <w:proofErr w:type="gramStart"/>
            <w:r>
              <w:rPr>
                <w:color w:val="000000"/>
                <w:lang w:bidi="he-IL"/>
              </w:rPr>
              <w:t>Other</w:t>
            </w:r>
            <w:r w:rsidR="00E26883">
              <w:rPr>
                <w:color w:val="000000"/>
                <w:lang w:bidi="he-IL"/>
              </w:rPr>
              <w:t>:_</w:t>
            </w:r>
            <w:proofErr w:type="gramEnd"/>
            <w:r w:rsidR="00E26883">
              <w:rPr>
                <w:color w:val="000000"/>
                <w:lang w:bidi="he-IL"/>
              </w:rPr>
              <w:t>_________________________________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3B4D9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0AE7FECE" w14:textId="77777777" w:rsidTr="00D3140E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F42D7" w14:textId="77777777" w:rsidR="00D3140E" w:rsidRPr="00E45C1C" w:rsidRDefault="00D3140E" w:rsidP="00E26883">
            <w:pPr>
              <w:keepLines w:val="0"/>
              <w:spacing w:after="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40606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0B8DF71F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EA86" w14:textId="77777777" w:rsidR="00D3140E" w:rsidRPr="00E45C1C" w:rsidRDefault="00D3140E" w:rsidP="00E26883">
            <w:pPr>
              <w:keepLines w:val="0"/>
              <w:spacing w:after="0"/>
              <w:rPr>
                <w:color w:val="000000"/>
                <w:lang w:bidi="he-IL"/>
              </w:rPr>
            </w:pPr>
            <w:r w:rsidRPr="00E45C1C">
              <w:rPr>
                <w:color w:val="000000"/>
                <w:lang w:bidi="he-IL"/>
              </w:rPr>
              <w:t>Change</w:t>
            </w:r>
            <w:r>
              <w:rPr>
                <w:color w:val="000000"/>
                <w:lang w:bidi="he-IL"/>
              </w:rPr>
              <w:t>s</w:t>
            </w:r>
            <w:r w:rsidRPr="00E45C1C">
              <w:rPr>
                <w:color w:val="000000"/>
                <w:lang w:bidi="he-IL"/>
              </w:rPr>
              <w:t xml:space="preserve"> in operating assets and liabilities: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C74F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6CB3C29A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E21E6" w14:textId="77777777" w:rsidR="00D3140E" w:rsidRPr="00E45C1C" w:rsidRDefault="00D3140E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7752E4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371B4C2B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D7C9D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E277D1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22B82573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5CCCA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CE1994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370CDA8E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168B9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9B40AC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4323559C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4BC9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4D1B75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6AAA90E4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8270D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1EEE59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1AEFE0E0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55C63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36087A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1757D6D4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2BFD2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D5E24F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560551" w:rsidRPr="00B617D7" w14:paraId="65C1618C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94C99" w14:textId="77777777" w:rsidR="00560551" w:rsidRPr="00E45C1C" w:rsidRDefault="00560551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5C4B4B" w14:textId="77777777" w:rsidR="00560551" w:rsidRPr="00B617D7" w:rsidRDefault="00560551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52F3090D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827E1" w14:textId="77777777" w:rsidR="00D3140E" w:rsidRPr="00E45C1C" w:rsidRDefault="00D3140E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AEAB6C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027B2808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281D" w14:textId="77777777" w:rsidR="00D3140E" w:rsidRPr="00E45C1C" w:rsidRDefault="00D3140E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A2CC0E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4071B929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B6072" w14:textId="77777777" w:rsidR="00D3140E" w:rsidRPr="00E45C1C" w:rsidRDefault="00D3140E" w:rsidP="00E45C1C">
            <w:pPr>
              <w:keepLines w:val="0"/>
              <w:spacing w:after="0"/>
              <w:ind w:firstLineChars="100" w:firstLine="24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6FCF55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07C4AF63" w14:textId="77777777" w:rsidTr="00560551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92618" w14:textId="77777777" w:rsidR="00D3140E" w:rsidRPr="00E45C1C" w:rsidRDefault="00D3140E" w:rsidP="00E45C1C">
            <w:pPr>
              <w:keepLines w:val="0"/>
              <w:spacing w:after="0"/>
              <w:ind w:left="252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75C81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16835915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9195F" w14:textId="77777777" w:rsidR="00D3140E" w:rsidRPr="00E45C1C" w:rsidRDefault="00D3140E" w:rsidP="00E26883">
            <w:pPr>
              <w:keepLines w:val="0"/>
              <w:spacing w:after="0"/>
              <w:rPr>
                <w:color w:val="000000"/>
                <w:lang w:bidi="he-I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F1206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</w:p>
        </w:tc>
      </w:tr>
      <w:tr w:rsidR="00D3140E" w:rsidRPr="00B617D7" w14:paraId="2D9B8E75" w14:textId="77777777" w:rsidTr="00E45C1C">
        <w:trPr>
          <w:trHeight w:val="3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97E" w14:textId="77777777" w:rsidR="00D3140E" w:rsidRPr="00E45C1C" w:rsidRDefault="00D3140E" w:rsidP="00E26883">
            <w:pPr>
              <w:keepLines w:val="0"/>
              <w:spacing w:after="0"/>
              <w:rPr>
                <w:color w:val="000000"/>
                <w:lang w:bidi="he-IL"/>
              </w:rPr>
            </w:pPr>
            <w:r w:rsidRPr="00E45C1C">
              <w:rPr>
                <w:color w:val="000000"/>
                <w:lang w:bidi="he-IL"/>
              </w:rPr>
              <w:t>Cash flow from operating activities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37FD2" w14:textId="77777777" w:rsidR="00D3140E" w:rsidRPr="00B617D7" w:rsidRDefault="00D3140E" w:rsidP="00E26883">
            <w:pPr>
              <w:keepLines w:val="0"/>
              <w:spacing w:after="0"/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</w:pPr>
            <w:r w:rsidRPr="00B617D7">
              <w:rPr>
                <w:rFonts w:ascii="Arial" w:hAnsi="Arial" w:cs="Arial"/>
                <w:color w:val="000000"/>
                <w:sz w:val="28"/>
                <w:szCs w:val="28"/>
                <w:lang w:bidi="he-IL"/>
              </w:rPr>
              <w:t> </w:t>
            </w:r>
          </w:p>
        </w:tc>
      </w:tr>
    </w:tbl>
    <w:p w14:paraId="43B4D8F3" w14:textId="77777777" w:rsidR="00A9119C" w:rsidRDefault="00A9119C" w:rsidP="00E45C1C">
      <w:pPr>
        <w:spacing w:after="120"/>
        <w:jc w:val="center"/>
      </w:pPr>
    </w:p>
    <w:p w14:paraId="0BF3AFD5" w14:textId="77777777" w:rsidR="00A9119C" w:rsidRDefault="00A9119C" w:rsidP="00B57DB2">
      <w:pPr>
        <w:spacing w:after="120"/>
      </w:pPr>
    </w:p>
    <w:p w14:paraId="1EAD31C8" w14:textId="77777777" w:rsidR="00A9119C" w:rsidRDefault="00A9119C" w:rsidP="00B57DB2">
      <w:pPr>
        <w:spacing w:after="120"/>
      </w:pPr>
    </w:p>
    <w:p w14:paraId="755B905B" w14:textId="77777777" w:rsidR="00A9119C" w:rsidRDefault="00A9119C" w:rsidP="00B57DB2">
      <w:pPr>
        <w:spacing w:after="120"/>
      </w:pPr>
    </w:p>
    <w:sectPr w:rsidR="00A9119C" w:rsidSect="00BE62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6AD22" w14:textId="77777777" w:rsidR="0084136A" w:rsidRDefault="0084136A">
      <w:r>
        <w:separator/>
      </w:r>
    </w:p>
  </w:endnote>
  <w:endnote w:type="continuationSeparator" w:id="0">
    <w:p w14:paraId="0557D5AF" w14:textId="77777777" w:rsidR="0084136A" w:rsidRDefault="0084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3DDF3" w14:textId="77777777" w:rsidR="00E26883" w:rsidRDefault="00E2688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CB0F1" w14:textId="77777777" w:rsidR="00E26883" w:rsidRDefault="00E268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872">
      <w:rPr>
        <w:noProof/>
      </w:rPr>
      <w:t>1</w:t>
    </w:r>
    <w:r>
      <w:rPr>
        <w:noProof/>
      </w:rPr>
      <w:fldChar w:fldCharType="end"/>
    </w:r>
  </w:p>
  <w:p w14:paraId="4BACEBA9" w14:textId="77777777" w:rsidR="00E26883" w:rsidRDefault="00E26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6675E" w14:textId="77777777" w:rsidR="00E26883" w:rsidRDefault="00E2688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287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A86D6" w14:textId="77777777" w:rsidR="0084136A" w:rsidRDefault="0084136A">
      <w:r>
        <w:separator/>
      </w:r>
    </w:p>
  </w:footnote>
  <w:footnote w:type="continuationSeparator" w:id="0">
    <w:p w14:paraId="693EF194" w14:textId="77777777" w:rsidR="0084136A" w:rsidRDefault="00841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3F29" w14:textId="77777777" w:rsidR="00E26883" w:rsidRDefault="00E26883" w:rsidP="00C26BBD">
    <w:pPr>
      <w:pStyle w:val="Header"/>
    </w:pPr>
    <w:r>
      <w:t>[Type text]</w:t>
    </w:r>
    <w:r>
      <w:tab/>
      <w:t>[Type text]</w:t>
    </w:r>
    <w:r>
      <w:tab/>
      <w:t>[Type text]</w:t>
    </w:r>
  </w:p>
  <w:p w14:paraId="4AFDCD0E" w14:textId="77777777" w:rsidR="00E26883" w:rsidRDefault="00E26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6BA9" w14:textId="77777777" w:rsidR="00E26883" w:rsidRDefault="00E26883" w:rsidP="003E69B8">
    <w:pPr>
      <w:pStyle w:val="Header"/>
      <w:jc w:val="right"/>
    </w:pPr>
    <w:r w:rsidRPr="00A42811">
      <w:rPr>
        <w:b/>
      </w:rPr>
      <w:t xml:space="preserve">Name </w:t>
    </w:r>
    <w:r>
      <w:t>______________________________________</w:t>
    </w:r>
  </w:p>
  <w:p w14:paraId="752B0C4E" w14:textId="77777777" w:rsidR="00E26883" w:rsidRDefault="00E268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4A229" w14:textId="77777777" w:rsidR="00E26883" w:rsidRPr="0085237B" w:rsidRDefault="00E26883" w:rsidP="00852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11B"/>
    <w:multiLevelType w:val="hybridMultilevel"/>
    <w:tmpl w:val="B204C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1D54"/>
    <w:multiLevelType w:val="hybridMultilevel"/>
    <w:tmpl w:val="E1B0C928"/>
    <w:lvl w:ilvl="0" w:tplc="8ACAE05C">
      <w:start w:val="1"/>
      <w:numFmt w:val="decimal"/>
      <w:lvlText w:val="%1)"/>
      <w:lvlJc w:val="left"/>
      <w:pPr>
        <w:ind w:left="16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191494"/>
    <w:multiLevelType w:val="hybridMultilevel"/>
    <w:tmpl w:val="2948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57245"/>
    <w:multiLevelType w:val="hybridMultilevel"/>
    <w:tmpl w:val="0A2A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51F5"/>
    <w:multiLevelType w:val="hybridMultilevel"/>
    <w:tmpl w:val="C73A79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030335"/>
    <w:multiLevelType w:val="hybridMultilevel"/>
    <w:tmpl w:val="90E2C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106FE"/>
    <w:multiLevelType w:val="hybridMultilevel"/>
    <w:tmpl w:val="D9647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4751"/>
    <w:multiLevelType w:val="hybridMultilevel"/>
    <w:tmpl w:val="42FC3C5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0F1C63B7"/>
    <w:multiLevelType w:val="hybridMultilevel"/>
    <w:tmpl w:val="527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27FE5"/>
    <w:multiLevelType w:val="hybridMultilevel"/>
    <w:tmpl w:val="232C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881DC4"/>
    <w:multiLevelType w:val="hybridMultilevel"/>
    <w:tmpl w:val="37A63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7E0351"/>
    <w:multiLevelType w:val="hybridMultilevel"/>
    <w:tmpl w:val="CD34E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809B4"/>
    <w:multiLevelType w:val="hybridMultilevel"/>
    <w:tmpl w:val="F19C9444"/>
    <w:lvl w:ilvl="0" w:tplc="FE06B2B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01390"/>
    <w:multiLevelType w:val="hybridMultilevel"/>
    <w:tmpl w:val="D95049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744757"/>
    <w:multiLevelType w:val="hybridMultilevel"/>
    <w:tmpl w:val="1C2E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2B68B7"/>
    <w:multiLevelType w:val="hybridMultilevel"/>
    <w:tmpl w:val="1AD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2553B"/>
    <w:multiLevelType w:val="hybridMultilevel"/>
    <w:tmpl w:val="03FE6B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E2811"/>
    <w:multiLevelType w:val="hybridMultilevel"/>
    <w:tmpl w:val="1E88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81860"/>
    <w:multiLevelType w:val="hybridMultilevel"/>
    <w:tmpl w:val="8F80BF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03416"/>
    <w:multiLevelType w:val="hybridMultilevel"/>
    <w:tmpl w:val="90E2C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E1555"/>
    <w:multiLevelType w:val="hybridMultilevel"/>
    <w:tmpl w:val="412EEED2"/>
    <w:lvl w:ilvl="0" w:tplc="4622F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13E6A"/>
    <w:multiLevelType w:val="hybridMultilevel"/>
    <w:tmpl w:val="4CA4AD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80EEE"/>
    <w:multiLevelType w:val="hybridMultilevel"/>
    <w:tmpl w:val="F4980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83B04"/>
    <w:multiLevelType w:val="hybridMultilevel"/>
    <w:tmpl w:val="B154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84B84"/>
    <w:multiLevelType w:val="hybridMultilevel"/>
    <w:tmpl w:val="9C74A1E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 w15:restartNumberingAfterBreak="0">
    <w:nsid w:val="3D3B51CF"/>
    <w:multiLevelType w:val="hybridMultilevel"/>
    <w:tmpl w:val="55DC6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560C07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43A37C9A"/>
    <w:multiLevelType w:val="hybridMultilevel"/>
    <w:tmpl w:val="E9C6D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A0082"/>
    <w:multiLevelType w:val="hybridMultilevel"/>
    <w:tmpl w:val="87FE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615B7"/>
    <w:multiLevelType w:val="hybridMultilevel"/>
    <w:tmpl w:val="A69AEE74"/>
    <w:lvl w:ilvl="0" w:tplc="A1C0C85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BC4595"/>
    <w:multiLevelType w:val="hybridMultilevel"/>
    <w:tmpl w:val="2E04C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D48DE"/>
    <w:multiLevelType w:val="multilevel"/>
    <w:tmpl w:val="D6A62464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4E846377"/>
    <w:multiLevelType w:val="hybridMultilevel"/>
    <w:tmpl w:val="524A39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4" w15:restartNumberingAfterBreak="0">
    <w:nsid w:val="4FFA67F5"/>
    <w:multiLevelType w:val="hybridMultilevel"/>
    <w:tmpl w:val="BA000D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5" w15:restartNumberingAfterBreak="0">
    <w:nsid w:val="50FB0199"/>
    <w:multiLevelType w:val="hybridMultilevel"/>
    <w:tmpl w:val="101ED5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97CB38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DD51AB"/>
    <w:multiLevelType w:val="hybridMultilevel"/>
    <w:tmpl w:val="BCFA45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B6714"/>
    <w:multiLevelType w:val="hybridMultilevel"/>
    <w:tmpl w:val="821AC5D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8" w15:restartNumberingAfterBreak="0">
    <w:nsid w:val="640152B7"/>
    <w:multiLevelType w:val="hybridMultilevel"/>
    <w:tmpl w:val="7C5A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207EC"/>
    <w:multiLevelType w:val="hybridMultilevel"/>
    <w:tmpl w:val="17E0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827A9"/>
    <w:multiLevelType w:val="hybridMultilevel"/>
    <w:tmpl w:val="365A83D4"/>
    <w:lvl w:ilvl="0" w:tplc="4C8E53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686D6D11"/>
    <w:multiLevelType w:val="hybridMultilevel"/>
    <w:tmpl w:val="55643910"/>
    <w:lvl w:ilvl="0" w:tplc="FE06B2B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9801C2F"/>
    <w:multiLevelType w:val="hybridMultilevel"/>
    <w:tmpl w:val="B5ECB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8341F"/>
    <w:multiLevelType w:val="hybridMultilevel"/>
    <w:tmpl w:val="85A44B0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F637373"/>
    <w:multiLevelType w:val="hybridMultilevel"/>
    <w:tmpl w:val="8A94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C52F3"/>
    <w:multiLevelType w:val="hybridMultilevel"/>
    <w:tmpl w:val="FEA4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349B8"/>
    <w:multiLevelType w:val="hybridMultilevel"/>
    <w:tmpl w:val="9A54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F4766"/>
    <w:multiLevelType w:val="hybridMultilevel"/>
    <w:tmpl w:val="BCFA45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"/>
  </w:num>
  <w:num w:numId="3">
    <w:abstractNumId w:val="49"/>
  </w:num>
  <w:num w:numId="4">
    <w:abstractNumId w:val="25"/>
  </w:num>
  <w:num w:numId="5">
    <w:abstractNumId w:val="9"/>
  </w:num>
  <w:num w:numId="6">
    <w:abstractNumId w:val="24"/>
  </w:num>
  <w:num w:numId="7">
    <w:abstractNumId w:val="37"/>
  </w:num>
  <w:num w:numId="8">
    <w:abstractNumId w:val="11"/>
  </w:num>
  <w:num w:numId="9">
    <w:abstractNumId w:val="15"/>
  </w:num>
  <w:num w:numId="10">
    <w:abstractNumId w:val="10"/>
  </w:num>
  <w:num w:numId="11">
    <w:abstractNumId w:val="4"/>
  </w:num>
  <w:num w:numId="12">
    <w:abstractNumId w:val="44"/>
  </w:num>
  <w:num w:numId="13">
    <w:abstractNumId w:val="42"/>
  </w:num>
  <w:num w:numId="14">
    <w:abstractNumId w:val="34"/>
  </w:num>
  <w:num w:numId="15">
    <w:abstractNumId w:val="8"/>
  </w:num>
  <w:num w:numId="16">
    <w:abstractNumId w:val="19"/>
  </w:num>
  <w:num w:numId="17">
    <w:abstractNumId w:val="22"/>
  </w:num>
  <w:num w:numId="18">
    <w:abstractNumId w:val="7"/>
  </w:num>
  <w:num w:numId="19">
    <w:abstractNumId w:val="21"/>
  </w:num>
  <w:num w:numId="20">
    <w:abstractNumId w:val="33"/>
  </w:num>
  <w:num w:numId="21">
    <w:abstractNumId w:val="43"/>
  </w:num>
  <w:num w:numId="22">
    <w:abstractNumId w:val="12"/>
  </w:num>
  <w:num w:numId="23">
    <w:abstractNumId w:val="35"/>
  </w:num>
  <w:num w:numId="24">
    <w:abstractNumId w:val="23"/>
  </w:num>
  <w:num w:numId="25">
    <w:abstractNumId w:val="5"/>
  </w:num>
  <w:num w:numId="26">
    <w:abstractNumId w:val="26"/>
  </w:num>
  <w:num w:numId="27">
    <w:abstractNumId w:val="14"/>
  </w:num>
  <w:num w:numId="28">
    <w:abstractNumId w:val="48"/>
  </w:num>
  <w:num w:numId="29">
    <w:abstractNumId w:val="30"/>
  </w:num>
  <w:num w:numId="30">
    <w:abstractNumId w:val="18"/>
  </w:num>
  <w:num w:numId="31">
    <w:abstractNumId w:val="3"/>
  </w:num>
  <w:num w:numId="32">
    <w:abstractNumId w:val="47"/>
  </w:num>
  <w:num w:numId="33">
    <w:abstractNumId w:val="38"/>
  </w:num>
  <w:num w:numId="34">
    <w:abstractNumId w:val="29"/>
  </w:num>
  <w:num w:numId="35">
    <w:abstractNumId w:val="41"/>
  </w:num>
  <w:num w:numId="36">
    <w:abstractNumId w:val="27"/>
  </w:num>
  <w:num w:numId="37">
    <w:abstractNumId w:val="32"/>
  </w:num>
  <w:num w:numId="38">
    <w:abstractNumId w:val="13"/>
  </w:num>
  <w:num w:numId="39">
    <w:abstractNumId w:val="0"/>
  </w:num>
  <w:num w:numId="40">
    <w:abstractNumId w:val="6"/>
  </w:num>
  <w:num w:numId="41">
    <w:abstractNumId w:val="17"/>
  </w:num>
  <w:num w:numId="42">
    <w:abstractNumId w:val="28"/>
  </w:num>
  <w:num w:numId="43">
    <w:abstractNumId w:val="16"/>
  </w:num>
  <w:num w:numId="44">
    <w:abstractNumId w:val="36"/>
  </w:num>
  <w:num w:numId="45">
    <w:abstractNumId w:val="1"/>
  </w:num>
  <w:num w:numId="46">
    <w:abstractNumId w:val="31"/>
  </w:num>
  <w:num w:numId="47">
    <w:abstractNumId w:val="39"/>
  </w:num>
  <w:num w:numId="48">
    <w:abstractNumId w:val="20"/>
  </w:num>
  <w:num w:numId="49">
    <w:abstractNumId w:val="40"/>
  </w:num>
  <w:num w:numId="50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37"/>
    <w:rsid w:val="000011A5"/>
    <w:rsid w:val="00001B2D"/>
    <w:rsid w:val="00005D25"/>
    <w:rsid w:val="000061D3"/>
    <w:rsid w:val="0000625F"/>
    <w:rsid w:val="00007A1D"/>
    <w:rsid w:val="0001075C"/>
    <w:rsid w:val="00012710"/>
    <w:rsid w:val="00013C81"/>
    <w:rsid w:val="00013F64"/>
    <w:rsid w:val="0001402B"/>
    <w:rsid w:val="00014153"/>
    <w:rsid w:val="00020961"/>
    <w:rsid w:val="00020EE5"/>
    <w:rsid w:val="00021CD4"/>
    <w:rsid w:val="00023424"/>
    <w:rsid w:val="0002392D"/>
    <w:rsid w:val="00023C40"/>
    <w:rsid w:val="00024693"/>
    <w:rsid w:val="00025205"/>
    <w:rsid w:val="00026744"/>
    <w:rsid w:val="00032995"/>
    <w:rsid w:val="000332CD"/>
    <w:rsid w:val="00034130"/>
    <w:rsid w:val="00034835"/>
    <w:rsid w:val="00037351"/>
    <w:rsid w:val="00040C9A"/>
    <w:rsid w:val="000437DE"/>
    <w:rsid w:val="00043EAB"/>
    <w:rsid w:val="000443E4"/>
    <w:rsid w:val="00045DB2"/>
    <w:rsid w:val="000463C3"/>
    <w:rsid w:val="00046ECF"/>
    <w:rsid w:val="000519D2"/>
    <w:rsid w:val="000551FB"/>
    <w:rsid w:val="000577B4"/>
    <w:rsid w:val="0006020E"/>
    <w:rsid w:val="00062C43"/>
    <w:rsid w:val="000650EB"/>
    <w:rsid w:val="00066EAE"/>
    <w:rsid w:val="000678AC"/>
    <w:rsid w:val="00067E78"/>
    <w:rsid w:val="0007100A"/>
    <w:rsid w:val="00073184"/>
    <w:rsid w:val="00073E0A"/>
    <w:rsid w:val="0007411B"/>
    <w:rsid w:val="00075E52"/>
    <w:rsid w:val="00076980"/>
    <w:rsid w:val="00076F76"/>
    <w:rsid w:val="00091CD1"/>
    <w:rsid w:val="00093B81"/>
    <w:rsid w:val="00094A7A"/>
    <w:rsid w:val="00094F0B"/>
    <w:rsid w:val="000967E1"/>
    <w:rsid w:val="000A1DF2"/>
    <w:rsid w:val="000A1F9D"/>
    <w:rsid w:val="000A761C"/>
    <w:rsid w:val="000B0425"/>
    <w:rsid w:val="000B3CDF"/>
    <w:rsid w:val="000B4AE8"/>
    <w:rsid w:val="000C1E23"/>
    <w:rsid w:val="000C34B0"/>
    <w:rsid w:val="000C3C41"/>
    <w:rsid w:val="000C5DB7"/>
    <w:rsid w:val="000C7C43"/>
    <w:rsid w:val="000D00A3"/>
    <w:rsid w:val="000D092E"/>
    <w:rsid w:val="000D1F22"/>
    <w:rsid w:val="000D355C"/>
    <w:rsid w:val="000D4CE5"/>
    <w:rsid w:val="000D5FD9"/>
    <w:rsid w:val="000D61E7"/>
    <w:rsid w:val="000E1FBF"/>
    <w:rsid w:val="000E2223"/>
    <w:rsid w:val="000E3051"/>
    <w:rsid w:val="000E30BF"/>
    <w:rsid w:val="000E38D3"/>
    <w:rsid w:val="000E793A"/>
    <w:rsid w:val="000F51AF"/>
    <w:rsid w:val="000F7AA0"/>
    <w:rsid w:val="000F7AC4"/>
    <w:rsid w:val="000F7D22"/>
    <w:rsid w:val="001000ED"/>
    <w:rsid w:val="0010247A"/>
    <w:rsid w:val="00104F93"/>
    <w:rsid w:val="00107390"/>
    <w:rsid w:val="00107D52"/>
    <w:rsid w:val="00110562"/>
    <w:rsid w:val="00110C39"/>
    <w:rsid w:val="00110C5B"/>
    <w:rsid w:val="00111EFD"/>
    <w:rsid w:val="001126D8"/>
    <w:rsid w:val="0011388A"/>
    <w:rsid w:val="001177E1"/>
    <w:rsid w:val="00121F74"/>
    <w:rsid w:val="001249E0"/>
    <w:rsid w:val="001251EC"/>
    <w:rsid w:val="001271A1"/>
    <w:rsid w:val="00127B31"/>
    <w:rsid w:val="00130C4B"/>
    <w:rsid w:val="00130FA5"/>
    <w:rsid w:val="00132216"/>
    <w:rsid w:val="001323D6"/>
    <w:rsid w:val="00132E9E"/>
    <w:rsid w:val="00136160"/>
    <w:rsid w:val="00137EC5"/>
    <w:rsid w:val="001404DF"/>
    <w:rsid w:val="001418E9"/>
    <w:rsid w:val="00142A5F"/>
    <w:rsid w:val="001438D5"/>
    <w:rsid w:val="00143B42"/>
    <w:rsid w:val="00144B98"/>
    <w:rsid w:val="00144CC0"/>
    <w:rsid w:val="001453B2"/>
    <w:rsid w:val="00146767"/>
    <w:rsid w:val="00147CA6"/>
    <w:rsid w:val="00152572"/>
    <w:rsid w:val="001533D2"/>
    <w:rsid w:val="001541DB"/>
    <w:rsid w:val="0015610A"/>
    <w:rsid w:val="0016033F"/>
    <w:rsid w:val="00166CCC"/>
    <w:rsid w:val="0017074E"/>
    <w:rsid w:val="001730CB"/>
    <w:rsid w:val="00173927"/>
    <w:rsid w:val="00174F06"/>
    <w:rsid w:val="00176537"/>
    <w:rsid w:val="0017697F"/>
    <w:rsid w:val="001778B5"/>
    <w:rsid w:val="001804FA"/>
    <w:rsid w:val="00180864"/>
    <w:rsid w:val="0018327D"/>
    <w:rsid w:val="001870E8"/>
    <w:rsid w:val="001878F0"/>
    <w:rsid w:val="00191EC7"/>
    <w:rsid w:val="0019213E"/>
    <w:rsid w:val="001940BA"/>
    <w:rsid w:val="00195005"/>
    <w:rsid w:val="00196BE9"/>
    <w:rsid w:val="00196D89"/>
    <w:rsid w:val="00197BF9"/>
    <w:rsid w:val="001A0064"/>
    <w:rsid w:val="001A1B56"/>
    <w:rsid w:val="001A2683"/>
    <w:rsid w:val="001A5971"/>
    <w:rsid w:val="001B35BD"/>
    <w:rsid w:val="001B434E"/>
    <w:rsid w:val="001B5B2B"/>
    <w:rsid w:val="001B61F9"/>
    <w:rsid w:val="001B7C24"/>
    <w:rsid w:val="001C0E1E"/>
    <w:rsid w:val="001C0FBC"/>
    <w:rsid w:val="001C63AD"/>
    <w:rsid w:val="001C63B6"/>
    <w:rsid w:val="001C6CCF"/>
    <w:rsid w:val="001C7881"/>
    <w:rsid w:val="001D060A"/>
    <w:rsid w:val="001D10BB"/>
    <w:rsid w:val="001D1269"/>
    <w:rsid w:val="001D2850"/>
    <w:rsid w:val="001D4472"/>
    <w:rsid w:val="001D4977"/>
    <w:rsid w:val="001E2F92"/>
    <w:rsid w:val="001E3A69"/>
    <w:rsid w:val="001E6E42"/>
    <w:rsid w:val="001E7564"/>
    <w:rsid w:val="001F2944"/>
    <w:rsid w:val="001F2F2D"/>
    <w:rsid w:val="001F3734"/>
    <w:rsid w:val="001F4723"/>
    <w:rsid w:val="001F4B75"/>
    <w:rsid w:val="00201224"/>
    <w:rsid w:val="0020638E"/>
    <w:rsid w:val="00210452"/>
    <w:rsid w:val="00214328"/>
    <w:rsid w:val="0021529A"/>
    <w:rsid w:val="002237F5"/>
    <w:rsid w:val="00224F52"/>
    <w:rsid w:val="00225634"/>
    <w:rsid w:val="00226BD5"/>
    <w:rsid w:val="00231799"/>
    <w:rsid w:val="00231A34"/>
    <w:rsid w:val="0023224E"/>
    <w:rsid w:val="002340A9"/>
    <w:rsid w:val="00240245"/>
    <w:rsid w:val="00241C69"/>
    <w:rsid w:val="00243C50"/>
    <w:rsid w:val="00245EE4"/>
    <w:rsid w:val="0025091F"/>
    <w:rsid w:val="00254686"/>
    <w:rsid w:val="00256074"/>
    <w:rsid w:val="0025700B"/>
    <w:rsid w:val="002571F7"/>
    <w:rsid w:val="002576A3"/>
    <w:rsid w:val="00262891"/>
    <w:rsid w:val="0026727B"/>
    <w:rsid w:val="00267F45"/>
    <w:rsid w:val="002726EC"/>
    <w:rsid w:val="00272CAA"/>
    <w:rsid w:val="00277B8B"/>
    <w:rsid w:val="00280E39"/>
    <w:rsid w:val="002822F5"/>
    <w:rsid w:val="0028304B"/>
    <w:rsid w:val="002849E6"/>
    <w:rsid w:val="002852E8"/>
    <w:rsid w:val="002854B7"/>
    <w:rsid w:val="00285F9A"/>
    <w:rsid w:val="0028677C"/>
    <w:rsid w:val="002902A3"/>
    <w:rsid w:val="002929EE"/>
    <w:rsid w:val="00293D24"/>
    <w:rsid w:val="00294812"/>
    <w:rsid w:val="00294B40"/>
    <w:rsid w:val="00295033"/>
    <w:rsid w:val="00296A60"/>
    <w:rsid w:val="002A1D68"/>
    <w:rsid w:val="002A27E8"/>
    <w:rsid w:val="002A3C1A"/>
    <w:rsid w:val="002A511E"/>
    <w:rsid w:val="002A7324"/>
    <w:rsid w:val="002B00EE"/>
    <w:rsid w:val="002B029A"/>
    <w:rsid w:val="002B0939"/>
    <w:rsid w:val="002B16BC"/>
    <w:rsid w:val="002B1CC4"/>
    <w:rsid w:val="002B1EA0"/>
    <w:rsid w:val="002B2699"/>
    <w:rsid w:val="002B4DE6"/>
    <w:rsid w:val="002B52C9"/>
    <w:rsid w:val="002B7CCC"/>
    <w:rsid w:val="002C0210"/>
    <w:rsid w:val="002C14E5"/>
    <w:rsid w:val="002C1E8C"/>
    <w:rsid w:val="002C61C6"/>
    <w:rsid w:val="002C6E64"/>
    <w:rsid w:val="002D3EEA"/>
    <w:rsid w:val="002D3EF9"/>
    <w:rsid w:val="002D4F89"/>
    <w:rsid w:val="002D532B"/>
    <w:rsid w:val="002D6B96"/>
    <w:rsid w:val="002D731E"/>
    <w:rsid w:val="002E18CF"/>
    <w:rsid w:val="002E4B2D"/>
    <w:rsid w:val="002E55ED"/>
    <w:rsid w:val="002E6A05"/>
    <w:rsid w:val="002E7AF3"/>
    <w:rsid w:val="002F279A"/>
    <w:rsid w:val="002F4153"/>
    <w:rsid w:val="002F6D2F"/>
    <w:rsid w:val="002F795C"/>
    <w:rsid w:val="003013CC"/>
    <w:rsid w:val="00310043"/>
    <w:rsid w:val="00310669"/>
    <w:rsid w:val="00314110"/>
    <w:rsid w:val="00315264"/>
    <w:rsid w:val="00316FE6"/>
    <w:rsid w:val="00317584"/>
    <w:rsid w:val="003227D5"/>
    <w:rsid w:val="00323087"/>
    <w:rsid w:val="003244E9"/>
    <w:rsid w:val="00324EC1"/>
    <w:rsid w:val="00325B83"/>
    <w:rsid w:val="0033060A"/>
    <w:rsid w:val="00336413"/>
    <w:rsid w:val="00337874"/>
    <w:rsid w:val="00337CCC"/>
    <w:rsid w:val="003417E8"/>
    <w:rsid w:val="003420ED"/>
    <w:rsid w:val="00345527"/>
    <w:rsid w:val="00351874"/>
    <w:rsid w:val="003534EE"/>
    <w:rsid w:val="00354330"/>
    <w:rsid w:val="003558AE"/>
    <w:rsid w:val="00355F38"/>
    <w:rsid w:val="0035614D"/>
    <w:rsid w:val="00356376"/>
    <w:rsid w:val="00356B7B"/>
    <w:rsid w:val="00356B95"/>
    <w:rsid w:val="00356EFB"/>
    <w:rsid w:val="00360229"/>
    <w:rsid w:val="00363F4B"/>
    <w:rsid w:val="00365682"/>
    <w:rsid w:val="00365964"/>
    <w:rsid w:val="00365EB5"/>
    <w:rsid w:val="0037057E"/>
    <w:rsid w:val="00371019"/>
    <w:rsid w:val="00372E4F"/>
    <w:rsid w:val="003777C4"/>
    <w:rsid w:val="00377964"/>
    <w:rsid w:val="00380ACA"/>
    <w:rsid w:val="00382D08"/>
    <w:rsid w:val="00386292"/>
    <w:rsid w:val="003909B2"/>
    <w:rsid w:val="00391DF1"/>
    <w:rsid w:val="003924EC"/>
    <w:rsid w:val="00393DB7"/>
    <w:rsid w:val="00395D06"/>
    <w:rsid w:val="003A12DA"/>
    <w:rsid w:val="003A44BE"/>
    <w:rsid w:val="003A5577"/>
    <w:rsid w:val="003A58C4"/>
    <w:rsid w:val="003A5E47"/>
    <w:rsid w:val="003A5FFD"/>
    <w:rsid w:val="003B0E61"/>
    <w:rsid w:val="003B1114"/>
    <w:rsid w:val="003B40F9"/>
    <w:rsid w:val="003C4BA5"/>
    <w:rsid w:val="003C7DA8"/>
    <w:rsid w:val="003D0654"/>
    <w:rsid w:val="003D0F3F"/>
    <w:rsid w:val="003D1F47"/>
    <w:rsid w:val="003D2F23"/>
    <w:rsid w:val="003D2F58"/>
    <w:rsid w:val="003D4D25"/>
    <w:rsid w:val="003E0ACC"/>
    <w:rsid w:val="003E69B8"/>
    <w:rsid w:val="003E6AA7"/>
    <w:rsid w:val="003F0174"/>
    <w:rsid w:val="003F059F"/>
    <w:rsid w:val="003F074F"/>
    <w:rsid w:val="003F4B3A"/>
    <w:rsid w:val="0040232F"/>
    <w:rsid w:val="00403969"/>
    <w:rsid w:val="00404758"/>
    <w:rsid w:val="004067BE"/>
    <w:rsid w:val="00407FE0"/>
    <w:rsid w:val="004120BC"/>
    <w:rsid w:val="00413004"/>
    <w:rsid w:val="00413392"/>
    <w:rsid w:val="00414C2E"/>
    <w:rsid w:val="00416AFE"/>
    <w:rsid w:val="00416CCE"/>
    <w:rsid w:val="00417BB5"/>
    <w:rsid w:val="0042093E"/>
    <w:rsid w:val="00424111"/>
    <w:rsid w:val="004262F8"/>
    <w:rsid w:val="004264A4"/>
    <w:rsid w:val="00426BFA"/>
    <w:rsid w:val="004302F8"/>
    <w:rsid w:val="004321B9"/>
    <w:rsid w:val="0043275B"/>
    <w:rsid w:val="00440258"/>
    <w:rsid w:val="00440B3D"/>
    <w:rsid w:val="00440F5B"/>
    <w:rsid w:val="00443846"/>
    <w:rsid w:val="00444CE2"/>
    <w:rsid w:val="00444ED8"/>
    <w:rsid w:val="004459B4"/>
    <w:rsid w:val="00446789"/>
    <w:rsid w:val="004540D3"/>
    <w:rsid w:val="00454211"/>
    <w:rsid w:val="0045555C"/>
    <w:rsid w:val="0046275E"/>
    <w:rsid w:val="00464043"/>
    <w:rsid w:val="004665F6"/>
    <w:rsid w:val="004700FD"/>
    <w:rsid w:val="00471B59"/>
    <w:rsid w:val="004737AC"/>
    <w:rsid w:val="00474D79"/>
    <w:rsid w:val="00474E05"/>
    <w:rsid w:val="004760E1"/>
    <w:rsid w:val="00482160"/>
    <w:rsid w:val="00483853"/>
    <w:rsid w:val="00486205"/>
    <w:rsid w:val="004877C4"/>
    <w:rsid w:val="004904F0"/>
    <w:rsid w:val="004908E5"/>
    <w:rsid w:val="00492B78"/>
    <w:rsid w:val="00496D9A"/>
    <w:rsid w:val="00497548"/>
    <w:rsid w:val="004A1021"/>
    <w:rsid w:val="004A1DFF"/>
    <w:rsid w:val="004A27C5"/>
    <w:rsid w:val="004A353D"/>
    <w:rsid w:val="004A3EF8"/>
    <w:rsid w:val="004B0F67"/>
    <w:rsid w:val="004B17F1"/>
    <w:rsid w:val="004B1A34"/>
    <w:rsid w:val="004B2133"/>
    <w:rsid w:val="004B44DD"/>
    <w:rsid w:val="004B7147"/>
    <w:rsid w:val="004C092C"/>
    <w:rsid w:val="004C1A53"/>
    <w:rsid w:val="004C2F65"/>
    <w:rsid w:val="004C3203"/>
    <w:rsid w:val="004C538F"/>
    <w:rsid w:val="004C76F9"/>
    <w:rsid w:val="004D2F91"/>
    <w:rsid w:val="004D31D7"/>
    <w:rsid w:val="004D32EE"/>
    <w:rsid w:val="004D4ADB"/>
    <w:rsid w:val="004D5D56"/>
    <w:rsid w:val="004D6226"/>
    <w:rsid w:val="004E708D"/>
    <w:rsid w:val="004F033E"/>
    <w:rsid w:val="004F1EDB"/>
    <w:rsid w:val="004F20E4"/>
    <w:rsid w:val="004F374A"/>
    <w:rsid w:val="004F3DAC"/>
    <w:rsid w:val="004F4539"/>
    <w:rsid w:val="004F4A57"/>
    <w:rsid w:val="004F5588"/>
    <w:rsid w:val="004F5964"/>
    <w:rsid w:val="004F628A"/>
    <w:rsid w:val="004F6554"/>
    <w:rsid w:val="004F7630"/>
    <w:rsid w:val="005002D5"/>
    <w:rsid w:val="005003AA"/>
    <w:rsid w:val="005059F8"/>
    <w:rsid w:val="00506A4B"/>
    <w:rsid w:val="00510FA1"/>
    <w:rsid w:val="00511F52"/>
    <w:rsid w:val="00512C98"/>
    <w:rsid w:val="00514D1C"/>
    <w:rsid w:val="005153D7"/>
    <w:rsid w:val="0051604F"/>
    <w:rsid w:val="00516523"/>
    <w:rsid w:val="005171BE"/>
    <w:rsid w:val="00520409"/>
    <w:rsid w:val="00526990"/>
    <w:rsid w:val="00531F5B"/>
    <w:rsid w:val="00534EE2"/>
    <w:rsid w:val="00535FAF"/>
    <w:rsid w:val="00540C5F"/>
    <w:rsid w:val="0054235C"/>
    <w:rsid w:val="005439C9"/>
    <w:rsid w:val="00545AE7"/>
    <w:rsid w:val="00546988"/>
    <w:rsid w:val="00550841"/>
    <w:rsid w:val="00552B22"/>
    <w:rsid w:val="00553456"/>
    <w:rsid w:val="005548FE"/>
    <w:rsid w:val="00560551"/>
    <w:rsid w:val="005629D3"/>
    <w:rsid w:val="00565D2C"/>
    <w:rsid w:val="00566943"/>
    <w:rsid w:val="00571598"/>
    <w:rsid w:val="00572927"/>
    <w:rsid w:val="00573270"/>
    <w:rsid w:val="00574911"/>
    <w:rsid w:val="005767DB"/>
    <w:rsid w:val="00583102"/>
    <w:rsid w:val="00584CAE"/>
    <w:rsid w:val="0059186D"/>
    <w:rsid w:val="00592270"/>
    <w:rsid w:val="00596D2E"/>
    <w:rsid w:val="0059712B"/>
    <w:rsid w:val="00597440"/>
    <w:rsid w:val="005A223E"/>
    <w:rsid w:val="005A3208"/>
    <w:rsid w:val="005A3356"/>
    <w:rsid w:val="005A3801"/>
    <w:rsid w:val="005A69AA"/>
    <w:rsid w:val="005A74C4"/>
    <w:rsid w:val="005B1467"/>
    <w:rsid w:val="005B2792"/>
    <w:rsid w:val="005B6103"/>
    <w:rsid w:val="005C1E39"/>
    <w:rsid w:val="005C2AA9"/>
    <w:rsid w:val="005C58E4"/>
    <w:rsid w:val="005C6A62"/>
    <w:rsid w:val="005D0E24"/>
    <w:rsid w:val="005D1AA0"/>
    <w:rsid w:val="005D27C1"/>
    <w:rsid w:val="005D30AA"/>
    <w:rsid w:val="005D744F"/>
    <w:rsid w:val="005D7C68"/>
    <w:rsid w:val="005E1857"/>
    <w:rsid w:val="005E4C29"/>
    <w:rsid w:val="005E5023"/>
    <w:rsid w:val="005E5E61"/>
    <w:rsid w:val="005E7EBE"/>
    <w:rsid w:val="005F15EB"/>
    <w:rsid w:val="005F5E19"/>
    <w:rsid w:val="0060058E"/>
    <w:rsid w:val="00601672"/>
    <w:rsid w:val="00601F8F"/>
    <w:rsid w:val="006044F4"/>
    <w:rsid w:val="00607C9A"/>
    <w:rsid w:val="006113FF"/>
    <w:rsid w:val="00613602"/>
    <w:rsid w:val="0061489C"/>
    <w:rsid w:val="006156B5"/>
    <w:rsid w:val="006170CD"/>
    <w:rsid w:val="006201E0"/>
    <w:rsid w:val="00626203"/>
    <w:rsid w:val="006269C3"/>
    <w:rsid w:val="00626E77"/>
    <w:rsid w:val="0062786B"/>
    <w:rsid w:val="00631118"/>
    <w:rsid w:val="00632872"/>
    <w:rsid w:val="00634D46"/>
    <w:rsid w:val="00641387"/>
    <w:rsid w:val="00641D20"/>
    <w:rsid w:val="006458EA"/>
    <w:rsid w:val="00647BE2"/>
    <w:rsid w:val="0065163D"/>
    <w:rsid w:val="006564C8"/>
    <w:rsid w:val="006577C2"/>
    <w:rsid w:val="00657ECB"/>
    <w:rsid w:val="00662072"/>
    <w:rsid w:val="006628B7"/>
    <w:rsid w:val="00663209"/>
    <w:rsid w:val="00664482"/>
    <w:rsid w:val="00666E87"/>
    <w:rsid w:val="00672B26"/>
    <w:rsid w:val="0067775E"/>
    <w:rsid w:val="006802CF"/>
    <w:rsid w:val="00681594"/>
    <w:rsid w:val="00681AB3"/>
    <w:rsid w:val="0068252D"/>
    <w:rsid w:val="006829EF"/>
    <w:rsid w:val="00683E9C"/>
    <w:rsid w:val="00684458"/>
    <w:rsid w:val="00691C79"/>
    <w:rsid w:val="00695CE9"/>
    <w:rsid w:val="0069732A"/>
    <w:rsid w:val="00697CB7"/>
    <w:rsid w:val="006A2D8E"/>
    <w:rsid w:val="006A35D9"/>
    <w:rsid w:val="006A4AF3"/>
    <w:rsid w:val="006A782B"/>
    <w:rsid w:val="006B1419"/>
    <w:rsid w:val="006B56ED"/>
    <w:rsid w:val="006B7E25"/>
    <w:rsid w:val="006C0299"/>
    <w:rsid w:val="006C28E2"/>
    <w:rsid w:val="006C3BEC"/>
    <w:rsid w:val="006C3C2C"/>
    <w:rsid w:val="006C77D5"/>
    <w:rsid w:val="006D47E9"/>
    <w:rsid w:val="006D4F2B"/>
    <w:rsid w:val="006D6018"/>
    <w:rsid w:val="006D6AF6"/>
    <w:rsid w:val="006E226F"/>
    <w:rsid w:val="006E2316"/>
    <w:rsid w:val="006F050B"/>
    <w:rsid w:val="006F103D"/>
    <w:rsid w:val="006F2E6E"/>
    <w:rsid w:val="006F352C"/>
    <w:rsid w:val="006F62A2"/>
    <w:rsid w:val="00700AB5"/>
    <w:rsid w:val="007071DA"/>
    <w:rsid w:val="00713729"/>
    <w:rsid w:val="00721365"/>
    <w:rsid w:val="0072420C"/>
    <w:rsid w:val="00732088"/>
    <w:rsid w:val="00732CE5"/>
    <w:rsid w:val="00736F31"/>
    <w:rsid w:val="00737B2A"/>
    <w:rsid w:val="007405E8"/>
    <w:rsid w:val="00741A96"/>
    <w:rsid w:val="007461DC"/>
    <w:rsid w:val="00747FF4"/>
    <w:rsid w:val="007515E1"/>
    <w:rsid w:val="00752307"/>
    <w:rsid w:val="00757669"/>
    <w:rsid w:val="00757B32"/>
    <w:rsid w:val="00763C2D"/>
    <w:rsid w:val="00763D28"/>
    <w:rsid w:val="00763ECD"/>
    <w:rsid w:val="00770457"/>
    <w:rsid w:val="007725E8"/>
    <w:rsid w:val="0077282F"/>
    <w:rsid w:val="00773392"/>
    <w:rsid w:val="00775395"/>
    <w:rsid w:val="0078707E"/>
    <w:rsid w:val="00790D2F"/>
    <w:rsid w:val="00792B88"/>
    <w:rsid w:val="0079338F"/>
    <w:rsid w:val="00794951"/>
    <w:rsid w:val="007A0F45"/>
    <w:rsid w:val="007A29A2"/>
    <w:rsid w:val="007A41CF"/>
    <w:rsid w:val="007A5A71"/>
    <w:rsid w:val="007A71D3"/>
    <w:rsid w:val="007B0281"/>
    <w:rsid w:val="007B1107"/>
    <w:rsid w:val="007B38CC"/>
    <w:rsid w:val="007B3969"/>
    <w:rsid w:val="007B3FD3"/>
    <w:rsid w:val="007B482A"/>
    <w:rsid w:val="007C23A9"/>
    <w:rsid w:val="007C2AB0"/>
    <w:rsid w:val="007C6094"/>
    <w:rsid w:val="007D0441"/>
    <w:rsid w:val="007D048C"/>
    <w:rsid w:val="007D1AF6"/>
    <w:rsid w:val="007D1CD1"/>
    <w:rsid w:val="007E0EBF"/>
    <w:rsid w:val="007E0F87"/>
    <w:rsid w:val="007E1CBC"/>
    <w:rsid w:val="007E27D0"/>
    <w:rsid w:val="007E4B10"/>
    <w:rsid w:val="007E6374"/>
    <w:rsid w:val="007E6957"/>
    <w:rsid w:val="007F058B"/>
    <w:rsid w:val="007F1D9D"/>
    <w:rsid w:val="007F216C"/>
    <w:rsid w:val="007F41D2"/>
    <w:rsid w:val="007F507E"/>
    <w:rsid w:val="007F7139"/>
    <w:rsid w:val="007F738F"/>
    <w:rsid w:val="007F7AE9"/>
    <w:rsid w:val="00801A35"/>
    <w:rsid w:val="008057CD"/>
    <w:rsid w:val="00806CBF"/>
    <w:rsid w:val="008074B6"/>
    <w:rsid w:val="008107E0"/>
    <w:rsid w:val="0081267A"/>
    <w:rsid w:val="008141EC"/>
    <w:rsid w:val="0081423D"/>
    <w:rsid w:val="0081444C"/>
    <w:rsid w:val="00814D46"/>
    <w:rsid w:val="0081640C"/>
    <w:rsid w:val="00816E10"/>
    <w:rsid w:val="00823876"/>
    <w:rsid w:val="00824DBC"/>
    <w:rsid w:val="008251DE"/>
    <w:rsid w:val="00825E88"/>
    <w:rsid w:val="008301E0"/>
    <w:rsid w:val="0083398F"/>
    <w:rsid w:val="0083584F"/>
    <w:rsid w:val="008372BC"/>
    <w:rsid w:val="00840C4D"/>
    <w:rsid w:val="0084136A"/>
    <w:rsid w:val="008434BF"/>
    <w:rsid w:val="008462C4"/>
    <w:rsid w:val="0084681E"/>
    <w:rsid w:val="00850A4C"/>
    <w:rsid w:val="0085191F"/>
    <w:rsid w:val="0085237B"/>
    <w:rsid w:val="00853557"/>
    <w:rsid w:val="00853CC8"/>
    <w:rsid w:val="008564E3"/>
    <w:rsid w:val="0085656A"/>
    <w:rsid w:val="0085733A"/>
    <w:rsid w:val="00857DF3"/>
    <w:rsid w:val="0086019A"/>
    <w:rsid w:val="00862114"/>
    <w:rsid w:val="00865922"/>
    <w:rsid w:val="008668B4"/>
    <w:rsid w:val="0086743F"/>
    <w:rsid w:val="0086750D"/>
    <w:rsid w:val="00867DB4"/>
    <w:rsid w:val="00871085"/>
    <w:rsid w:val="0087204A"/>
    <w:rsid w:val="00872424"/>
    <w:rsid w:val="00875A02"/>
    <w:rsid w:val="008767C4"/>
    <w:rsid w:val="00876ADD"/>
    <w:rsid w:val="00877B66"/>
    <w:rsid w:val="00880B95"/>
    <w:rsid w:val="00881E7B"/>
    <w:rsid w:val="0088333F"/>
    <w:rsid w:val="00884A85"/>
    <w:rsid w:val="00885FF3"/>
    <w:rsid w:val="00887445"/>
    <w:rsid w:val="00887DC3"/>
    <w:rsid w:val="00890D76"/>
    <w:rsid w:val="0089771A"/>
    <w:rsid w:val="00897BD6"/>
    <w:rsid w:val="008A0EA5"/>
    <w:rsid w:val="008A288C"/>
    <w:rsid w:val="008A3625"/>
    <w:rsid w:val="008A3EBF"/>
    <w:rsid w:val="008A4460"/>
    <w:rsid w:val="008A5455"/>
    <w:rsid w:val="008A7241"/>
    <w:rsid w:val="008C1D62"/>
    <w:rsid w:val="008C6C8D"/>
    <w:rsid w:val="008C6F1A"/>
    <w:rsid w:val="008D0594"/>
    <w:rsid w:val="008D6EFD"/>
    <w:rsid w:val="008D73BB"/>
    <w:rsid w:val="008E0F45"/>
    <w:rsid w:val="008E1C03"/>
    <w:rsid w:val="008E22F4"/>
    <w:rsid w:val="008E242D"/>
    <w:rsid w:val="008E6523"/>
    <w:rsid w:val="008F0383"/>
    <w:rsid w:val="008F1F10"/>
    <w:rsid w:val="008F3FDF"/>
    <w:rsid w:val="008F4A33"/>
    <w:rsid w:val="008F59D1"/>
    <w:rsid w:val="008F7EB1"/>
    <w:rsid w:val="00901D9D"/>
    <w:rsid w:val="0090408B"/>
    <w:rsid w:val="00905E09"/>
    <w:rsid w:val="0090787A"/>
    <w:rsid w:val="00910C0A"/>
    <w:rsid w:val="0091214A"/>
    <w:rsid w:val="0091417B"/>
    <w:rsid w:val="00916B7B"/>
    <w:rsid w:val="009174F5"/>
    <w:rsid w:val="009223CB"/>
    <w:rsid w:val="00922622"/>
    <w:rsid w:val="009256FC"/>
    <w:rsid w:val="00927C60"/>
    <w:rsid w:val="00934061"/>
    <w:rsid w:val="00935185"/>
    <w:rsid w:val="00935E58"/>
    <w:rsid w:val="00943547"/>
    <w:rsid w:val="00955BD3"/>
    <w:rsid w:val="00960078"/>
    <w:rsid w:val="00961C60"/>
    <w:rsid w:val="00961CD9"/>
    <w:rsid w:val="009632E1"/>
    <w:rsid w:val="00964BD0"/>
    <w:rsid w:val="00966D21"/>
    <w:rsid w:val="0097235F"/>
    <w:rsid w:val="0097271D"/>
    <w:rsid w:val="00974892"/>
    <w:rsid w:val="00974EE5"/>
    <w:rsid w:val="009754D7"/>
    <w:rsid w:val="00975B04"/>
    <w:rsid w:val="00977D43"/>
    <w:rsid w:val="009801A5"/>
    <w:rsid w:val="0098124D"/>
    <w:rsid w:val="00982021"/>
    <w:rsid w:val="0098291C"/>
    <w:rsid w:val="00982FD1"/>
    <w:rsid w:val="00983D0D"/>
    <w:rsid w:val="0098564D"/>
    <w:rsid w:val="00986B9C"/>
    <w:rsid w:val="009872C5"/>
    <w:rsid w:val="009872FE"/>
    <w:rsid w:val="00990085"/>
    <w:rsid w:val="00994F37"/>
    <w:rsid w:val="009959E2"/>
    <w:rsid w:val="00995E97"/>
    <w:rsid w:val="0099715B"/>
    <w:rsid w:val="009973D2"/>
    <w:rsid w:val="009A08DD"/>
    <w:rsid w:val="009A162B"/>
    <w:rsid w:val="009A1B61"/>
    <w:rsid w:val="009A1DA0"/>
    <w:rsid w:val="009A1F4D"/>
    <w:rsid w:val="009A3E48"/>
    <w:rsid w:val="009A665A"/>
    <w:rsid w:val="009A7343"/>
    <w:rsid w:val="009B2382"/>
    <w:rsid w:val="009B3586"/>
    <w:rsid w:val="009B3594"/>
    <w:rsid w:val="009C1325"/>
    <w:rsid w:val="009C30D6"/>
    <w:rsid w:val="009C39E3"/>
    <w:rsid w:val="009C77D6"/>
    <w:rsid w:val="009D1A99"/>
    <w:rsid w:val="009D1C90"/>
    <w:rsid w:val="009D44ED"/>
    <w:rsid w:val="009D60B4"/>
    <w:rsid w:val="009D6287"/>
    <w:rsid w:val="009D773B"/>
    <w:rsid w:val="009E1AE4"/>
    <w:rsid w:val="009E1E2D"/>
    <w:rsid w:val="009E2019"/>
    <w:rsid w:val="009E3471"/>
    <w:rsid w:val="009E3C4D"/>
    <w:rsid w:val="009E780B"/>
    <w:rsid w:val="009F095A"/>
    <w:rsid w:val="009F352F"/>
    <w:rsid w:val="009F4170"/>
    <w:rsid w:val="009F5F7F"/>
    <w:rsid w:val="009F7490"/>
    <w:rsid w:val="009F7F23"/>
    <w:rsid w:val="00A018DE"/>
    <w:rsid w:val="00A02870"/>
    <w:rsid w:val="00A0515F"/>
    <w:rsid w:val="00A150A6"/>
    <w:rsid w:val="00A16C34"/>
    <w:rsid w:val="00A214D5"/>
    <w:rsid w:val="00A22736"/>
    <w:rsid w:val="00A23214"/>
    <w:rsid w:val="00A2364B"/>
    <w:rsid w:val="00A23A62"/>
    <w:rsid w:val="00A249CE"/>
    <w:rsid w:val="00A2528B"/>
    <w:rsid w:val="00A2623C"/>
    <w:rsid w:val="00A30390"/>
    <w:rsid w:val="00A30A51"/>
    <w:rsid w:val="00A321DC"/>
    <w:rsid w:val="00A32FEC"/>
    <w:rsid w:val="00A35F22"/>
    <w:rsid w:val="00A37C6F"/>
    <w:rsid w:val="00A37DE2"/>
    <w:rsid w:val="00A42B2A"/>
    <w:rsid w:val="00A44660"/>
    <w:rsid w:val="00A44825"/>
    <w:rsid w:val="00A46D71"/>
    <w:rsid w:val="00A52923"/>
    <w:rsid w:val="00A55C45"/>
    <w:rsid w:val="00A64640"/>
    <w:rsid w:val="00A65800"/>
    <w:rsid w:val="00A71D7E"/>
    <w:rsid w:val="00A7426C"/>
    <w:rsid w:val="00A769A6"/>
    <w:rsid w:val="00A77E9B"/>
    <w:rsid w:val="00A80152"/>
    <w:rsid w:val="00A80CB4"/>
    <w:rsid w:val="00A82588"/>
    <w:rsid w:val="00A835B4"/>
    <w:rsid w:val="00A84151"/>
    <w:rsid w:val="00A84F61"/>
    <w:rsid w:val="00A91115"/>
    <w:rsid w:val="00A9119C"/>
    <w:rsid w:val="00A948F5"/>
    <w:rsid w:val="00A97E4A"/>
    <w:rsid w:val="00AA1C2B"/>
    <w:rsid w:val="00AA318B"/>
    <w:rsid w:val="00AA366B"/>
    <w:rsid w:val="00AA49A5"/>
    <w:rsid w:val="00AA7A3B"/>
    <w:rsid w:val="00AB285D"/>
    <w:rsid w:val="00AB4AF0"/>
    <w:rsid w:val="00AB5496"/>
    <w:rsid w:val="00AC02E5"/>
    <w:rsid w:val="00AC0DD6"/>
    <w:rsid w:val="00AC3C24"/>
    <w:rsid w:val="00AC54B1"/>
    <w:rsid w:val="00AC6668"/>
    <w:rsid w:val="00AC7137"/>
    <w:rsid w:val="00AD0229"/>
    <w:rsid w:val="00AD32F0"/>
    <w:rsid w:val="00AD5D29"/>
    <w:rsid w:val="00AE4236"/>
    <w:rsid w:val="00AE798A"/>
    <w:rsid w:val="00AE7D4E"/>
    <w:rsid w:val="00AF1765"/>
    <w:rsid w:val="00AF1959"/>
    <w:rsid w:val="00AF57CC"/>
    <w:rsid w:val="00AF6C0C"/>
    <w:rsid w:val="00B02840"/>
    <w:rsid w:val="00B030DF"/>
    <w:rsid w:val="00B056E3"/>
    <w:rsid w:val="00B05E81"/>
    <w:rsid w:val="00B06522"/>
    <w:rsid w:val="00B10A76"/>
    <w:rsid w:val="00B13CC8"/>
    <w:rsid w:val="00B208D0"/>
    <w:rsid w:val="00B211EB"/>
    <w:rsid w:val="00B2225B"/>
    <w:rsid w:val="00B23AD5"/>
    <w:rsid w:val="00B25FED"/>
    <w:rsid w:val="00B2675D"/>
    <w:rsid w:val="00B274EA"/>
    <w:rsid w:val="00B37687"/>
    <w:rsid w:val="00B41FB2"/>
    <w:rsid w:val="00B430E0"/>
    <w:rsid w:val="00B4668C"/>
    <w:rsid w:val="00B503A1"/>
    <w:rsid w:val="00B5422B"/>
    <w:rsid w:val="00B56814"/>
    <w:rsid w:val="00B56A24"/>
    <w:rsid w:val="00B57DB2"/>
    <w:rsid w:val="00B6069B"/>
    <w:rsid w:val="00B610E7"/>
    <w:rsid w:val="00B617D7"/>
    <w:rsid w:val="00B662D6"/>
    <w:rsid w:val="00B7064D"/>
    <w:rsid w:val="00B7128A"/>
    <w:rsid w:val="00B7285D"/>
    <w:rsid w:val="00B749E8"/>
    <w:rsid w:val="00B75E67"/>
    <w:rsid w:val="00B76FBB"/>
    <w:rsid w:val="00B81AF9"/>
    <w:rsid w:val="00B8210C"/>
    <w:rsid w:val="00B83CD7"/>
    <w:rsid w:val="00B85F50"/>
    <w:rsid w:val="00B866DA"/>
    <w:rsid w:val="00B87169"/>
    <w:rsid w:val="00B945C4"/>
    <w:rsid w:val="00B94C9C"/>
    <w:rsid w:val="00B95ABE"/>
    <w:rsid w:val="00B979D2"/>
    <w:rsid w:val="00BA21C3"/>
    <w:rsid w:val="00BA31FC"/>
    <w:rsid w:val="00BA3E9C"/>
    <w:rsid w:val="00BA5E25"/>
    <w:rsid w:val="00BA6B02"/>
    <w:rsid w:val="00BB0AA7"/>
    <w:rsid w:val="00BB0BEC"/>
    <w:rsid w:val="00BB0EF3"/>
    <w:rsid w:val="00BC216E"/>
    <w:rsid w:val="00BC48E4"/>
    <w:rsid w:val="00BC52D4"/>
    <w:rsid w:val="00BC643D"/>
    <w:rsid w:val="00BC6F3A"/>
    <w:rsid w:val="00BC78D3"/>
    <w:rsid w:val="00BD1486"/>
    <w:rsid w:val="00BD2913"/>
    <w:rsid w:val="00BD306C"/>
    <w:rsid w:val="00BD30A8"/>
    <w:rsid w:val="00BD31AF"/>
    <w:rsid w:val="00BD452E"/>
    <w:rsid w:val="00BD4690"/>
    <w:rsid w:val="00BD5DBD"/>
    <w:rsid w:val="00BD6446"/>
    <w:rsid w:val="00BD79DD"/>
    <w:rsid w:val="00BE24CE"/>
    <w:rsid w:val="00BE5B86"/>
    <w:rsid w:val="00BE6297"/>
    <w:rsid w:val="00BE63BB"/>
    <w:rsid w:val="00BE794C"/>
    <w:rsid w:val="00BE7991"/>
    <w:rsid w:val="00BF21F6"/>
    <w:rsid w:val="00BF23E8"/>
    <w:rsid w:val="00BF341B"/>
    <w:rsid w:val="00BF3D21"/>
    <w:rsid w:val="00C00C21"/>
    <w:rsid w:val="00C04B14"/>
    <w:rsid w:val="00C0563F"/>
    <w:rsid w:val="00C06BA2"/>
    <w:rsid w:val="00C07304"/>
    <w:rsid w:val="00C07BD2"/>
    <w:rsid w:val="00C10A0B"/>
    <w:rsid w:val="00C1245E"/>
    <w:rsid w:val="00C1472C"/>
    <w:rsid w:val="00C17485"/>
    <w:rsid w:val="00C21707"/>
    <w:rsid w:val="00C26BBD"/>
    <w:rsid w:val="00C27022"/>
    <w:rsid w:val="00C2724B"/>
    <w:rsid w:val="00C3255F"/>
    <w:rsid w:val="00C35F81"/>
    <w:rsid w:val="00C42050"/>
    <w:rsid w:val="00C45C72"/>
    <w:rsid w:val="00C45D78"/>
    <w:rsid w:val="00C45FC3"/>
    <w:rsid w:val="00C463C6"/>
    <w:rsid w:val="00C470DF"/>
    <w:rsid w:val="00C515E9"/>
    <w:rsid w:val="00C5380D"/>
    <w:rsid w:val="00C53D69"/>
    <w:rsid w:val="00C577EE"/>
    <w:rsid w:val="00C578F5"/>
    <w:rsid w:val="00C62081"/>
    <w:rsid w:val="00C621D1"/>
    <w:rsid w:val="00C62E61"/>
    <w:rsid w:val="00C633E5"/>
    <w:rsid w:val="00C65239"/>
    <w:rsid w:val="00C6653F"/>
    <w:rsid w:val="00C67607"/>
    <w:rsid w:val="00C678B4"/>
    <w:rsid w:val="00C70D8B"/>
    <w:rsid w:val="00C71D76"/>
    <w:rsid w:val="00C739AC"/>
    <w:rsid w:val="00C7535E"/>
    <w:rsid w:val="00C75F21"/>
    <w:rsid w:val="00C8053A"/>
    <w:rsid w:val="00C808A9"/>
    <w:rsid w:val="00C80BCC"/>
    <w:rsid w:val="00C82B45"/>
    <w:rsid w:val="00C85B75"/>
    <w:rsid w:val="00C941C4"/>
    <w:rsid w:val="00C94FAB"/>
    <w:rsid w:val="00C9500C"/>
    <w:rsid w:val="00C96043"/>
    <w:rsid w:val="00C96846"/>
    <w:rsid w:val="00CA0BE6"/>
    <w:rsid w:val="00CA2D15"/>
    <w:rsid w:val="00CB0799"/>
    <w:rsid w:val="00CB1C0E"/>
    <w:rsid w:val="00CB3C8E"/>
    <w:rsid w:val="00CB4102"/>
    <w:rsid w:val="00CB41B3"/>
    <w:rsid w:val="00CB4871"/>
    <w:rsid w:val="00CB6C01"/>
    <w:rsid w:val="00CC031F"/>
    <w:rsid w:val="00CC1912"/>
    <w:rsid w:val="00CC2308"/>
    <w:rsid w:val="00CC3DC1"/>
    <w:rsid w:val="00CC4298"/>
    <w:rsid w:val="00CC4E57"/>
    <w:rsid w:val="00CD03E3"/>
    <w:rsid w:val="00CD16EA"/>
    <w:rsid w:val="00CD3BBA"/>
    <w:rsid w:val="00CD56CC"/>
    <w:rsid w:val="00CD61C0"/>
    <w:rsid w:val="00CD6E2A"/>
    <w:rsid w:val="00CE0C8D"/>
    <w:rsid w:val="00CE298A"/>
    <w:rsid w:val="00CE4CB5"/>
    <w:rsid w:val="00CE71CD"/>
    <w:rsid w:val="00CE7EF1"/>
    <w:rsid w:val="00CF3DA3"/>
    <w:rsid w:val="00CF525E"/>
    <w:rsid w:val="00CF5DAF"/>
    <w:rsid w:val="00D02660"/>
    <w:rsid w:val="00D03078"/>
    <w:rsid w:val="00D03614"/>
    <w:rsid w:val="00D03621"/>
    <w:rsid w:val="00D03D59"/>
    <w:rsid w:val="00D057A3"/>
    <w:rsid w:val="00D06CD9"/>
    <w:rsid w:val="00D1177F"/>
    <w:rsid w:val="00D166C6"/>
    <w:rsid w:val="00D170CC"/>
    <w:rsid w:val="00D177FF"/>
    <w:rsid w:val="00D208FD"/>
    <w:rsid w:val="00D209BC"/>
    <w:rsid w:val="00D210FA"/>
    <w:rsid w:val="00D21316"/>
    <w:rsid w:val="00D23689"/>
    <w:rsid w:val="00D23DD9"/>
    <w:rsid w:val="00D25A53"/>
    <w:rsid w:val="00D25A61"/>
    <w:rsid w:val="00D3140E"/>
    <w:rsid w:val="00D3201F"/>
    <w:rsid w:val="00D331B1"/>
    <w:rsid w:val="00D33544"/>
    <w:rsid w:val="00D33714"/>
    <w:rsid w:val="00D34C76"/>
    <w:rsid w:val="00D43825"/>
    <w:rsid w:val="00D4496F"/>
    <w:rsid w:val="00D504C0"/>
    <w:rsid w:val="00D50A3E"/>
    <w:rsid w:val="00D52663"/>
    <w:rsid w:val="00D52E6D"/>
    <w:rsid w:val="00D55E65"/>
    <w:rsid w:val="00D56F07"/>
    <w:rsid w:val="00D57E83"/>
    <w:rsid w:val="00D60A0F"/>
    <w:rsid w:val="00D65646"/>
    <w:rsid w:val="00D67618"/>
    <w:rsid w:val="00D70BD4"/>
    <w:rsid w:val="00D71363"/>
    <w:rsid w:val="00D71425"/>
    <w:rsid w:val="00D73AFF"/>
    <w:rsid w:val="00D75B8C"/>
    <w:rsid w:val="00D763E5"/>
    <w:rsid w:val="00D76C70"/>
    <w:rsid w:val="00D829A2"/>
    <w:rsid w:val="00D84470"/>
    <w:rsid w:val="00D86EBB"/>
    <w:rsid w:val="00D87A6D"/>
    <w:rsid w:val="00D91E81"/>
    <w:rsid w:val="00D94868"/>
    <w:rsid w:val="00DA5E34"/>
    <w:rsid w:val="00DB0A58"/>
    <w:rsid w:val="00DB0FCA"/>
    <w:rsid w:val="00DB146C"/>
    <w:rsid w:val="00DB4030"/>
    <w:rsid w:val="00DB5D02"/>
    <w:rsid w:val="00DC1323"/>
    <w:rsid w:val="00DC2EDF"/>
    <w:rsid w:val="00DC4499"/>
    <w:rsid w:val="00DC61B2"/>
    <w:rsid w:val="00DD015B"/>
    <w:rsid w:val="00DD0F5E"/>
    <w:rsid w:val="00DD1229"/>
    <w:rsid w:val="00DD3405"/>
    <w:rsid w:val="00DD35F4"/>
    <w:rsid w:val="00DD42BC"/>
    <w:rsid w:val="00DD4C43"/>
    <w:rsid w:val="00DD7BC1"/>
    <w:rsid w:val="00DE001D"/>
    <w:rsid w:val="00DE03C6"/>
    <w:rsid w:val="00DE2F22"/>
    <w:rsid w:val="00DE312F"/>
    <w:rsid w:val="00DE6A42"/>
    <w:rsid w:val="00DE6E02"/>
    <w:rsid w:val="00DF03A0"/>
    <w:rsid w:val="00DF44A1"/>
    <w:rsid w:val="00E029AC"/>
    <w:rsid w:val="00E073B3"/>
    <w:rsid w:val="00E10DAA"/>
    <w:rsid w:val="00E119A6"/>
    <w:rsid w:val="00E11EB7"/>
    <w:rsid w:val="00E145B0"/>
    <w:rsid w:val="00E165E8"/>
    <w:rsid w:val="00E2038C"/>
    <w:rsid w:val="00E24236"/>
    <w:rsid w:val="00E24BAF"/>
    <w:rsid w:val="00E24F40"/>
    <w:rsid w:val="00E26883"/>
    <w:rsid w:val="00E30495"/>
    <w:rsid w:val="00E31765"/>
    <w:rsid w:val="00E43439"/>
    <w:rsid w:val="00E443F2"/>
    <w:rsid w:val="00E455DF"/>
    <w:rsid w:val="00E45C1C"/>
    <w:rsid w:val="00E4645C"/>
    <w:rsid w:val="00E53B09"/>
    <w:rsid w:val="00E53D6D"/>
    <w:rsid w:val="00E546E1"/>
    <w:rsid w:val="00E614F1"/>
    <w:rsid w:val="00E62674"/>
    <w:rsid w:val="00E643BA"/>
    <w:rsid w:val="00E64994"/>
    <w:rsid w:val="00E655ED"/>
    <w:rsid w:val="00E7364E"/>
    <w:rsid w:val="00E7416C"/>
    <w:rsid w:val="00E74B4D"/>
    <w:rsid w:val="00E7501B"/>
    <w:rsid w:val="00E8063C"/>
    <w:rsid w:val="00E81CAE"/>
    <w:rsid w:val="00E8533B"/>
    <w:rsid w:val="00E91809"/>
    <w:rsid w:val="00E926BA"/>
    <w:rsid w:val="00E92F9C"/>
    <w:rsid w:val="00E93070"/>
    <w:rsid w:val="00E97DFC"/>
    <w:rsid w:val="00EA0F94"/>
    <w:rsid w:val="00EA161E"/>
    <w:rsid w:val="00EA346C"/>
    <w:rsid w:val="00EA4306"/>
    <w:rsid w:val="00EA4C39"/>
    <w:rsid w:val="00EB001B"/>
    <w:rsid w:val="00EB39A2"/>
    <w:rsid w:val="00EB4358"/>
    <w:rsid w:val="00EB4D8D"/>
    <w:rsid w:val="00EB7E3C"/>
    <w:rsid w:val="00EC05C4"/>
    <w:rsid w:val="00EC0BBE"/>
    <w:rsid w:val="00EC1CE7"/>
    <w:rsid w:val="00EC378B"/>
    <w:rsid w:val="00EC557F"/>
    <w:rsid w:val="00ED2F20"/>
    <w:rsid w:val="00ED4840"/>
    <w:rsid w:val="00ED7788"/>
    <w:rsid w:val="00EE2B0C"/>
    <w:rsid w:val="00EE4EB0"/>
    <w:rsid w:val="00EE51DF"/>
    <w:rsid w:val="00EE7740"/>
    <w:rsid w:val="00EF0CAA"/>
    <w:rsid w:val="00EF3349"/>
    <w:rsid w:val="00EF5C8F"/>
    <w:rsid w:val="00F02357"/>
    <w:rsid w:val="00F071F6"/>
    <w:rsid w:val="00F07BB2"/>
    <w:rsid w:val="00F111FD"/>
    <w:rsid w:val="00F1424C"/>
    <w:rsid w:val="00F152EB"/>
    <w:rsid w:val="00F1565E"/>
    <w:rsid w:val="00F169E8"/>
    <w:rsid w:val="00F234A3"/>
    <w:rsid w:val="00F2396E"/>
    <w:rsid w:val="00F266C0"/>
    <w:rsid w:val="00F26915"/>
    <w:rsid w:val="00F279B9"/>
    <w:rsid w:val="00F279C9"/>
    <w:rsid w:val="00F30467"/>
    <w:rsid w:val="00F31D99"/>
    <w:rsid w:val="00F415F0"/>
    <w:rsid w:val="00F41FFE"/>
    <w:rsid w:val="00F44007"/>
    <w:rsid w:val="00F4554D"/>
    <w:rsid w:val="00F45AC0"/>
    <w:rsid w:val="00F470A6"/>
    <w:rsid w:val="00F4726A"/>
    <w:rsid w:val="00F479BB"/>
    <w:rsid w:val="00F51A8A"/>
    <w:rsid w:val="00F51F97"/>
    <w:rsid w:val="00F53B6B"/>
    <w:rsid w:val="00F55DE3"/>
    <w:rsid w:val="00F56BBC"/>
    <w:rsid w:val="00F61EE5"/>
    <w:rsid w:val="00F6266F"/>
    <w:rsid w:val="00F626B5"/>
    <w:rsid w:val="00F643C5"/>
    <w:rsid w:val="00F655CE"/>
    <w:rsid w:val="00F672F1"/>
    <w:rsid w:val="00F72538"/>
    <w:rsid w:val="00F74814"/>
    <w:rsid w:val="00F77E93"/>
    <w:rsid w:val="00F77EF4"/>
    <w:rsid w:val="00F849E2"/>
    <w:rsid w:val="00F849F6"/>
    <w:rsid w:val="00F84F97"/>
    <w:rsid w:val="00F85E83"/>
    <w:rsid w:val="00F86176"/>
    <w:rsid w:val="00F87420"/>
    <w:rsid w:val="00F87E92"/>
    <w:rsid w:val="00F90232"/>
    <w:rsid w:val="00F92094"/>
    <w:rsid w:val="00F9267F"/>
    <w:rsid w:val="00F94388"/>
    <w:rsid w:val="00F970BA"/>
    <w:rsid w:val="00F97D3C"/>
    <w:rsid w:val="00FA1081"/>
    <w:rsid w:val="00FA4FDD"/>
    <w:rsid w:val="00FB1D62"/>
    <w:rsid w:val="00FB1EF8"/>
    <w:rsid w:val="00FB29F8"/>
    <w:rsid w:val="00FB3AE1"/>
    <w:rsid w:val="00FB4481"/>
    <w:rsid w:val="00FB4728"/>
    <w:rsid w:val="00FB4849"/>
    <w:rsid w:val="00FC1932"/>
    <w:rsid w:val="00FC2C46"/>
    <w:rsid w:val="00FC3F59"/>
    <w:rsid w:val="00FC4AEC"/>
    <w:rsid w:val="00FC52C7"/>
    <w:rsid w:val="00FC601D"/>
    <w:rsid w:val="00FC67B2"/>
    <w:rsid w:val="00FC6887"/>
    <w:rsid w:val="00FC6B7E"/>
    <w:rsid w:val="00FC6DFE"/>
    <w:rsid w:val="00FD05BC"/>
    <w:rsid w:val="00FD1709"/>
    <w:rsid w:val="00FD17F2"/>
    <w:rsid w:val="00FD366D"/>
    <w:rsid w:val="00FD5655"/>
    <w:rsid w:val="00FD5EC9"/>
    <w:rsid w:val="00FD7C65"/>
    <w:rsid w:val="00FE033B"/>
    <w:rsid w:val="00FE3164"/>
    <w:rsid w:val="00FE479B"/>
    <w:rsid w:val="00FE5813"/>
    <w:rsid w:val="00FE708D"/>
    <w:rsid w:val="00FE7C78"/>
    <w:rsid w:val="00FF01BB"/>
    <w:rsid w:val="00FF0381"/>
    <w:rsid w:val="00FF03B9"/>
    <w:rsid w:val="00FF1EE6"/>
    <w:rsid w:val="00FF21A4"/>
    <w:rsid w:val="00FF2D39"/>
    <w:rsid w:val="00FF533D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BE3EAE"/>
  <w15:docId w15:val="{E181A1C7-3FE0-4E32-993B-3721D034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54B1"/>
    <w:pPr>
      <w:keepLines/>
      <w:spacing w:after="240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6">
    <w:name w:val="heading 6"/>
    <w:basedOn w:val="Normal"/>
    <w:next w:val="Normal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7F45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0247A"/>
    <w:pPr>
      <w:pageBreakBefore/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uiPriority w:val="99"/>
    <w:rsid w:val="00294B40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294B40"/>
  </w:style>
  <w:style w:type="paragraph" w:customStyle="1" w:styleId="MTDisplayEquation">
    <w:name w:val="MTDisplayEquation"/>
    <w:basedOn w:val="Normal"/>
    <w:next w:val="Normal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071DA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3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semiHidden/>
    <w:rsid w:val="00FF6929"/>
    <w:pPr>
      <w:spacing w:after="60"/>
      <w:ind w:left="475"/>
    </w:pPr>
  </w:style>
  <w:style w:type="character" w:styleId="Hyperlink">
    <w:name w:val="Hyperlink"/>
    <w:uiPriority w:val="99"/>
    <w:rsid w:val="0010247A"/>
    <w:rPr>
      <w:color w:val="0000FF"/>
      <w:u w:val="single"/>
    </w:rPr>
  </w:style>
  <w:style w:type="paragraph" w:styleId="BalloonText">
    <w:name w:val="Balloon Text"/>
    <w:basedOn w:val="Normal"/>
    <w:semiHidden/>
    <w:rsid w:val="007F73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16C34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5E5023"/>
    <w:rPr>
      <w:sz w:val="16"/>
      <w:szCs w:val="16"/>
    </w:rPr>
  </w:style>
  <w:style w:type="paragraph" w:styleId="CommentText">
    <w:name w:val="annotation text"/>
    <w:basedOn w:val="Normal"/>
    <w:semiHidden/>
    <w:rsid w:val="005E50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023"/>
    <w:rPr>
      <w:b/>
      <w:bCs/>
    </w:rPr>
  </w:style>
  <w:style w:type="paragraph" w:customStyle="1" w:styleId="Journal">
    <w:name w:val="Journal"/>
    <w:basedOn w:val="Normal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2">
    <w:name w:val="Body Text 2"/>
    <w:basedOn w:val="Normal"/>
    <w:rsid w:val="007F507E"/>
    <w:pPr>
      <w:spacing w:after="0"/>
    </w:pPr>
    <w:rPr>
      <w:i/>
      <w:iCs/>
      <w:sz w:val="22"/>
    </w:rPr>
  </w:style>
  <w:style w:type="paragraph" w:customStyle="1" w:styleId="xl44">
    <w:name w:val="xl44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styleId="Strong">
    <w:name w:val="Strong"/>
    <w:qFormat/>
    <w:rsid w:val="007F507E"/>
    <w:rPr>
      <w:b/>
      <w:bCs/>
    </w:rPr>
  </w:style>
  <w:style w:type="character" w:customStyle="1" w:styleId="mainheadline1">
    <w:name w:val="mainheadline1"/>
    <w:rsid w:val="007F507E"/>
    <w:rPr>
      <w:rFonts w:ascii="Arial" w:hAnsi="Arial" w:cs="Arial" w:hint="default"/>
      <w:b/>
      <w:bCs/>
      <w:i w:val="0"/>
      <w:iCs w:val="0"/>
      <w:color w:val="000066"/>
      <w:sz w:val="27"/>
      <w:szCs w:val="27"/>
    </w:rPr>
  </w:style>
  <w:style w:type="character" w:customStyle="1" w:styleId="default1">
    <w:name w:val="default1"/>
    <w:rsid w:val="007F507E"/>
    <w:rPr>
      <w:rFonts w:ascii="Arial" w:hAnsi="Arial" w:cs="Arial" w:hint="default"/>
      <w:color w:val="000000"/>
      <w:sz w:val="20"/>
      <w:szCs w:val="20"/>
    </w:rPr>
  </w:style>
  <w:style w:type="character" w:customStyle="1" w:styleId="time1">
    <w:name w:val="time1"/>
    <w:rsid w:val="007F507E"/>
    <w:rPr>
      <w:rFonts w:ascii="Verdana" w:hAnsi="Verdana" w:hint="default"/>
      <w:color w:val="000000"/>
      <w:spacing w:val="0"/>
      <w:sz w:val="15"/>
      <w:szCs w:val="15"/>
    </w:rPr>
  </w:style>
  <w:style w:type="paragraph" w:customStyle="1" w:styleId="Default">
    <w:name w:val="Default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CM8">
    <w:name w:val="CM8"/>
    <w:basedOn w:val="Default"/>
    <w:next w:val="Default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rsid w:val="00E7501B"/>
    <w:pPr>
      <w:widowControl w:val="0"/>
      <w:spacing w:after="120"/>
    </w:pPr>
    <w:rPr>
      <w:szCs w:val="20"/>
    </w:rPr>
  </w:style>
  <w:style w:type="numbering" w:customStyle="1" w:styleId="CurrentList1">
    <w:name w:val="Current List1"/>
    <w:rsid w:val="00E7501B"/>
    <w:pPr>
      <w:numPr>
        <w:numId w:val="1"/>
      </w:numPr>
    </w:pPr>
  </w:style>
  <w:style w:type="character" w:customStyle="1" w:styleId="Heading2Char">
    <w:name w:val="Heading 2 Char"/>
    <w:link w:val="Heading2"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numbering" w:customStyle="1" w:styleId="StyleBulleted">
    <w:name w:val="Style Bulleted"/>
    <w:rsid w:val="00EE2B0C"/>
    <w:pPr>
      <w:numPr>
        <w:numId w:val="2"/>
      </w:numPr>
    </w:pPr>
  </w:style>
  <w:style w:type="numbering" w:customStyle="1" w:styleId="StyleBulleted1">
    <w:name w:val="Style Bulleted1"/>
    <w:basedOn w:val="NoList"/>
    <w:rsid w:val="001E7564"/>
    <w:pPr>
      <w:numPr>
        <w:numId w:val="3"/>
      </w:numPr>
    </w:pPr>
  </w:style>
  <w:style w:type="paragraph" w:customStyle="1" w:styleId="Table">
    <w:name w:val="Table"/>
    <w:basedOn w:val="Normal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rsid w:val="005A3801"/>
  </w:style>
  <w:style w:type="paragraph" w:customStyle="1" w:styleId="Heading1b">
    <w:name w:val="Heading 1b"/>
    <w:basedOn w:val="Heading1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semiHidden/>
    <w:rsid w:val="00681AB3"/>
    <w:pPr>
      <w:spacing w:after="0"/>
      <w:ind w:left="1920"/>
    </w:pPr>
  </w:style>
  <w:style w:type="paragraph" w:styleId="BodyTextIndent">
    <w:name w:val="Body Text Indent"/>
    <w:basedOn w:val="Normal"/>
    <w:link w:val="BodyTextIndentChar"/>
    <w:rsid w:val="002849E6"/>
    <w:pPr>
      <w:keepLines w:val="0"/>
      <w:spacing w:after="0"/>
      <w:ind w:left="720"/>
      <w:jc w:val="both"/>
    </w:pPr>
    <w:rPr>
      <w:snapToGrid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849E6"/>
    <w:rPr>
      <w:snapToGrid w:val="0"/>
      <w:sz w:val="24"/>
    </w:rPr>
  </w:style>
  <w:style w:type="character" w:customStyle="1" w:styleId="FooterChar">
    <w:name w:val="Footer Char"/>
    <w:link w:val="Footer"/>
    <w:uiPriority w:val="99"/>
    <w:rsid w:val="00024693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310669"/>
    <w:pPr>
      <w:widowControl w:val="0"/>
      <w:autoSpaceDE w:val="0"/>
      <w:autoSpaceDN w:val="0"/>
      <w:adjustRightInd w:val="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F41D2"/>
    <w:pPr>
      <w:keepLines w:val="0"/>
      <w:spacing w:after="0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7F41D2"/>
    <w:rPr>
      <w:rFonts w:ascii="Consolas" w:eastAsia="Calibri" w:hAnsi="Consolas"/>
      <w:sz w:val="21"/>
      <w:szCs w:val="21"/>
    </w:rPr>
  </w:style>
  <w:style w:type="character" w:customStyle="1" w:styleId="Heading7Char">
    <w:name w:val="Heading 7 Char"/>
    <w:link w:val="Heading7"/>
    <w:semiHidden/>
    <w:rsid w:val="00267F4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67F45"/>
    <w:pPr>
      <w:keepLines w:val="0"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267F45"/>
    <w:rPr>
      <w:sz w:val="24"/>
      <w:szCs w:val="24"/>
    </w:rPr>
  </w:style>
  <w:style w:type="character" w:customStyle="1" w:styleId="TitleChar">
    <w:name w:val="Title Char"/>
    <w:link w:val="Title"/>
    <w:rsid w:val="00267F45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267F45"/>
    <w:pPr>
      <w:keepLines w:val="0"/>
      <w:spacing w:after="0"/>
      <w:jc w:val="center"/>
    </w:pPr>
    <w:rPr>
      <w:rFonts w:ascii="Garamond" w:hAnsi="Garamond"/>
      <w:b/>
      <w:sz w:val="32"/>
      <w:szCs w:val="20"/>
      <w:lang w:val="x-none" w:eastAsia="x-none"/>
    </w:rPr>
  </w:style>
  <w:style w:type="character" w:customStyle="1" w:styleId="SubtitleChar">
    <w:name w:val="Subtitle Char"/>
    <w:link w:val="Subtitle"/>
    <w:rsid w:val="00267F45"/>
    <w:rPr>
      <w:rFonts w:ascii="Garamond" w:hAnsi="Garamond"/>
      <w:b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0F45"/>
    <w:rPr>
      <w:rFonts w:ascii="Calibri" w:hAnsi="Calibri"/>
      <w:sz w:val="22"/>
      <w:szCs w:val="22"/>
      <w:lang w:bidi="ar-SA"/>
    </w:rPr>
  </w:style>
  <w:style w:type="paragraph" w:styleId="Revision">
    <w:name w:val="Revision"/>
    <w:hidden/>
    <w:uiPriority w:val="99"/>
    <w:semiHidden/>
    <w:rsid w:val="001000ED"/>
    <w:rPr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4B2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8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3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4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3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6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7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6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0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89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3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2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3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3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7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9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6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1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8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8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7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8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3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7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6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8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3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3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8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6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0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3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6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8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caskey\Application%20Data\Microsoft\Templates\UCLA_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53F4F-7FFB-7D41-A3FC-D6A9653B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Settings\jcaskey\Application Data\Microsoft\Templates\UCLA_Notes.dot</Template>
  <TotalTime>23</TotalTime>
  <Pages>9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Sessions 3-4 outline</vt:lpstr>
    </vt:vector>
  </TitlesOfParts>
  <Company>UCLA Anderson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Sessions 3-4 outline</dc:title>
  <dc:creator>DAVID ABOODY;JOHN HUGHES;Daniel Saavedra</dc:creator>
  <cp:lastModifiedBy>Liu, Huanyu H.</cp:lastModifiedBy>
  <cp:revision>3</cp:revision>
  <cp:lastPrinted>2018-10-29T19:55:00Z</cp:lastPrinted>
  <dcterms:created xsi:type="dcterms:W3CDTF">2017-11-01T20:48:00Z</dcterms:created>
  <dcterms:modified xsi:type="dcterms:W3CDTF">2018-10-31T06:13:00Z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