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556" w:rsidRDefault="00402BF4" w:rsidP="00593CF3">
      <w:pPr>
        <w:pStyle w:val="Heading1"/>
        <w:spacing w:before="0" w:after="0"/>
        <w:rPr>
          <w:rFonts w:asciiTheme="majorBidi" w:hAnsiTheme="majorBidi" w:cstheme="majorBidi"/>
          <w:sz w:val="24"/>
          <w:szCs w:val="24"/>
        </w:rPr>
      </w:pPr>
      <w:r>
        <w:rPr>
          <w:rFonts w:asciiTheme="majorBidi" w:hAnsiTheme="majorBidi" w:cstheme="majorBidi"/>
          <w:sz w:val="24"/>
          <w:szCs w:val="24"/>
        </w:rPr>
        <w:t xml:space="preserve">Solutions to </w:t>
      </w:r>
      <w:r w:rsidR="002E2556" w:rsidRPr="00593CF3">
        <w:rPr>
          <w:rFonts w:asciiTheme="majorBidi" w:hAnsiTheme="majorBidi" w:cstheme="majorBidi"/>
          <w:sz w:val="24"/>
          <w:szCs w:val="24"/>
        </w:rPr>
        <w:t xml:space="preserve">Practice </w:t>
      </w:r>
      <w:r w:rsidR="00593CF3" w:rsidRPr="00593CF3">
        <w:rPr>
          <w:rFonts w:asciiTheme="majorBidi" w:hAnsiTheme="majorBidi" w:cstheme="majorBidi"/>
          <w:sz w:val="24"/>
          <w:szCs w:val="24"/>
        </w:rPr>
        <w:t>Problems – Statement of Cash Flows</w:t>
      </w:r>
    </w:p>
    <w:p w:rsidR="00593CF3" w:rsidRPr="00593CF3" w:rsidRDefault="00593CF3" w:rsidP="00593CF3">
      <w:pPr>
        <w:spacing w:after="0"/>
        <w:rPr>
          <w:sz w:val="24"/>
        </w:rPr>
      </w:pPr>
      <w:bookmarkStart w:id="0" w:name="_GoBack"/>
      <w:bookmarkEnd w:id="0"/>
    </w:p>
    <w:p w:rsidR="002E2556" w:rsidRDefault="002E2556" w:rsidP="00AB392E">
      <w:pPr>
        <w:spacing w:after="0"/>
        <w:rPr>
          <w:b/>
          <w:sz w:val="24"/>
        </w:rPr>
      </w:pPr>
      <w:r w:rsidRPr="00593CF3">
        <w:rPr>
          <w:b/>
          <w:sz w:val="24"/>
        </w:rPr>
        <w:t>Requirement 1</w:t>
      </w:r>
      <w:r w:rsidR="00AB392E">
        <w:rPr>
          <w:b/>
          <w:sz w:val="24"/>
        </w:rPr>
        <w:t xml:space="preserve"> </w:t>
      </w:r>
    </w:p>
    <w:p w:rsidR="00593CF3" w:rsidRPr="00593CF3" w:rsidRDefault="00593CF3" w:rsidP="00593CF3">
      <w:pPr>
        <w:spacing w:after="0"/>
        <w:rPr>
          <w:b/>
          <w:sz w:val="24"/>
        </w:rPr>
      </w:pPr>
    </w:p>
    <w:p w:rsidR="001C754B" w:rsidRPr="001C754B" w:rsidRDefault="001C754B" w:rsidP="00F97CAB">
      <w:pPr>
        <w:keepLines w:val="0"/>
        <w:rPr>
          <w:sz w:val="24"/>
        </w:rPr>
      </w:pPr>
      <w:r w:rsidRPr="001C754B">
        <w:rPr>
          <w:sz w:val="24"/>
        </w:rPr>
        <w:t xml:space="preserve">Use the following information to prepare </w:t>
      </w:r>
      <w:r>
        <w:rPr>
          <w:sz w:val="24"/>
        </w:rPr>
        <w:t>the cash flow from operating activities section of the cash flow statement</w:t>
      </w:r>
      <w:r w:rsidRPr="001C754B">
        <w:rPr>
          <w:sz w:val="24"/>
        </w:rPr>
        <w:t xml:space="preserve"> for </w:t>
      </w:r>
      <w:proofErr w:type="spellStart"/>
      <w:r w:rsidRPr="001C754B">
        <w:rPr>
          <w:sz w:val="24"/>
        </w:rPr>
        <w:t>Bridgewood</w:t>
      </w:r>
      <w:proofErr w:type="spellEnd"/>
      <w:r w:rsidRPr="001C754B">
        <w:rPr>
          <w:sz w:val="24"/>
        </w:rPr>
        <w:t>, Ltd.</w:t>
      </w:r>
      <w:r w:rsidR="00AB392E">
        <w:rPr>
          <w:sz w:val="24"/>
        </w:rPr>
        <w:t xml:space="preserve"> for 2011, using both the direct and indirect methods.</w:t>
      </w:r>
      <w:r w:rsidR="00F97CAB">
        <w:rPr>
          <w:sz w:val="24"/>
        </w:rPr>
        <w:t xml:space="preserve">  </w:t>
      </w:r>
      <w:r w:rsidR="00F97CAB" w:rsidRPr="00F97CAB">
        <w:rPr>
          <w:sz w:val="24"/>
        </w:rPr>
        <w:t>You can use the spreadsheet provided on the next page as a guide in preparing the direct method cash flow from operating activities.</w:t>
      </w:r>
    </w:p>
    <w:bookmarkStart w:id="1" w:name="_MON_1258444972"/>
    <w:bookmarkStart w:id="2" w:name="_MON_1258445022"/>
    <w:bookmarkStart w:id="3" w:name="_MON_1408098839"/>
    <w:bookmarkStart w:id="4" w:name="_MON_1255155854"/>
    <w:bookmarkEnd w:id="1"/>
    <w:bookmarkEnd w:id="2"/>
    <w:bookmarkEnd w:id="3"/>
    <w:bookmarkEnd w:id="4"/>
    <w:bookmarkStart w:id="5" w:name="_MON_1258444162"/>
    <w:bookmarkEnd w:id="5"/>
    <w:p w:rsidR="001C754B" w:rsidRPr="001C754B" w:rsidRDefault="001C754B" w:rsidP="001C754B">
      <w:pPr>
        <w:keepLines w:val="0"/>
        <w:rPr>
          <w:sz w:val="24"/>
        </w:rPr>
      </w:pPr>
      <w:r w:rsidRPr="001C754B">
        <w:rPr>
          <w:sz w:val="24"/>
        </w:rPr>
        <w:object w:dxaOrig="9977" w:dyaOrig="10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493.5pt" o:ole="">
            <v:imagedata r:id="rId7" o:title=""/>
            <o:lock v:ext="edit" aspectratio="f"/>
          </v:shape>
          <o:OLEObject Type="Embed" ProgID="Excel.Sheet.8" ShapeID="_x0000_i1025" DrawAspect="Content" ObjectID="_1592048491" r:id="rId8"/>
        </w:object>
      </w:r>
    </w:p>
    <w:p w:rsidR="001C754B" w:rsidRPr="001C754B" w:rsidRDefault="001C754B" w:rsidP="001C754B">
      <w:pPr>
        <w:keepLines w:val="0"/>
        <w:rPr>
          <w:sz w:val="24"/>
        </w:rPr>
        <w:sectPr w:rsidR="001C754B" w:rsidRPr="001C754B">
          <w:headerReference w:type="default" r:id="rId9"/>
          <w:pgSz w:w="12240" w:h="15840"/>
          <w:pgMar w:top="1440" w:right="1800" w:bottom="1440" w:left="1800" w:header="720" w:footer="720" w:gutter="0"/>
          <w:cols w:space="720"/>
          <w:docGrid w:linePitch="360"/>
        </w:sectPr>
      </w:pPr>
    </w:p>
    <w:p w:rsidR="001C754B" w:rsidRPr="001C754B" w:rsidRDefault="001C754B" w:rsidP="001C754B">
      <w:pPr>
        <w:keepLines w:val="0"/>
        <w:rPr>
          <w:b/>
          <w:bCs/>
          <w:sz w:val="24"/>
        </w:rPr>
      </w:pPr>
      <w:r w:rsidRPr="001C754B">
        <w:rPr>
          <w:b/>
          <w:bCs/>
          <w:sz w:val="24"/>
        </w:rPr>
        <w:lastRenderedPageBreak/>
        <w:t xml:space="preserve">Cash </w:t>
      </w:r>
      <w:r w:rsidR="00AB392E">
        <w:rPr>
          <w:b/>
          <w:bCs/>
          <w:sz w:val="24"/>
        </w:rPr>
        <w:t>flow from operating activities (direct method)</w:t>
      </w:r>
    </w:p>
    <w:p w:rsidR="001C754B" w:rsidRPr="001C754B" w:rsidRDefault="001C754B" w:rsidP="004C56A4">
      <w:pPr>
        <w:keepNext/>
        <w:keepLines w:val="0"/>
        <w:rPr>
          <w:sz w:val="24"/>
        </w:rPr>
      </w:pPr>
      <w:r w:rsidRPr="001C754B">
        <w:rPr>
          <w:sz w:val="24"/>
        </w:rPr>
        <w:t xml:space="preserve">We can compute </w:t>
      </w:r>
      <w:r w:rsidR="00AB392E">
        <w:rPr>
          <w:sz w:val="24"/>
        </w:rPr>
        <w:t xml:space="preserve">the </w:t>
      </w:r>
      <w:r w:rsidRPr="001C754B">
        <w:rPr>
          <w:sz w:val="24"/>
        </w:rPr>
        <w:t xml:space="preserve">cash </w:t>
      </w:r>
      <w:r w:rsidR="00AB392E">
        <w:rPr>
          <w:sz w:val="24"/>
        </w:rPr>
        <w:t xml:space="preserve">flow from operating activities by </w:t>
      </w:r>
      <w:r w:rsidR="004C56A4">
        <w:rPr>
          <w:sz w:val="24"/>
        </w:rPr>
        <w:t>moving line by line down the income statement, making the appropriate adjustments to each line in order to arrive at the corresponding cash flow amount.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4"/>
        <w:gridCol w:w="3294"/>
        <w:gridCol w:w="3294"/>
        <w:gridCol w:w="3294"/>
      </w:tblGrid>
      <w:tr w:rsidR="001C754B" w:rsidRPr="001C754B" w:rsidTr="00640568">
        <w:tc>
          <w:tcPr>
            <w:tcW w:w="3294" w:type="dxa"/>
          </w:tcPr>
          <w:p w:rsidR="001C754B" w:rsidRPr="001C754B" w:rsidRDefault="001C754B" w:rsidP="001C754B">
            <w:pPr>
              <w:keepLines w:val="0"/>
              <w:spacing w:after="0"/>
              <w:rPr>
                <w:rFonts w:eastAsia="Calibri"/>
                <w:b/>
                <w:bCs/>
                <w:sz w:val="24"/>
              </w:rPr>
            </w:pPr>
            <w:r w:rsidRPr="001C754B">
              <w:rPr>
                <w:rFonts w:eastAsia="Calibri"/>
                <w:b/>
                <w:bCs/>
                <w:sz w:val="24"/>
              </w:rPr>
              <w:t>Revenue/Expense line item</w:t>
            </w:r>
          </w:p>
        </w:tc>
        <w:tc>
          <w:tcPr>
            <w:tcW w:w="3294" w:type="dxa"/>
          </w:tcPr>
          <w:p w:rsidR="001C754B" w:rsidRPr="001C754B" w:rsidRDefault="001C754B" w:rsidP="001C754B">
            <w:pPr>
              <w:keepLines w:val="0"/>
              <w:spacing w:after="0"/>
              <w:rPr>
                <w:rFonts w:eastAsia="Calibri"/>
                <w:b/>
                <w:bCs/>
                <w:sz w:val="24"/>
              </w:rPr>
            </w:pPr>
            <w:r w:rsidRPr="001C754B">
              <w:rPr>
                <w:rFonts w:eastAsia="Calibri"/>
                <w:b/>
                <w:bCs/>
                <w:sz w:val="24"/>
              </w:rPr>
              <w:t>Amount</w:t>
            </w:r>
          </w:p>
        </w:tc>
        <w:tc>
          <w:tcPr>
            <w:tcW w:w="3294" w:type="dxa"/>
          </w:tcPr>
          <w:p w:rsidR="001C754B" w:rsidRPr="001C754B" w:rsidRDefault="001C754B" w:rsidP="001C754B">
            <w:pPr>
              <w:keepLines w:val="0"/>
              <w:spacing w:after="0"/>
              <w:rPr>
                <w:rFonts w:eastAsia="Calibri"/>
                <w:b/>
                <w:bCs/>
                <w:sz w:val="24"/>
              </w:rPr>
            </w:pPr>
            <w:r w:rsidRPr="001C754B">
              <w:rPr>
                <w:rFonts w:eastAsia="Calibri"/>
                <w:b/>
                <w:bCs/>
                <w:sz w:val="24"/>
              </w:rPr>
              <w:t>Adjustment to arrive at corresponding cash flow</w:t>
            </w:r>
          </w:p>
        </w:tc>
        <w:tc>
          <w:tcPr>
            <w:tcW w:w="3294" w:type="dxa"/>
          </w:tcPr>
          <w:p w:rsidR="001C754B" w:rsidRPr="001C754B" w:rsidRDefault="001C754B" w:rsidP="001C754B">
            <w:pPr>
              <w:keepLines w:val="0"/>
              <w:spacing w:after="0"/>
              <w:rPr>
                <w:rFonts w:eastAsia="Calibri"/>
                <w:b/>
                <w:bCs/>
                <w:sz w:val="24"/>
              </w:rPr>
            </w:pPr>
            <w:r w:rsidRPr="001C754B">
              <w:rPr>
                <w:rFonts w:eastAsia="Calibri"/>
                <w:b/>
                <w:bCs/>
                <w:sz w:val="24"/>
              </w:rPr>
              <w:t>Corresponding cash inflow/outflow</w:t>
            </w:r>
          </w:p>
        </w:tc>
      </w:tr>
      <w:tr w:rsidR="001C754B" w:rsidRPr="001C754B" w:rsidTr="00640568">
        <w:tc>
          <w:tcPr>
            <w:tcW w:w="3294" w:type="dxa"/>
          </w:tcPr>
          <w:p w:rsidR="001C754B" w:rsidRPr="001C754B" w:rsidRDefault="001C754B" w:rsidP="001C754B">
            <w:pPr>
              <w:keepLines w:val="0"/>
              <w:spacing w:after="0"/>
              <w:rPr>
                <w:rFonts w:eastAsia="Calibri"/>
                <w:sz w:val="24"/>
              </w:rPr>
            </w:pPr>
            <w:r w:rsidRPr="001C754B">
              <w:rPr>
                <w:rFonts w:eastAsia="Calibri"/>
                <w:sz w:val="24"/>
              </w:rPr>
              <w:t>Sales</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850</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Subtract from sales revenue the increase in A/R of 10</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840: collection from customers</w:t>
            </w:r>
          </w:p>
        </w:tc>
      </w:tr>
      <w:tr w:rsidR="001C754B" w:rsidRPr="001C754B" w:rsidTr="00640568">
        <w:tc>
          <w:tcPr>
            <w:tcW w:w="3294" w:type="dxa"/>
          </w:tcPr>
          <w:p w:rsidR="001C754B" w:rsidRPr="001C754B" w:rsidRDefault="001C754B" w:rsidP="001C754B">
            <w:pPr>
              <w:keepLines w:val="0"/>
              <w:spacing w:after="0"/>
              <w:rPr>
                <w:rFonts w:eastAsia="Calibri"/>
                <w:sz w:val="24"/>
              </w:rPr>
            </w:pPr>
            <w:r w:rsidRPr="001C754B">
              <w:rPr>
                <w:rFonts w:eastAsia="Calibri"/>
                <w:sz w:val="24"/>
              </w:rPr>
              <w:t>Cost of goods sold</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(610)</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Add to expense the increase in inventory of 45</w:t>
            </w:r>
          </w:p>
          <w:p w:rsidR="001C754B" w:rsidRPr="001C754B" w:rsidRDefault="001C754B" w:rsidP="001C754B">
            <w:pPr>
              <w:keepLines w:val="0"/>
              <w:spacing w:after="0"/>
              <w:rPr>
                <w:rFonts w:eastAsia="Calibri"/>
                <w:sz w:val="24"/>
              </w:rPr>
            </w:pPr>
            <w:r w:rsidRPr="001C754B">
              <w:rPr>
                <w:rFonts w:eastAsia="Calibri"/>
                <w:sz w:val="24"/>
              </w:rPr>
              <w:t>Decrease from expense the increase in A/P of 10</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(645): payment for inventory purchased</w:t>
            </w:r>
          </w:p>
        </w:tc>
      </w:tr>
      <w:tr w:rsidR="001C754B" w:rsidRPr="001C754B" w:rsidTr="00640568">
        <w:tc>
          <w:tcPr>
            <w:tcW w:w="3294" w:type="dxa"/>
          </w:tcPr>
          <w:p w:rsidR="001C754B" w:rsidRPr="001C754B" w:rsidRDefault="001C754B" w:rsidP="001C754B">
            <w:pPr>
              <w:keepLines w:val="0"/>
              <w:spacing w:after="0"/>
              <w:rPr>
                <w:rFonts w:eastAsia="Calibri"/>
                <w:sz w:val="24"/>
              </w:rPr>
            </w:pPr>
            <w:r w:rsidRPr="001C754B">
              <w:rPr>
                <w:rFonts w:eastAsia="Calibri"/>
                <w:sz w:val="24"/>
              </w:rPr>
              <w:t>Rent expense</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(56)</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Subtract from expense the decrease in prepaid rent of 8</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(48): payment for rent</w:t>
            </w:r>
          </w:p>
        </w:tc>
      </w:tr>
      <w:tr w:rsidR="001C754B" w:rsidRPr="001C754B" w:rsidTr="00640568">
        <w:tc>
          <w:tcPr>
            <w:tcW w:w="3294" w:type="dxa"/>
          </w:tcPr>
          <w:p w:rsidR="001C754B" w:rsidRPr="001C754B" w:rsidRDefault="001C754B" w:rsidP="001C754B">
            <w:pPr>
              <w:keepLines w:val="0"/>
              <w:spacing w:after="0"/>
              <w:rPr>
                <w:rFonts w:eastAsia="Calibri"/>
                <w:sz w:val="24"/>
              </w:rPr>
            </w:pPr>
            <w:r w:rsidRPr="001C754B">
              <w:rPr>
                <w:rFonts w:eastAsia="Calibri"/>
                <w:sz w:val="24"/>
              </w:rPr>
              <w:t>Depreciation</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(22)</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Add back; depreciation is not a cash outflow</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0</w:t>
            </w:r>
          </w:p>
        </w:tc>
      </w:tr>
      <w:tr w:rsidR="001C754B" w:rsidRPr="001C754B" w:rsidTr="00640568">
        <w:tc>
          <w:tcPr>
            <w:tcW w:w="3294" w:type="dxa"/>
          </w:tcPr>
          <w:p w:rsidR="001C754B" w:rsidRPr="001C754B" w:rsidRDefault="001C754B" w:rsidP="001C754B">
            <w:pPr>
              <w:keepLines w:val="0"/>
              <w:spacing w:after="0"/>
              <w:rPr>
                <w:rFonts w:eastAsia="Calibri"/>
                <w:sz w:val="24"/>
              </w:rPr>
            </w:pPr>
            <w:r w:rsidRPr="001C754B">
              <w:rPr>
                <w:rFonts w:eastAsia="Calibri"/>
                <w:sz w:val="24"/>
              </w:rPr>
              <w:t>Interest expense</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(30)</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Subtract from expense the increase in interest payable of 8</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(22): interest payments</w:t>
            </w:r>
          </w:p>
        </w:tc>
      </w:tr>
      <w:tr w:rsidR="001C754B" w:rsidRPr="001C754B" w:rsidTr="00640568">
        <w:tc>
          <w:tcPr>
            <w:tcW w:w="3294" w:type="dxa"/>
          </w:tcPr>
          <w:p w:rsidR="001C754B" w:rsidRPr="001C754B" w:rsidRDefault="001C754B" w:rsidP="001C754B">
            <w:pPr>
              <w:keepLines w:val="0"/>
              <w:spacing w:after="0"/>
              <w:rPr>
                <w:rFonts w:eastAsia="Calibri"/>
                <w:sz w:val="24"/>
              </w:rPr>
            </w:pPr>
            <w:r w:rsidRPr="001C754B">
              <w:rPr>
                <w:rFonts w:eastAsia="Calibri"/>
                <w:sz w:val="24"/>
              </w:rPr>
              <w:t>Gain from sale of noncurrent assets</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14</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 xml:space="preserve">Subtract the gain; it is not a cash flow; the proceeds from the sale </w:t>
            </w:r>
            <w:r w:rsidRPr="001C754B">
              <w:rPr>
                <w:rFonts w:eastAsia="Calibri"/>
                <w:i/>
                <w:iCs/>
                <w:sz w:val="24"/>
              </w:rPr>
              <w:t>is</w:t>
            </w:r>
            <w:r w:rsidRPr="001C754B">
              <w:rPr>
                <w:rFonts w:eastAsia="Calibri"/>
                <w:sz w:val="24"/>
              </w:rPr>
              <w:t xml:space="preserve"> the cash flow and it appears in cash inflow from investing activities</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0</w:t>
            </w:r>
          </w:p>
        </w:tc>
      </w:tr>
      <w:tr w:rsidR="001C754B" w:rsidRPr="001C754B" w:rsidTr="00640568">
        <w:tc>
          <w:tcPr>
            <w:tcW w:w="3294" w:type="dxa"/>
          </w:tcPr>
          <w:p w:rsidR="001C754B" w:rsidRPr="001C754B" w:rsidRDefault="001C754B" w:rsidP="001C754B">
            <w:pPr>
              <w:keepLines w:val="0"/>
              <w:spacing w:after="0"/>
              <w:rPr>
                <w:rFonts w:eastAsia="Calibri"/>
                <w:sz w:val="24"/>
              </w:rPr>
            </w:pPr>
            <w:r w:rsidRPr="001C754B">
              <w:rPr>
                <w:rFonts w:eastAsia="Calibri"/>
                <w:sz w:val="24"/>
              </w:rPr>
              <w:t>Tax expense</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(41)</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No adjustment; the beginning and ending balances in taxes payable is zero</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(41): tax payments</w:t>
            </w:r>
          </w:p>
        </w:tc>
      </w:tr>
      <w:tr w:rsidR="001C754B" w:rsidRPr="001C754B" w:rsidTr="00640568">
        <w:tc>
          <w:tcPr>
            <w:tcW w:w="3294" w:type="dxa"/>
          </w:tcPr>
          <w:p w:rsidR="001C754B" w:rsidRPr="001C754B" w:rsidRDefault="001C754B" w:rsidP="001C754B">
            <w:pPr>
              <w:keepLines w:val="0"/>
              <w:spacing w:after="0"/>
              <w:rPr>
                <w:rFonts w:eastAsia="Calibri"/>
                <w:sz w:val="24"/>
              </w:rPr>
            </w:pPr>
            <w:r w:rsidRPr="001C754B">
              <w:rPr>
                <w:rFonts w:eastAsia="Calibri"/>
                <w:sz w:val="24"/>
              </w:rPr>
              <w:t>Net income</w:t>
            </w:r>
          </w:p>
        </w:tc>
        <w:tc>
          <w:tcPr>
            <w:tcW w:w="3294" w:type="dxa"/>
          </w:tcPr>
          <w:p w:rsidR="001C754B" w:rsidRPr="001C754B" w:rsidRDefault="001C754B" w:rsidP="001C754B">
            <w:pPr>
              <w:keepLines w:val="0"/>
              <w:spacing w:after="0"/>
              <w:rPr>
                <w:rFonts w:eastAsia="Calibri"/>
                <w:sz w:val="24"/>
              </w:rPr>
            </w:pPr>
            <w:r w:rsidRPr="001C754B">
              <w:rPr>
                <w:rFonts w:eastAsia="Calibri"/>
                <w:sz w:val="24"/>
              </w:rPr>
              <w:t>105</w:t>
            </w:r>
          </w:p>
        </w:tc>
        <w:tc>
          <w:tcPr>
            <w:tcW w:w="3294" w:type="dxa"/>
          </w:tcPr>
          <w:p w:rsidR="001C754B" w:rsidRPr="001C754B" w:rsidRDefault="001C754B" w:rsidP="001C754B">
            <w:pPr>
              <w:keepLines w:val="0"/>
              <w:spacing w:after="0"/>
              <w:rPr>
                <w:rFonts w:eastAsia="Calibri"/>
                <w:sz w:val="24"/>
              </w:rPr>
            </w:pPr>
          </w:p>
        </w:tc>
        <w:tc>
          <w:tcPr>
            <w:tcW w:w="3294" w:type="dxa"/>
          </w:tcPr>
          <w:p w:rsidR="001C754B" w:rsidRPr="001C754B" w:rsidRDefault="001C754B" w:rsidP="001C754B">
            <w:pPr>
              <w:keepLines w:val="0"/>
              <w:spacing w:after="0"/>
              <w:rPr>
                <w:rFonts w:eastAsia="Calibri"/>
                <w:sz w:val="24"/>
              </w:rPr>
            </w:pPr>
            <w:r w:rsidRPr="001C754B">
              <w:rPr>
                <w:rFonts w:eastAsia="Calibri"/>
                <w:sz w:val="24"/>
              </w:rPr>
              <w:t>84: cash flow from operations</w:t>
            </w:r>
          </w:p>
        </w:tc>
      </w:tr>
    </w:tbl>
    <w:p w:rsidR="001C754B" w:rsidRPr="001C754B" w:rsidRDefault="001C754B" w:rsidP="001C754B">
      <w:pPr>
        <w:keepLines w:val="0"/>
        <w:rPr>
          <w:sz w:val="24"/>
        </w:rPr>
      </w:pPr>
    </w:p>
    <w:p w:rsidR="001C754B" w:rsidRPr="001C754B" w:rsidRDefault="001C754B" w:rsidP="001C754B">
      <w:pPr>
        <w:keepNext/>
        <w:keepLines w:val="0"/>
        <w:spacing w:before="240" w:after="60"/>
        <w:outlineLvl w:val="2"/>
        <w:rPr>
          <w:rFonts w:ascii="Arial" w:hAnsi="Arial" w:cs="Arial"/>
          <w:b/>
          <w:bCs/>
          <w:sz w:val="26"/>
          <w:szCs w:val="26"/>
        </w:rPr>
        <w:sectPr w:rsidR="001C754B" w:rsidRPr="001C754B" w:rsidSect="00D052FC">
          <w:pgSz w:w="15840" w:h="12240" w:orient="landscape"/>
          <w:pgMar w:top="1800" w:right="1440" w:bottom="1800" w:left="1440" w:header="720" w:footer="720" w:gutter="0"/>
          <w:cols w:space="720"/>
          <w:docGrid w:linePitch="360"/>
        </w:sectPr>
      </w:pPr>
    </w:p>
    <w:p w:rsidR="001C754B" w:rsidRPr="001C754B" w:rsidRDefault="001C754B" w:rsidP="001C754B">
      <w:pPr>
        <w:keepLines w:val="0"/>
        <w:spacing w:after="0"/>
        <w:ind w:left="720"/>
        <w:rPr>
          <w:sz w:val="24"/>
        </w:rPr>
      </w:pPr>
    </w:p>
    <w:p w:rsidR="001C754B" w:rsidRPr="001C754B" w:rsidRDefault="001C754B" w:rsidP="001C754B">
      <w:pPr>
        <w:keepLines w:val="0"/>
        <w:spacing w:after="0"/>
        <w:rPr>
          <w:sz w:val="24"/>
        </w:rPr>
      </w:pPr>
      <w:r w:rsidRPr="001C754B">
        <w:rPr>
          <w:sz w:val="24"/>
        </w:rPr>
        <w:t>Using the indirect method:</w:t>
      </w:r>
    </w:p>
    <w:p w:rsidR="001C754B" w:rsidRPr="001C754B" w:rsidRDefault="001C754B" w:rsidP="001C754B">
      <w:pPr>
        <w:keepLines w:val="0"/>
        <w:rPr>
          <w:sz w:val="24"/>
        </w:rPr>
      </w:pPr>
      <w:r w:rsidRPr="001C754B">
        <w:rPr>
          <w:sz w:val="24"/>
        </w:rPr>
        <w:object w:dxaOrig="6426" w:dyaOrig="3101">
          <v:shape id="_x0000_i1026" type="#_x0000_t75" style="width:306pt;height:159.75pt" o:ole="">
            <v:imagedata r:id="rId10" o:title=""/>
            <o:lock v:ext="edit" aspectratio="f"/>
          </v:shape>
          <o:OLEObject Type="Embed" ProgID="Excel.Sheet.8" ShapeID="_x0000_i1026" DrawAspect="Content" ObjectID="_1592048492" r:id="rId11"/>
        </w:object>
      </w:r>
    </w:p>
    <w:p w:rsidR="002E2556" w:rsidRPr="003F1FF4" w:rsidRDefault="002E2556" w:rsidP="008C6B4F">
      <w:pPr>
        <w:pageBreakBefore/>
        <w:spacing w:after="60"/>
        <w:rPr>
          <w:rFonts w:asciiTheme="majorBidi" w:hAnsiTheme="majorBidi" w:cstheme="majorBidi"/>
          <w:b/>
          <w:sz w:val="24"/>
        </w:rPr>
      </w:pPr>
      <w:r w:rsidRPr="003F1FF4">
        <w:rPr>
          <w:rFonts w:asciiTheme="majorBidi" w:hAnsiTheme="majorBidi" w:cstheme="majorBidi"/>
          <w:b/>
          <w:sz w:val="24"/>
        </w:rPr>
        <w:lastRenderedPageBreak/>
        <w:t>Requirement 2</w:t>
      </w:r>
    </w:p>
    <w:p w:rsidR="002E2556" w:rsidRPr="003F1FF4" w:rsidRDefault="002E2556" w:rsidP="009672E6">
      <w:pPr>
        <w:keepLines w:val="0"/>
        <w:numPr>
          <w:ilvl w:val="0"/>
          <w:numId w:val="21"/>
        </w:numPr>
        <w:tabs>
          <w:tab w:val="clear" w:pos="720"/>
        </w:tabs>
        <w:spacing w:after="120"/>
        <w:rPr>
          <w:rFonts w:asciiTheme="majorBidi" w:hAnsiTheme="majorBidi" w:cstheme="majorBidi"/>
          <w:sz w:val="24"/>
        </w:rPr>
      </w:pPr>
      <w:r w:rsidRPr="003F1FF4">
        <w:rPr>
          <w:rFonts w:asciiTheme="majorBidi" w:hAnsiTheme="majorBidi" w:cstheme="majorBidi"/>
          <w:sz w:val="24"/>
        </w:rPr>
        <w:t xml:space="preserve">Please state the effect of each of the following transactions on the firm’s </w:t>
      </w:r>
      <w:r w:rsidR="009672E6">
        <w:rPr>
          <w:rFonts w:asciiTheme="majorBidi" w:hAnsiTheme="majorBidi" w:cstheme="majorBidi"/>
          <w:sz w:val="24"/>
        </w:rPr>
        <w:t xml:space="preserve">current-period </w:t>
      </w:r>
      <w:r w:rsidRPr="003F1FF4">
        <w:rPr>
          <w:rFonts w:asciiTheme="majorBidi" w:hAnsiTheme="majorBidi" w:cstheme="majorBidi"/>
          <w:sz w:val="24"/>
        </w:rPr>
        <w:t>cash flow from operating, inve</w:t>
      </w:r>
      <w:r w:rsidR="00F43F66">
        <w:rPr>
          <w:rFonts w:asciiTheme="majorBidi" w:hAnsiTheme="majorBidi" w:cstheme="majorBidi"/>
          <w:sz w:val="24"/>
        </w:rPr>
        <w:t xml:space="preserve">sting, and financing activities.  Ignore </w:t>
      </w:r>
      <w:r w:rsidR="009672E6">
        <w:rPr>
          <w:rFonts w:asciiTheme="majorBidi" w:hAnsiTheme="majorBidi" w:cstheme="majorBidi"/>
          <w:sz w:val="24"/>
        </w:rPr>
        <w:t xml:space="preserve">any effect that the transactions might have </w:t>
      </w:r>
      <w:r w:rsidR="00F43F66">
        <w:rPr>
          <w:rFonts w:asciiTheme="majorBidi" w:hAnsiTheme="majorBidi" w:cstheme="majorBidi"/>
          <w:sz w:val="24"/>
        </w:rPr>
        <w:t>on the firm’s tax payments.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346"/>
        <w:gridCol w:w="3749"/>
        <w:gridCol w:w="1395"/>
        <w:gridCol w:w="1397"/>
        <w:gridCol w:w="1403"/>
      </w:tblGrid>
      <w:tr w:rsidR="002E2556" w:rsidRPr="003F1FF4" w:rsidTr="00C9300E">
        <w:tc>
          <w:tcPr>
            <w:tcW w:w="365" w:type="dxa"/>
          </w:tcPr>
          <w:p w:rsidR="002E2556" w:rsidRPr="003F1FF4" w:rsidRDefault="002E2556" w:rsidP="00C9300E">
            <w:pPr>
              <w:spacing w:after="0"/>
              <w:ind w:left="72" w:right="72"/>
              <w:rPr>
                <w:rFonts w:asciiTheme="majorBidi" w:hAnsiTheme="majorBidi" w:cstheme="majorBidi"/>
                <w:sz w:val="24"/>
              </w:rPr>
            </w:pPr>
          </w:p>
        </w:tc>
        <w:tc>
          <w:tcPr>
            <w:tcW w:w="3888" w:type="dxa"/>
          </w:tcPr>
          <w:p w:rsidR="002E2556" w:rsidRPr="003F1FF4" w:rsidRDefault="002E2556" w:rsidP="00C9300E">
            <w:pPr>
              <w:spacing w:after="0"/>
              <w:ind w:left="72" w:right="72"/>
              <w:rPr>
                <w:rFonts w:asciiTheme="majorBidi" w:hAnsiTheme="majorBidi" w:cstheme="majorBidi"/>
                <w:sz w:val="24"/>
              </w:rPr>
            </w:pPr>
          </w:p>
        </w:tc>
        <w:tc>
          <w:tcPr>
            <w:tcW w:w="1440" w:type="dxa"/>
          </w:tcPr>
          <w:p w:rsidR="002E2556" w:rsidRPr="003F1FF4" w:rsidRDefault="002E2556" w:rsidP="00C9300E">
            <w:pPr>
              <w:spacing w:after="0"/>
              <w:ind w:left="72" w:right="72"/>
              <w:jc w:val="center"/>
              <w:rPr>
                <w:rFonts w:asciiTheme="majorBidi" w:hAnsiTheme="majorBidi" w:cstheme="majorBidi"/>
                <w:sz w:val="24"/>
              </w:rPr>
            </w:pPr>
            <w:r w:rsidRPr="003F1FF4">
              <w:rPr>
                <w:rFonts w:asciiTheme="majorBidi" w:hAnsiTheme="majorBidi" w:cstheme="majorBidi"/>
                <w:sz w:val="24"/>
              </w:rPr>
              <w:t>CFO</w:t>
            </w:r>
          </w:p>
        </w:tc>
        <w:tc>
          <w:tcPr>
            <w:tcW w:w="1440" w:type="dxa"/>
          </w:tcPr>
          <w:p w:rsidR="002E2556" w:rsidRPr="003F1FF4" w:rsidRDefault="002E2556" w:rsidP="00C9300E">
            <w:pPr>
              <w:spacing w:after="0"/>
              <w:ind w:left="72" w:right="72"/>
              <w:jc w:val="center"/>
              <w:rPr>
                <w:rFonts w:asciiTheme="majorBidi" w:hAnsiTheme="majorBidi" w:cstheme="majorBidi"/>
                <w:sz w:val="24"/>
              </w:rPr>
            </w:pPr>
            <w:r w:rsidRPr="003F1FF4">
              <w:rPr>
                <w:rFonts w:asciiTheme="majorBidi" w:hAnsiTheme="majorBidi" w:cstheme="majorBidi"/>
                <w:sz w:val="24"/>
              </w:rPr>
              <w:t>CFI</w:t>
            </w:r>
          </w:p>
        </w:tc>
        <w:tc>
          <w:tcPr>
            <w:tcW w:w="1440" w:type="dxa"/>
          </w:tcPr>
          <w:p w:rsidR="002E2556" w:rsidRPr="003F1FF4" w:rsidRDefault="002E2556" w:rsidP="00C9300E">
            <w:pPr>
              <w:spacing w:after="0"/>
              <w:ind w:left="72" w:right="72"/>
              <w:jc w:val="center"/>
              <w:rPr>
                <w:rFonts w:asciiTheme="majorBidi" w:hAnsiTheme="majorBidi" w:cstheme="majorBidi"/>
                <w:sz w:val="24"/>
              </w:rPr>
            </w:pPr>
            <w:r w:rsidRPr="003F1FF4">
              <w:rPr>
                <w:rFonts w:asciiTheme="majorBidi" w:hAnsiTheme="majorBidi" w:cstheme="majorBidi"/>
                <w:sz w:val="24"/>
              </w:rPr>
              <w:t>CFF</w:t>
            </w:r>
          </w:p>
        </w:tc>
      </w:tr>
      <w:tr w:rsidR="002E2556" w:rsidRPr="003F1FF4" w:rsidTr="00C9300E">
        <w:tc>
          <w:tcPr>
            <w:tcW w:w="365" w:type="dxa"/>
          </w:tcPr>
          <w:p w:rsidR="002E2556" w:rsidRPr="003F1FF4" w:rsidRDefault="002E2556" w:rsidP="00C9300E">
            <w:pPr>
              <w:pStyle w:val="ListParagraph"/>
              <w:keepLines w:val="0"/>
              <w:numPr>
                <w:ilvl w:val="0"/>
                <w:numId w:val="22"/>
              </w:numPr>
              <w:spacing w:after="0"/>
              <w:ind w:left="432" w:right="72"/>
              <w:contextualSpacing w:val="0"/>
              <w:rPr>
                <w:rFonts w:asciiTheme="majorBidi" w:hAnsiTheme="majorBidi" w:cstheme="majorBidi"/>
                <w:sz w:val="24"/>
              </w:rPr>
            </w:pPr>
          </w:p>
        </w:tc>
        <w:tc>
          <w:tcPr>
            <w:tcW w:w="3888" w:type="dxa"/>
          </w:tcPr>
          <w:p w:rsidR="002E2556" w:rsidRPr="003F1FF4" w:rsidRDefault="002E2556" w:rsidP="00C9300E">
            <w:pPr>
              <w:spacing w:after="0"/>
              <w:ind w:left="72" w:right="72"/>
              <w:rPr>
                <w:rFonts w:asciiTheme="majorBidi" w:hAnsiTheme="majorBidi" w:cstheme="majorBidi"/>
                <w:sz w:val="24"/>
              </w:rPr>
            </w:pPr>
            <w:r w:rsidRPr="003F1FF4">
              <w:rPr>
                <w:rFonts w:asciiTheme="majorBidi" w:hAnsiTheme="majorBidi" w:cstheme="majorBidi"/>
                <w:sz w:val="24"/>
              </w:rPr>
              <w:t>The firm sells equipment for $50,000</w:t>
            </w:r>
            <w:r w:rsidR="004E230B">
              <w:rPr>
                <w:rFonts w:asciiTheme="majorBidi" w:hAnsiTheme="majorBidi" w:cstheme="majorBidi"/>
                <w:sz w:val="24"/>
              </w:rPr>
              <w:t xml:space="preserve"> this period</w:t>
            </w:r>
            <w:r w:rsidRPr="003F1FF4">
              <w:rPr>
                <w:rFonts w:asciiTheme="majorBidi" w:hAnsiTheme="majorBidi" w:cstheme="majorBidi"/>
                <w:sz w:val="24"/>
              </w:rPr>
              <w:t>.  The equipment had an original cost of $100,000 and accumulated depreciation of $80,000.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+$50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r>
      <w:tr w:rsidR="002E2556" w:rsidRPr="003F1FF4" w:rsidTr="00C9300E">
        <w:tc>
          <w:tcPr>
            <w:tcW w:w="365" w:type="dxa"/>
          </w:tcPr>
          <w:p w:rsidR="002E2556" w:rsidRPr="003F1FF4" w:rsidRDefault="002E2556" w:rsidP="00C9300E">
            <w:pPr>
              <w:pStyle w:val="ListParagraph"/>
              <w:keepLines w:val="0"/>
              <w:numPr>
                <w:ilvl w:val="0"/>
                <w:numId w:val="22"/>
              </w:numPr>
              <w:spacing w:after="0"/>
              <w:ind w:left="432" w:right="72"/>
              <w:contextualSpacing w:val="0"/>
              <w:rPr>
                <w:rFonts w:asciiTheme="majorBidi" w:hAnsiTheme="majorBidi" w:cstheme="majorBidi"/>
                <w:sz w:val="24"/>
              </w:rPr>
            </w:pPr>
          </w:p>
        </w:tc>
        <w:tc>
          <w:tcPr>
            <w:tcW w:w="3888" w:type="dxa"/>
          </w:tcPr>
          <w:p w:rsidR="002E2556" w:rsidRPr="003F1FF4" w:rsidRDefault="002E2556" w:rsidP="00C9300E">
            <w:pPr>
              <w:spacing w:after="0"/>
              <w:ind w:left="72" w:right="72"/>
              <w:rPr>
                <w:rFonts w:asciiTheme="majorBidi" w:hAnsiTheme="majorBidi" w:cstheme="majorBidi"/>
                <w:sz w:val="24"/>
              </w:rPr>
            </w:pPr>
            <w:r w:rsidRPr="003F1FF4">
              <w:rPr>
                <w:rFonts w:asciiTheme="majorBidi" w:hAnsiTheme="majorBidi" w:cstheme="majorBidi"/>
                <w:sz w:val="24"/>
              </w:rPr>
              <w:t>The firm sells goods to customers for $40,000.  The goods that were sold cost the firm $25,000</w:t>
            </w:r>
            <w:r w:rsidR="009672E6">
              <w:rPr>
                <w:rFonts w:asciiTheme="majorBidi" w:hAnsiTheme="majorBidi" w:cstheme="majorBidi"/>
                <w:sz w:val="24"/>
              </w:rPr>
              <w:t xml:space="preserve"> and were paid for in a prior period</w:t>
            </w:r>
            <w:r w:rsidRPr="003F1FF4">
              <w:rPr>
                <w:rFonts w:asciiTheme="majorBidi" w:hAnsiTheme="majorBidi" w:cstheme="majorBidi"/>
                <w:sz w:val="24"/>
              </w:rPr>
              <w:t>.  All sales are on account</w:t>
            </w:r>
            <w:r w:rsidR="009672E6">
              <w:rPr>
                <w:rFonts w:asciiTheme="majorBidi" w:hAnsiTheme="majorBidi" w:cstheme="majorBidi"/>
                <w:sz w:val="24"/>
              </w:rPr>
              <w:t xml:space="preserve"> and will be paid next period</w:t>
            </w:r>
            <w:r w:rsidRPr="003F1FF4">
              <w:rPr>
                <w:rFonts w:asciiTheme="majorBidi" w:hAnsiTheme="majorBidi" w:cstheme="majorBidi"/>
                <w:sz w:val="24"/>
              </w:rPr>
              <w:t>.</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r>
      <w:tr w:rsidR="002E2556" w:rsidRPr="003F1FF4" w:rsidTr="00C9300E">
        <w:tc>
          <w:tcPr>
            <w:tcW w:w="365" w:type="dxa"/>
          </w:tcPr>
          <w:p w:rsidR="002E2556" w:rsidRPr="003F1FF4" w:rsidRDefault="002E2556" w:rsidP="00C9300E">
            <w:pPr>
              <w:pStyle w:val="ListParagraph"/>
              <w:keepLines w:val="0"/>
              <w:numPr>
                <w:ilvl w:val="0"/>
                <w:numId w:val="22"/>
              </w:numPr>
              <w:spacing w:after="0"/>
              <w:ind w:left="432" w:right="72"/>
              <w:contextualSpacing w:val="0"/>
              <w:rPr>
                <w:rFonts w:asciiTheme="majorBidi" w:hAnsiTheme="majorBidi" w:cstheme="majorBidi"/>
                <w:sz w:val="24"/>
              </w:rPr>
            </w:pPr>
          </w:p>
        </w:tc>
        <w:tc>
          <w:tcPr>
            <w:tcW w:w="3888" w:type="dxa"/>
          </w:tcPr>
          <w:p w:rsidR="002E2556" w:rsidRPr="003F1FF4" w:rsidRDefault="002E2556" w:rsidP="00CB6B2A">
            <w:pPr>
              <w:spacing w:after="0"/>
              <w:ind w:left="72" w:right="72"/>
              <w:rPr>
                <w:rFonts w:asciiTheme="majorBidi" w:hAnsiTheme="majorBidi" w:cstheme="majorBidi"/>
                <w:sz w:val="24"/>
              </w:rPr>
            </w:pPr>
            <w:r w:rsidRPr="003F1FF4">
              <w:rPr>
                <w:rFonts w:asciiTheme="majorBidi" w:hAnsiTheme="majorBidi" w:cstheme="majorBidi"/>
                <w:sz w:val="24"/>
              </w:rPr>
              <w:t>The firm purchases a building for $2,000,000</w:t>
            </w:r>
            <w:r w:rsidR="004E230B">
              <w:rPr>
                <w:rFonts w:asciiTheme="majorBidi" w:hAnsiTheme="majorBidi" w:cstheme="majorBidi"/>
                <w:sz w:val="24"/>
              </w:rPr>
              <w:t xml:space="preserve"> this period</w:t>
            </w:r>
            <w:r w:rsidRPr="003F1FF4">
              <w:rPr>
                <w:rFonts w:asciiTheme="majorBidi" w:hAnsiTheme="majorBidi" w:cstheme="majorBidi"/>
                <w:sz w:val="24"/>
              </w:rPr>
              <w:t xml:space="preserve">.  The seller </w:t>
            </w:r>
            <w:r w:rsidR="00CB6B2A">
              <w:rPr>
                <w:rFonts w:asciiTheme="majorBidi" w:hAnsiTheme="majorBidi" w:cstheme="majorBidi"/>
                <w:sz w:val="24"/>
              </w:rPr>
              <w:t xml:space="preserve">provides the financing for </w:t>
            </w:r>
            <w:r w:rsidRPr="003F1FF4">
              <w:rPr>
                <w:rFonts w:asciiTheme="majorBidi" w:hAnsiTheme="majorBidi" w:cstheme="majorBidi"/>
                <w:sz w:val="24"/>
              </w:rPr>
              <w:t>the purchase.</w:t>
            </w:r>
            <w:r w:rsidR="00CB6B2A">
              <w:rPr>
                <w:rFonts w:asciiTheme="majorBidi" w:hAnsiTheme="majorBidi" w:cstheme="majorBidi"/>
                <w:sz w:val="24"/>
              </w:rPr>
              <w:t xml:space="preserve">  No payments on the loan are made this period.</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r>
      <w:tr w:rsidR="002E2556" w:rsidRPr="003F1FF4" w:rsidTr="00C9300E">
        <w:tc>
          <w:tcPr>
            <w:tcW w:w="365" w:type="dxa"/>
          </w:tcPr>
          <w:p w:rsidR="002E2556" w:rsidRPr="003F1FF4" w:rsidRDefault="002E2556" w:rsidP="00C9300E">
            <w:pPr>
              <w:pStyle w:val="ListParagraph"/>
              <w:keepLines w:val="0"/>
              <w:numPr>
                <w:ilvl w:val="0"/>
                <w:numId w:val="22"/>
              </w:numPr>
              <w:spacing w:after="0"/>
              <w:ind w:left="432" w:right="72"/>
              <w:contextualSpacing w:val="0"/>
              <w:rPr>
                <w:rFonts w:asciiTheme="majorBidi" w:hAnsiTheme="majorBidi" w:cstheme="majorBidi"/>
                <w:sz w:val="24"/>
              </w:rPr>
            </w:pPr>
          </w:p>
        </w:tc>
        <w:tc>
          <w:tcPr>
            <w:tcW w:w="3888" w:type="dxa"/>
          </w:tcPr>
          <w:p w:rsidR="002E2556" w:rsidRPr="003F1FF4" w:rsidRDefault="002E2556" w:rsidP="00CB6B2A">
            <w:pPr>
              <w:spacing w:after="0"/>
              <w:ind w:left="72" w:right="72"/>
              <w:rPr>
                <w:rFonts w:asciiTheme="majorBidi" w:hAnsiTheme="majorBidi" w:cstheme="majorBidi"/>
                <w:sz w:val="24"/>
              </w:rPr>
            </w:pPr>
            <w:r w:rsidRPr="003F1FF4">
              <w:rPr>
                <w:rFonts w:asciiTheme="majorBidi" w:hAnsiTheme="majorBidi" w:cstheme="majorBidi"/>
                <w:sz w:val="24"/>
              </w:rPr>
              <w:t xml:space="preserve">Wage expense of $30,000 is incurred </w:t>
            </w:r>
            <w:r w:rsidR="00CB6B2A">
              <w:rPr>
                <w:rFonts w:asciiTheme="majorBidi" w:hAnsiTheme="majorBidi" w:cstheme="majorBidi"/>
                <w:sz w:val="24"/>
              </w:rPr>
              <w:t>this period</w:t>
            </w:r>
            <w:r w:rsidRPr="003F1FF4">
              <w:rPr>
                <w:rFonts w:asciiTheme="majorBidi" w:hAnsiTheme="majorBidi" w:cstheme="majorBidi"/>
                <w:sz w:val="24"/>
              </w:rPr>
              <w:t xml:space="preserve">.  Payments to workers </w:t>
            </w:r>
            <w:r w:rsidR="00CB6B2A">
              <w:rPr>
                <w:rFonts w:asciiTheme="majorBidi" w:hAnsiTheme="majorBidi" w:cstheme="majorBidi"/>
                <w:sz w:val="24"/>
              </w:rPr>
              <w:t xml:space="preserve">this period </w:t>
            </w:r>
            <w:r w:rsidRPr="003F1FF4">
              <w:rPr>
                <w:rFonts w:asciiTheme="majorBidi" w:hAnsiTheme="majorBidi" w:cstheme="majorBidi"/>
                <w:sz w:val="24"/>
              </w:rPr>
              <w:t>totaled $25,000.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-$25</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r>
      <w:tr w:rsidR="002E2556" w:rsidRPr="003F1FF4" w:rsidTr="00C9300E">
        <w:tc>
          <w:tcPr>
            <w:tcW w:w="365" w:type="dxa"/>
          </w:tcPr>
          <w:p w:rsidR="002E2556" w:rsidRPr="003F1FF4" w:rsidRDefault="002E2556" w:rsidP="00C9300E">
            <w:pPr>
              <w:pStyle w:val="ListParagraph"/>
              <w:keepLines w:val="0"/>
              <w:numPr>
                <w:ilvl w:val="0"/>
                <w:numId w:val="22"/>
              </w:numPr>
              <w:spacing w:after="0"/>
              <w:ind w:left="432" w:right="72"/>
              <w:contextualSpacing w:val="0"/>
              <w:rPr>
                <w:rFonts w:asciiTheme="majorBidi" w:hAnsiTheme="majorBidi" w:cstheme="majorBidi"/>
                <w:sz w:val="24"/>
              </w:rPr>
            </w:pPr>
          </w:p>
        </w:tc>
        <w:tc>
          <w:tcPr>
            <w:tcW w:w="3888" w:type="dxa"/>
          </w:tcPr>
          <w:p w:rsidR="002E2556" w:rsidRPr="003F1FF4" w:rsidRDefault="002E2556" w:rsidP="00C9300E">
            <w:pPr>
              <w:spacing w:after="0"/>
              <w:ind w:left="72" w:right="72"/>
              <w:rPr>
                <w:rFonts w:asciiTheme="majorBidi" w:hAnsiTheme="majorBidi" w:cstheme="majorBidi"/>
                <w:sz w:val="24"/>
              </w:rPr>
            </w:pPr>
            <w:r w:rsidRPr="003F1FF4">
              <w:rPr>
                <w:rFonts w:asciiTheme="majorBidi" w:hAnsiTheme="majorBidi" w:cstheme="majorBidi"/>
                <w:sz w:val="24"/>
              </w:rPr>
              <w:t>A bank loan for $100,000 was taken out</w:t>
            </w:r>
            <w:r w:rsidR="004E230B">
              <w:rPr>
                <w:rFonts w:asciiTheme="majorBidi" w:hAnsiTheme="majorBidi" w:cstheme="majorBidi"/>
                <w:sz w:val="24"/>
              </w:rPr>
              <w:t xml:space="preserve"> this period</w:t>
            </w:r>
            <w:r w:rsidRPr="003F1FF4">
              <w:rPr>
                <w:rFonts w:asciiTheme="majorBidi" w:hAnsiTheme="majorBidi" w:cstheme="majorBidi"/>
                <w:sz w:val="24"/>
              </w:rPr>
              <w:t>.</w:t>
            </w:r>
            <w:r w:rsidR="00CB6B2A">
              <w:rPr>
                <w:rFonts w:asciiTheme="majorBidi" w:hAnsiTheme="majorBidi" w:cstheme="majorBidi"/>
                <w:sz w:val="24"/>
              </w:rPr>
              <w:t xml:space="preserve">  No payments were made on the loan this period.</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+$100</w:t>
            </w:r>
          </w:p>
        </w:tc>
      </w:tr>
      <w:tr w:rsidR="002E2556" w:rsidRPr="003F1FF4" w:rsidTr="00C9300E">
        <w:tc>
          <w:tcPr>
            <w:tcW w:w="365" w:type="dxa"/>
          </w:tcPr>
          <w:p w:rsidR="002E2556" w:rsidRPr="003F1FF4" w:rsidRDefault="002E2556" w:rsidP="00C9300E">
            <w:pPr>
              <w:pStyle w:val="ListParagraph"/>
              <w:keepLines w:val="0"/>
              <w:numPr>
                <w:ilvl w:val="0"/>
                <w:numId w:val="22"/>
              </w:numPr>
              <w:spacing w:after="0"/>
              <w:ind w:left="432" w:right="72"/>
              <w:contextualSpacing w:val="0"/>
              <w:rPr>
                <w:rFonts w:asciiTheme="majorBidi" w:hAnsiTheme="majorBidi" w:cstheme="majorBidi"/>
                <w:sz w:val="24"/>
              </w:rPr>
            </w:pPr>
          </w:p>
        </w:tc>
        <w:tc>
          <w:tcPr>
            <w:tcW w:w="3888" w:type="dxa"/>
          </w:tcPr>
          <w:p w:rsidR="002E2556" w:rsidRPr="003F1FF4" w:rsidRDefault="002E2556" w:rsidP="00C9300E">
            <w:pPr>
              <w:spacing w:after="0"/>
              <w:ind w:left="72" w:right="72"/>
              <w:rPr>
                <w:rFonts w:asciiTheme="majorBidi" w:hAnsiTheme="majorBidi" w:cstheme="majorBidi"/>
                <w:sz w:val="24"/>
              </w:rPr>
            </w:pPr>
            <w:r w:rsidRPr="003F1FF4">
              <w:rPr>
                <w:rFonts w:asciiTheme="majorBidi" w:hAnsiTheme="majorBidi" w:cstheme="majorBidi"/>
                <w:sz w:val="24"/>
              </w:rPr>
              <w:t xml:space="preserve">Interest of $2,000 and dividends of $1,000 were paid by the firm during the </w:t>
            </w:r>
            <w:r w:rsidR="004E230B">
              <w:rPr>
                <w:rFonts w:asciiTheme="majorBidi" w:hAnsiTheme="majorBidi" w:cstheme="majorBidi"/>
                <w:sz w:val="24"/>
              </w:rPr>
              <w:t>period.</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-$2</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-$1</w:t>
            </w:r>
          </w:p>
        </w:tc>
      </w:tr>
      <w:tr w:rsidR="002E2556" w:rsidRPr="003F1FF4" w:rsidTr="00C9300E">
        <w:tc>
          <w:tcPr>
            <w:tcW w:w="365" w:type="dxa"/>
          </w:tcPr>
          <w:p w:rsidR="002E2556" w:rsidRPr="003F1FF4" w:rsidRDefault="002E2556" w:rsidP="00C9300E">
            <w:pPr>
              <w:pStyle w:val="ListParagraph"/>
              <w:keepLines w:val="0"/>
              <w:numPr>
                <w:ilvl w:val="0"/>
                <w:numId w:val="22"/>
              </w:numPr>
              <w:spacing w:after="0"/>
              <w:ind w:left="432" w:right="72"/>
              <w:contextualSpacing w:val="0"/>
              <w:rPr>
                <w:rFonts w:asciiTheme="majorBidi" w:hAnsiTheme="majorBidi" w:cstheme="majorBidi"/>
                <w:sz w:val="24"/>
              </w:rPr>
            </w:pPr>
          </w:p>
        </w:tc>
        <w:tc>
          <w:tcPr>
            <w:tcW w:w="3888" w:type="dxa"/>
          </w:tcPr>
          <w:p w:rsidR="002E2556" w:rsidRPr="003F1FF4" w:rsidRDefault="002E2556" w:rsidP="005319D2">
            <w:pPr>
              <w:spacing w:after="0"/>
              <w:ind w:left="72" w:right="72"/>
              <w:rPr>
                <w:rFonts w:asciiTheme="majorBidi" w:hAnsiTheme="majorBidi" w:cstheme="majorBidi"/>
                <w:sz w:val="24"/>
              </w:rPr>
            </w:pPr>
            <w:r w:rsidRPr="003F1FF4">
              <w:rPr>
                <w:rFonts w:asciiTheme="majorBidi" w:hAnsiTheme="majorBidi" w:cstheme="majorBidi"/>
                <w:sz w:val="24"/>
              </w:rPr>
              <w:t>Customers place</w:t>
            </w:r>
            <w:r w:rsidR="005319D2">
              <w:rPr>
                <w:rFonts w:asciiTheme="majorBidi" w:hAnsiTheme="majorBidi" w:cstheme="majorBidi"/>
                <w:sz w:val="24"/>
              </w:rPr>
              <w:t>d</w:t>
            </w:r>
            <w:r w:rsidRPr="003F1FF4">
              <w:rPr>
                <w:rFonts w:asciiTheme="majorBidi" w:hAnsiTheme="majorBidi" w:cstheme="majorBidi"/>
                <w:sz w:val="24"/>
              </w:rPr>
              <w:t xml:space="preserve"> orders for $7,000 of goods to be delivered next </w:t>
            </w:r>
            <w:r w:rsidR="00CB6B2A">
              <w:rPr>
                <w:rFonts w:asciiTheme="majorBidi" w:hAnsiTheme="majorBidi" w:cstheme="majorBidi"/>
                <w:sz w:val="24"/>
              </w:rPr>
              <w:t>period</w:t>
            </w:r>
            <w:r w:rsidRPr="003F1FF4">
              <w:rPr>
                <w:rFonts w:asciiTheme="majorBidi" w:hAnsiTheme="majorBidi" w:cstheme="majorBidi"/>
                <w:sz w:val="24"/>
              </w:rPr>
              <w:t>.</w:t>
            </w:r>
            <w:r w:rsidR="00CB6B2A">
              <w:rPr>
                <w:rFonts w:asciiTheme="majorBidi" w:hAnsiTheme="majorBidi" w:cstheme="majorBidi"/>
                <w:sz w:val="24"/>
              </w:rPr>
              <w:t xml:space="preserve">  </w:t>
            </w:r>
            <w:r w:rsidR="005319D2">
              <w:rPr>
                <w:rFonts w:asciiTheme="majorBidi" w:hAnsiTheme="majorBidi" w:cstheme="majorBidi"/>
                <w:sz w:val="24"/>
              </w:rPr>
              <w:t xml:space="preserve">No </w:t>
            </w:r>
            <w:r w:rsidR="00CB6B2A">
              <w:rPr>
                <w:rFonts w:asciiTheme="majorBidi" w:hAnsiTheme="majorBidi" w:cstheme="majorBidi"/>
                <w:sz w:val="24"/>
              </w:rPr>
              <w:t>payment</w:t>
            </w:r>
            <w:r w:rsidR="005319D2">
              <w:rPr>
                <w:rFonts w:asciiTheme="majorBidi" w:hAnsiTheme="majorBidi" w:cstheme="majorBidi"/>
                <w:sz w:val="24"/>
              </w:rPr>
              <w:t>s are made</w:t>
            </w:r>
            <w:r w:rsidR="00CB6B2A">
              <w:rPr>
                <w:rFonts w:asciiTheme="majorBidi" w:hAnsiTheme="majorBidi" w:cstheme="majorBidi"/>
                <w:sz w:val="24"/>
              </w:rPr>
              <w:t xml:space="preserve"> this period.</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c>
          <w:tcPr>
            <w:tcW w:w="1440" w:type="dxa"/>
          </w:tcPr>
          <w:p w:rsidR="002E2556" w:rsidRPr="003F1FF4" w:rsidRDefault="002E2556" w:rsidP="00C9300E">
            <w:pPr>
              <w:spacing w:after="0"/>
              <w:ind w:left="72" w:right="72"/>
              <w:jc w:val="center"/>
              <w:rPr>
                <w:rFonts w:asciiTheme="majorBidi" w:hAnsiTheme="majorBidi" w:cstheme="majorBidi"/>
                <w:b/>
                <w:sz w:val="24"/>
              </w:rPr>
            </w:pPr>
            <w:r w:rsidRPr="003F1FF4">
              <w:rPr>
                <w:rFonts w:asciiTheme="majorBidi" w:hAnsiTheme="majorBidi" w:cstheme="majorBidi"/>
                <w:b/>
                <w:sz w:val="24"/>
              </w:rPr>
              <w:t>0</w:t>
            </w:r>
          </w:p>
        </w:tc>
      </w:tr>
    </w:tbl>
    <w:p w:rsidR="002E2556" w:rsidRPr="003F1FF4" w:rsidRDefault="002E2556" w:rsidP="008C6B4F">
      <w:pPr>
        <w:spacing w:after="120"/>
        <w:ind w:left="360"/>
        <w:rPr>
          <w:rFonts w:asciiTheme="majorBidi" w:hAnsiTheme="majorBidi" w:cstheme="majorBidi"/>
          <w:sz w:val="24"/>
        </w:rPr>
      </w:pPr>
    </w:p>
    <w:p w:rsidR="002E2556" w:rsidRPr="003F1FF4" w:rsidRDefault="00093149" w:rsidP="00093149">
      <w:pPr>
        <w:keepLines w:val="0"/>
        <w:numPr>
          <w:ilvl w:val="0"/>
          <w:numId w:val="21"/>
        </w:numPr>
        <w:spacing w:after="120"/>
        <w:rPr>
          <w:rFonts w:asciiTheme="majorBidi" w:hAnsiTheme="majorBidi" w:cstheme="majorBidi"/>
          <w:sz w:val="24"/>
        </w:rPr>
      </w:pPr>
      <w:r>
        <w:rPr>
          <w:rFonts w:asciiTheme="majorBidi" w:hAnsiTheme="majorBidi" w:cstheme="majorBidi"/>
          <w:sz w:val="24"/>
        </w:rPr>
        <w:t>Ignoring the impact of taxes, is d</w:t>
      </w:r>
      <w:r w:rsidR="002E2556" w:rsidRPr="003F1FF4">
        <w:rPr>
          <w:rFonts w:asciiTheme="majorBidi" w:hAnsiTheme="majorBidi" w:cstheme="majorBidi"/>
          <w:sz w:val="24"/>
        </w:rPr>
        <w:t xml:space="preserve">epreciation </w:t>
      </w:r>
      <w:r>
        <w:rPr>
          <w:rFonts w:asciiTheme="majorBidi" w:hAnsiTheme="majorBidi" w:cstheme="majorBidi"/>
          <w:sz w:val="24"/>
        </w:rPr>
        <w:t xml:space="preserve">a </w:t>
      </w:r>
      <w:r w:rsidR="002E2556" w:rsidRPr="003F1FF4">
        <w:rPr>
          <w:rFonts w:asciiTheme="majorBidi" w:hAnsiTheme="majorBidi" w:cstheme="majorBidi"/>
          <w:sz w:val="24"/>
        </w:rPr>
        <w:t>source of cash?</w:t>
      </w:r>
    </w:p>
    <w:p w:rsidR="002E2556" w:rsidRPr="003F1FF4" w:rsidRDefault="002E2556" w:rsidP="00093149">
      <w:pPr>
        <w:ind w:left="720"/>
        <w:rPr>
          <w:rFonts w:asciiTheme="majorBidi" w:hAnsiTheme="majorBidi" w:cstheme="majorBidi"/>
          <w:b/>
          <w:sz w:val="24"/>
        </w:rPr>
      </w:pPr>
      <w:r w:rsidRPr="003F1FF4">
        <w:rPr>
          <w:rFonts w:asciiTheme="majorBidi" w:hAnsiTheme="majorBidi" w:cstheme="majorBidi"/>
          <w:b/>
          <w:sz w:val="24"/>
        </w:rPr>
        <w:t>No</w:t>
      </w:r>
      <w:r w:rsidR="003F1FF4">
        <w:rPr>
          <w:rFonts w:asciiTheme="majorBidi" w:hAnsiTheme="majorBidi" w:cstheme="majorBidi"/>
          <w:b/>
          <w:sz w:val="24"/>
        </w:rPr>
        <w:t xml:space="preserve">.  It appears as an adjustment to net income </w:t>
      </w:r>
      <w:r w:rsidR="00093149">
        <w:rPr>
          <w:rFonts w:asciiTheme="majorBidi" w:hAnsiTheme="majorBidi" w:cstheme="majorBidi"/>
          <w:b/>
          <w:sz w:val="24"/>
        </w:rPr>
        <w:t xml:space="preserve">in the calculation of </w:t>
      </w:r>
      <w:r w:rsidR="003F1FF4">
        <w:rPr>
          <w:rFonts w:asciiTheme="majorBidi" w:hAnsiTheme="majorBidi" w:cstheme="majorBidi"/>
          <w:b/>
          <w:sz w:val="24"/>
        </w:rPr>
        <w:t xml:space="preserve">cash flow from operating activities </w:t>
      </w:r>
      <w:r w:rsidR="00093149">
        <w:rPr>
          <w:rFonts w:asciiTheme="majorBidi" w:hAnsiTheme="majorBidi" w:cstheme="majorBidi"/>
          <w:b/>
          <w:sz w:val="24"/>
        </w:rPr>
        <w:t xml:space="preserve">to account for the fact that while depreciation reduces net income, it is not a cash outflow.  </w:t>
      </w:r>
    </w:p>
    <w:p w:rsidR="002E2556" w:rsidRPr="003F1FF4" w:rsidRDefault="00093149" w:rsidP="00093149">
      <w:pPr>
        <w:keepLines w:val="0"/>
        <w:numPr>
          <w:ilvl w:val="0"/>
          <w:numId w:val="21"/>
        </w:numPr>
        <w:tabs>
          <w:tab w:val="clear" w:pos="720"/>
        </w:tabs>
        <w:rPr>
          <w:rFonts w:asciiTheme="majorBidi" w:hAnsiTheme="majorBidi" w:cstheme="majorBidi"/>
          <w:sz w:val="24"/>
        </w:rPr>
      </w:pPr>
      <w:bookmarkStart w:id="6" w:name="OLE_LINK1"/>
      <w:bookmarkStart w:id="7" w:name="OLE_LINK2"/>
      <w:r>
        <w:rPr>
          <w:rFonts w:asciiTheme="majorBidi" w:hAnsiTheme="majorBidi" w:cstheme="majorBidi"/>
          <w:sz w:val="24"/>
        </w:rPr>
        <w:t>Do a</w:t>
      </w:r>
      <w:r w:rsidR="002E2556" w:rsidRPr="003F1FF4">
        <w:rPr>
          <w:rFonts w:asciiTheme="majorBidi" w:hAnsiTheme="majorBidi" w:cstheme="majorBidi"/>
          <w:sz w:val="24"/>
        </w:rPr>
        <w:t xml:space="preserve">ccounting policies affect </w:t>
      </w:r>
      <w:r w:rsidR="003F1FF4">
        <w:rPr>
          <w:rFonts w:asciiTheme="majorBidi" w:hAnsiTheme="majorBidi" w:cstheme="majorBidi"/>
          <w:sz w:val="24"/>
        </w:rPr>
        <w:t xml:space="preserve">total </w:t>
      </w:r>
      <w:r w:rsidR="002E2556" w:rsidRPr="003F1FF4">
        <w:rPr>
          <w:rFonts w:asciiTheme="majorBidi" w:hAnsiTheme="majorBidi" w:cstheme="majorBidi"/>
          <w:sz w:val="24"/>
        </w:rPr>
        <w:t>cash flow</w:t>
      </w:r>
      <w:r w:rsidR="003F1FF4">
        <w:rPr>
          <w:rFonts w:asciiTheme="majorBidi" w:hAnsiTheme="majorBidi" w:cstheme="majorBidi"/>
          <w:sz w:val="24"/>
        </w:rPr>
        <w:t>s</w:t>
      </w:r>
      <w:r w:rsidR="002E2556" w:rsidRPr="003F1FF4">
        <w:rPr>
          <w:rFonts w:asciiTheme="majorBidi" w:hAnsiTheme="majorBidi" w:cstheme="majorBidi"/>
          <w:sz w:val="24"/>
        </w:rPr>
        <w:t>?</w:t>
      </w:r>
      <w:bookmarkEnd w:id="6"/>
      <w:bookmarkEnd w:id="7"/>
      <w:r w:rsidR="002E2556" w:rsidRPr="003F1FF4">
        <w:rPr>
          <w:rFonts w:asciiTheme="majorBidi" w:hAnsiTheme="majorBidi" w:cstheme="majorBidi"/>
          <w:sz w:val="24"/>
        </w:rPr>
        <w:t xml:space="preserve"> </w:t>
      </w:r>
    </w:p>
    <w:p w:rsidR="002E2556" w:rsidRDefault="00093149" w:rsidP="003F1FF4">
      <w:pPr>
        <w:keepLines w:val="0"/>
        <w:ind w:left="720"/>
        <w:rPr>
          <w:b/>
        </w:rPr>
      </w:pPr>
      <w:r>
        <w:rPr>
          <w:rFonts w:asciiTheme="majorBidi" w:hAnsiTheme="majorBidi" w:cstheme="majorBidi"/>
          <w:b/>
          <w:sz w:val="24"/>
        </w:rPr>
        <w:t xml:space="preserve">No.  </w:t>
      </w:r>
      <w:r w:rsidR="003F1FF4">
        <w:rPr>
          <w:rFonts w:asciiTheme="majorBidi" w:hAnsiTheme="majorBidi" w:cstheme="majorBidi"/>
          <w:b/>
          <w:sz w:val="24"/>
        </w:rPr>
        <w:t>Total cash flows are independent of when we recognize revenues and expenses for accounting purposes.</w:t>
      </w:r>
    </w:p>
    <w:p w:rsidR="002E2556" w:rsidRPr="00250344" w:rsidRDefault="00250344" w:rsidP="00250344">
      <w:pPr>
        <w:pStyle w:val="Heading3"/>
        <w:pageBreakBefore/>
        <w:rPr>
          <w:rFonts w:asciiTheme="majorBidi" w:hAnsiTheme="majorBidi" w:cstheme="majorBidi"/>
          <w:sz w:val="24"/>
          <w:szCs w:val="24"/>
        </w:rPr>
      </w:pPr>
      <w:r w:rsidRPr="00250344">
        <w:rPr>
          <w:rFonts w:asciiTheme="majorBidi" w:hAnsiTheme="majorBidi" w:cstheme="majorBidi"/>
          <w:sz w:val="24"/>
          <w:szCs w:val="24"/>
        </w:rPr>
        <w:lastRenderedPageBreak/>
        <w:t>Requirement 3:</w:t>
      </w:r>
      <w:r w:rsidR="002E2556" w:rsidRPr="00250344">
        <w:rPr>
          <w:rFonts w:asciiTheme="majorBidi" w:hAnsiTheme="majorBidi" w:cstheme="majorBidi"/>
          <w:sz w:val="24"/>
          <w:szCs w:val="24"/>
        </w:rPr>
        <w:t xml:space="preserve"> </w:t>
      </w:r>
      <w:r w:rsidRPr="00250344">
        <w:rPr>
          <w:rFonts w:asciiTheme="majorBidi" w:hAnsiTheme="majorBidi" w:cstheme="majorBidi"/>
          <w:sz w:val="24"/>
          <w:szCs w:val="24"/>
        </w:rPr>
        <w:t xml:space="preserve">The following excerpts are from </w:t>
      </w:r>
      <w:r w:rsidR="002E2556" w:rsidRPr="00250344">
        <w:rPr>
          <w:rFonts w:asciiTheme="majorBidi" w:hAnsiTheme="majorBidi" w:cstheme="majorBidi"/>
          <w:sz w:val="24"/>
          <w:szCs w:val="24"/>
        </w:rPr>
        <w:t xml:space="preserve">Endo Pharmaceutical’s 2010 </w:t>
      </w:r>
      <w:r w:rsidRPr="00250344">
        <w:rPr>
          <w:rFonts w:asciiTheme="majorBidi" w:hAnsiTheme="majorBidi" w:cstheme="majorBidi"/>
          <w:sz w:val="24"/>
          <w:szCs w:val="24"/>
        </w:rPr>
        <w:t>10-K:</w:t>
      </w:r>
    </w:p>
    <w:p w:rsidR="002E2556" w:rsidRDefault="002E2556" w:rsidP="00A113CB">
      <w:pPr>
        <w:jc w:val="center"/>
      </w:pPr>
      <w:r>
        <w:object w:dxaOrig="8069" w:dyaOrig="7745">
          <v:shape id="_x0000_i1027" type="#_x0000_t75" style="width:375pt;height:399pt" o:ole="">
            <v:imagedata r:id="rId12" o:title=""/>
            <o:lock v:ext="edit" aspectratio="f"/>
          </v:shape>
          <o:OLEObject Type="Embed" ProgID="Excel.Sheet.12" ShapeID="_x0000_i1027" DrawAspect="Content" ObjectID="_1592048493" r:id="rId13"/>
        </w:object>
      </w:r>
    </w:p>
    <w:p w:rsidR="002E2556" w:rsidRPr="005C27A8" w:rsidRDefault="00250344" w:rsidP="005C27A8">
      <w:pPr>
        <w:pStyle w:val="ListParagraph"/>
        <w:keepLines w:val="0"/>
        <w:pageBreakBefore/>
        <w:numPr>
          <w:ilvl w:val="0"/>
          <w:numId w:val="24"/>
        </w:numPr>
        <w:rPr>
          <w:rFonts w:asciiTheme="majorBidi" w:hAnsiTheme="majorBidi" w:cstheme="majorBidi"/>
          <w:sz w:val="24"/>
        </w:rPr>
      </w:pPr>
      <w:r w:rsidRPr="005C27A8">
        <w:rPr>
          <w:rFonts w:asciiTheme="majorBidi" w:hAnsiTheme="majorBidi" w:cstheme="majorBidi"/>
          <w:sz w:val="24"/>
        </w:rPr>
        <w:lastRenderedPageBreak/>
        <w:t xml:space="preserve">How much cash was </w:t>
      </w:r>
      <w:r w:rsidR="002E2556" w:rsidRPr="005C27A8">
        <w:rPr>
          <w:rFonts w:asciiTheme="majorBidi" w:hAnsiTheme="majorBidi" w:cstheme="majorBidi"/>
          <w:sz w:val="24"/>
        </w:rPr>
        <w:t xml:space="preserve">collected from customers </w:t>
      </w:r>
      <w:r w:rsidRPr="005C27A8">
        <w:rPr>
          <w:rFonts w:asciiTheme="majorBidi" w:hAnsiTheme="majorBidi" w:cstheme="majorBidi"/>
          <w:sz w:val="24"/>
        </w:rPr>
        <w:t>during 2010?</w:t>
      </w:r>
      <w:r w:rsidR="00EA6C58" w:rsidRPr="005C27A8">
        <w:rPr>
          <w:rFonts w:asciiTheme="majorBidi" w:hAnsiTheme="majorBidi" w:cstheme="majorBidi"/>
          <w:sz w:val="24"/>
        </w:rPr>
        <w:t xml:space="preserve">  Please use the changes in operating assets and liabilities as listed on the cash flow statement in your calculations.  </w:t>
      </w:r>
      <w:r w:rsidR="00280701" w:rsidRPr="005C27A8">
        <w:rPr>
          <w:rFonts w:asciiTheme="majorBidi" w:hAnsiTheme="majorBidi" w:cstheme="majorBidi"/>
          <w:sz w:val="24"/>
        </w:rPr>
        <w:t xml:space="preserve">How much different would your answer be in you </w:t>
      </w:r>
      <w:r w:rsidR="005C27A8">
        <w:rPr>
          <w:rFonts w:asciiTheme="majorBidi" w:hAnsiTheme="majorBidi" w:cstheme="majorBidi"/>
          <w:sz w:val="24"/>
        </w:rPr>
        <w:t xml:space="preserve">instead </w:t>
      </w:r>
      <w:r w:rsidR="00280701" w:rsidRPr="005C27A8">
        <w:rPr>
          <w:rFonts w:asciiTheme="majorBidi" w:hAnsiTheme="majorBidi" w:cstheme="majorBidi"/>
          <w:sz w:val="24"/>
        </w:rPr>
        <w:t>used the changes as given on the balance sheet?</w:t>
      </w:r>
    </w:p>
    <w:tbl>
      <w:tblPr>
        <w:tblW w:w="0" w:type="auto"/>
        <w:jc w:val="center"/>
        <w:tblCellMar>
          <w:left w:w="0" w:type="dxa"/>
          <w:right w:w="0" w:type="dxa"/>
        </w:tblCellMar>
        <w:tblLook w:val="00A0" w:firstRow="1" w:lastRow="0" w:firstColumn="1" w:lastColumn="0" w:noHBand="0" w:noVBand="0"/>
      </w:tblPr>
      <w:tblGrid>
        <w:gridCol w:w="3120"/>
        <w:gridCol w:w="2160"/>
        <w:gridCol w:w="2160"/>
      </w:tblGrid>
      <w:tr w:rsidR="002E2556" w:rsidRPr="00280701" w:rsidTr="00C9300E">
        <w:trPr>
          <w:jc w:val="center"/>
        </w:trPr>
        <w:tc>
          <w:tcPr>
            <w:tcW w:w="3120" w:type="dxa"/>
          </w:tcPr>
          <w:p w:rsidR="002E2556" w:rsidRPr="00280701" w:rsidRDefault="002E2556" w:rsidP="00250344">
            <w:pPr>
              <w:spacing w:after="0"/>
              <w:rPr>
                <w:rFonts w:asciiTheme="majorBidi" w:hAnsiTheme="majorBidi" w:cstheme="majorBidi"/>
                <w:b/>
                <w:bCs/>
                <w:sz w:val="24"/>
              </w:rPr>
            </w:pPr>
          </w:p>
        </w:tc>
        <w:tc>
          <w:tcPr>
            <w:tcW w:w="2160" w:type="dxa"/>
          </w:tcPr>
          <w:p w:rsidR="002E2556" w:rsidRPr="00280701" w:rsidRDefault="002E2556" w:rsidP="00250344">
            <w:pPr>
              <w:spacing w:after="0"/>
              <w:jc w:val="center"/>
              <w:rPr>
                <w:rFonts w:asciiTheme="majorBidi" w:hAnsiTheme="majorBidi" w:cstheme="majorBidi"/>
                <w:b/>
                <w:bCs/>
                <w:sz w:val="24"/>
              </w:rPr>
            </w:pPr>
            <w:r w:rsidRPr="00280701">
              <w:rPr>
                <w:rFonts w:asciiTheme="majorBidi" w:hAnsiTheme="majorBidi" w:cstheme="majorBidi"/>
                <w:b/>
                <w:bCs/>
                <w:sz w:val="24"/>
              </w:rPr>
              <w:t>Using changes</w:t>
            </w:r>
          </w:p>
          <w:p w:rsidR="002E2556" w:rsidRPr="00280701" w:rsidRDefault="002E2556" w:rsidP="00250344">
            <w:pPr>
              <w:spacing w:after="0"/>
              <w:jc w:val="center"/>
              <w:rPr>
                <w:rFonts w:asciiTheme="majorBidi" w:hAnsiTheme="majorBidi" w:cstheme="majorBidi"/>
                <w:b/>
                <w:bCs/>
                <w:sz w:val="24"/>
              </w:rPr>
            </w:pPr>
            <w:r w:rsidRPr="00280701">
              <w:rPr>
                <w:rFonts w:asciiTheme="majorBidi" w:hAnsiTheme="majorBidi" w:cstheme="majorBidi"/>
                <w:b/>
                <w:bCs/>
                <w:sz w:val="24"/>
              </w:rPr>
              <w:t>from CF statement</w:t>
            </w:r>
          </w:p>
        </w:tc>
        <w:tc>
          <w:tcPr>
            <w:tcW w:w="2160" w:type="dxa"/>
          </w:tcPr>
          <w:p w:rsidR="002E2556" w:rsidRPr="00280701" w:rsidRDefault="002E2556" w:rsidP="00250344">
            <w:pPr>
              <w:spacing w:after="0"/>
              <w:jc w:val="center"/>
              <w:rPr>
                <w:rFonts w:asciiTheme="majorBidi" w:hAnsiTheme="majorBidi" w:cstheme="majorBidi"/>
                <w:b/>
                <w:bCs/>
                <w:sz w:val="24"/>
              </w:rPr>
            </w:pPr>
            <w:r w:rsidRPr="00280701">
              <w:rPr>
                <w:rFonts w:asciiTheme="majorBidi" w:hAnsiTheme="majorBidi" w:cstheme="majorBidi"/>
                <w:b/>
                <w:bCs/>
                <w:sz w:val="24"/>
              </w:rPr>
              <w:t>Using changes</w:t>
            </w:r>
          </w:p>
          <w:p w:rsidR="002E2556" w:rsidRPr="00280701" w:rsidRDefault="002E2556" w:rsidP="00250344">
            <w:pPr>
              <w:spacing w:after="0"/>
              <w:jc w:val="center"/>
              <w:rPr>
                <w:rFonts w:asciiTheme="majorBidi" w:hAnsiTheme="majorBidi" w:cstheme="majorBidi"/>
                <w:b/>
                <w:bCs/>
                <w:sz w:val="24"/>
              </w:rPr>
            </w:pPr>
            <w:r w:rsidRPr="00280701">
              <w:rPr>
                <w:rFonts w:asciiTheme="majorBidi" w:hAnsiTheme="majorBidi" w:cstheme="majorBidi"/>
                <w:b/>
                <w:bCs/>
                <w:sz w:val="24"/>
              </w:rPr>
              <w:t>from balance sheet</w:t>
            </w:r>
          </w:p>
        </w:tc>
      </w:tr>
      <w:tr w:rsidR="002E2556" w:rsidRPr="00280701" w:rsidTr="00C9300E">
        <w:trPr>
          <w:jc w:val="center"/>
        </w:trPr>
        <w:tc>
          <w:tcPr>
            <w:tcW w:w="3120" w:type="dxa"/>
          </w:tcPr>
          <w:p w:rsidR="002E2556" w:rsidRPr="00280701" w:rsidRDefault="002E2556" w:rsidP="00250344">
            <w:pPr>
              <w:tabs>
                <w:tab w:val="left" w:pos="270"/>
              </w:tabs>
              <w:spacing w:after="0"/>
              <w:rPr>
                <w:rFonts w:asciiTheme="majorBidi" w:hAnsiTheme="majorBidi" w:cstheme="majorBidi"/>
                <w:b/>
                <w:bCs/>
                <w:sz w:val="24"/>
              </w:rPr>
            </w:pPr>
            <w:r w:rsidRPr="00280701">
              <w:rPr>
                <w:rFonts w:asciiTheme="majorBidi" w:hAnsiTheme="majorBidi" w:cstheme="majorBidi"/>
                <w:b/>
                <w:bCs/>
                <w:sz w:val="24"/>
              </w:rPr>
              <w:tab/>
              <w:t>Sales</w:t>
            </w:r>
          </w:p>
        </w:tc>
        <w:tc>
          <w:tcPr>
            <w:tcW w:w="2160" w:type="dxa"/>
          </w:tcPr>
          <w:p w:rsidR="002E2556" w:rsidRPr="00280701" w:rsidRDefault="002E2556" w:rsidP="00250344">
            <w:pPr>
              <w:tabs>
                <w:tab w:val="left" w:pos="210"/>
                <w:tab w:val="decimal" w:pos="1905"/>
              </w:tabs>
              <w:spacing w:after="0"/>
              <w:rPr>
                <w:rFonts w:asciiTheme="majorBidi" w:hAnsiTheme="majorBidi" w:cstheme="majorBidi"/>
                <w:b/>
                <w:bCs/>
                <w:sz w:val="24"/>
              </w:rPr>
            </w:pPr>
            <w:r w:rsidRPr="00280701">
              <w:rPr>
                <w:rFonts w:asciiTheme="majorBidi" w:hAnsiTheme="majorBidi" w:cstheme="majorBidi"/>
                <w:b/>
                <w:bCs/>
                <w:sz w:val="24"/>
              </w:rPr>
              <w:tab/>
              <w:t>$</w:t>
            </w:r>
            <w:r w:rsidRPr="00280701">
              <w:rPr>
                <w:rFonts w:asciiTheme="majorBidi" w:hAnsiTheme="majorBidi" w:cstheme="majorBidi"/>
                <w:b/>
                <w:bCs/>
                <w:sz w:val="24"/>
              </w:rPr>
              <w:tab/>
              <w:t>1,716,229</w:t>
            </w:r>
          </w:p>
        </w:tc>
        <w:tc>
          <w:tcPr>
            <w:tcW w:w="2160" w:type="dxa"/>
          </w:tcPr>
          <w:p w:rsidR="002E2556" w:rsidRPr="00280701" w:rsidRDefault="002E2556" w:rsidP="00250344">
            <w:pPr>
              <w:tabs>
                <w:tab w:val="left" w:pos="210"/>
                <w:tab w:val="decimal" w:pos="1905"/>
              </w:tabs>
              <w:spacing w:after="0"/>
              <w:rPr>
                <w:rFonts w:asciiTheme="majorBidi" w:hAnsiTheme="majorBidi" w:cstheme="majorBidi"/>
                <w:b/>
                <w:bCs/>
                <w:sz w:val="24"/>
              </w:rPr>
            </w:pPr>
            <w:r w:rsidRPr="00280701">
              <w:rPr>
                <w:rFonts w:asciiTheme="majorBidi" w:hAnsiTheme="majorBidi" w:cstheme="majorBidi"/>
                <w:b/>
                <w:bCs/>
                <w:sz w:val="24"/>
              </w:rPr>
              <w:tab/>
              <w:t>$</w:t>
            </w:r>
            <w:r w:rsidRPr="00280701">
              <w:rPr>
                <w:rFonts w:asciiTheme="majorBidi" w:hAnsiTheme="majorBidi" w:cstheme="majorBidi"/>
                <w:b/>
                <w:bCs/>
                <w:sz w:val="24"/>
              </w:rPr>
              <w:tab/>
              <w:t>1,716,229</w:t>
            </w:r>
          </w:p>
        </w:tc>
      </w:tr>
      <w:tr w:rsidR="002E2556" w:rsidRPr="00280701" w:rsidTr="00C9300E">
        <w:trPr>
          <w:jc w:val="center"/>
        </w:trPr>
        <w:tc>
          <w:tcPr>
            <w:tcW w:w="3120" w:type="dxa"/>
          </w:tcPr>
          <w:p w:rsidR="002E2556" w:rsidRPr="00280701" w:rsidRDefault="002E2556" w:rsidP="00250344">
            <w:pPr>
              <w:tabs>
                <w:tab w:val="left" w:pos="270"/>
              </w:tabs>
              <w:spacing w:after="0"/>
              <w:rPr>
                <w:rFonts w:asciiTheme="majorBidi" w:hAnsiTheme="majorBidi" w:cstheme="majorBidi"/>
                <w:b/>
                <w:bCs/>
                <w:sz w:val="24"/>
              </w:rPr>
            </w:pPr>
            <w:r w:rsidRPr="00280701">
              <w:rPr>
                <w:rFonts w:asciiTheme="majorBidi" w:hAnsiTheme="majorBidi" w:cstheme="majorBidi"/>
                <w:b/>
                <w:bCs/>
                <w:sz w:val="24"/>
              </w:rPr>
              <w:t>-</w:t>
            </w:r>
            <w:r w:rsidRPr="00280701">
              <w:rPr>
                <w:rFonts w:asciiTheme="majorBidi" w:hAnsiTheme="majorBidi" w:cstheme="majorBidi"/>
                <w:b/>
                <w:bCs/>
                <w:sz w:val="24"/>
              </w:rPr>
              <w:tab/>
              <w:t>Δ A/R</w:t>
            </w:r>
          </w:p>
        </w:tc>
        <w:tc>
          <w:tcPr>
            <w:tcW w:w="2160" w:type="dxa"/>
          </w:tcPr>
          <w:p w:rsidR="002E2556" w:rsidRPr="00280701" w:rsidRDefault="002E2556" w:rsidP="00250344">
            <w:pPr>
              <w:tabs>
                <w:tab w:val="left" w:pos="210"/>
                <w:tab w:val="decimal" w:pos="1905"/>
              </w:tabs>
              <w:spacing w:after="0"/>
              <w:rPr>
                <w:rFonts w:asciiTheme="majorBidi" w:hAnsiTheme="majorBidi" w:cstheme="majorBidi"/>
                <w:b/>
                <w:bCs/>
                <w:sz w:val="24"/>
                <w:u w:val="single"/>
              </w:rPr>
            </w:pPr>
            <w:r w:rsidRPr="00280701">
              <w:rPr>
                <w:rFonts w:asciiTheme="majorBidi" w:hAnsiTheme="majorBidi" w:cstheme="majorBidi"/>
                <w:b/>
                <w:bCs/>
                <w:sz w:val="24"/>
              </w:rPr>
              <w:tab/>
            </w:r>
            <w:r w:rsidRPr="00280701">
              <w:rPr>
                <w:rFonts w:asciiTheme="majorBidi" w:hAnsiTheme="majorBidi" w:cstheme="majorBidi"/>
                <w:b/>
                <w:bCs/>
                <w:sz w:val="24"/>
                <w:u w:val="single"/>
              </w:rPr>
              <w:t>-</w:t>
            </w:r>
            <w:r w:rsidRPr="00280701">
              <w:rPr>
                <w:rFonts w:asciiTheme="majorBidi" w:hAnsiTheme="majorBidi" w:cstheme="majorBidi"/>
                <w:b/>
                <w:bCs/>
                <w:sz w:val="24"/>
                <w:u w:val="single"/>
              </w:rPr>
              <w:tab/>
              <w:t>84,659</w:t>
            </w:r>
          </w:p>
        </w:tc>
        <w:tc>
          <w:tcPr>
            <w:tcW w:w="2160" w:type="dxa"/>
          </w:tcPr>
          <w:p w:rsidR="002E2556" w:rsidRPr="00280701" w:rsidRDefault="002E2556" w:rsidP="00250344">
            <w:pPr>
              <w:tabs>
                <w:tab w:val="left" w:pos="210"/>
                <w:tab w:val="decimal" w:pos="1905"/>
              </w:tabs>
              <w:spacing w:after="0"/>
              <w:rPr>
                <w:rFonts w:asciiTheme="majorBidi" w:hAnsiTheme="majorBidi" w:cstheme="majorBidi"/>
                <w:b/>
                <w:bCs/>
                <w:sz w:val="24"/>
                <w:u w:val="single"/>
              </w:rPr>
            </w:pPr>
            <w:r w:rsidRPr="00280701">
              <w:rPr>
                <w:rFonts w:asciiTheme="majorBidi" w:hAnsiTheme="majorBidi" w:cstheme="majorBidi"/>
                <w:b/>
                <w:bCs/>
                <w:sz w:val="24"/>
              </w:rPr>
              <w:tab/>
            </w:r>
            <w:r w:rsidRPr="00280701">
              <w:rPr>
                <w:rFonts w:asciiTheme="majorBidi" w:hAnsiTheme="majorBidi" w:cstheme="majorBidi"/>
                <w:b/>
                <w:bCs/>
                <w:sz w:val="24"/>
                <w:u w:val="single"/>
              </w:rPr>
              <w:t>-</w:t>
            </w:r>
            <w:r w:rsidRPr="00280701">
              <w:rPr>
                <w:rFonts w:asciiTheme="majorBidi" w:hAnsiTheme="majorBidi" w:cstheme="majorBidi"/>
                <w:b/>
                <w:bCs/>
                <w:sz w:val="24"/>
                <w:u w:val="single"/>
              </w:rPr>
              <w:tab/>
              <w:t>224,306</w:t>
            </w:r>
          </w:p>
        </w:tc>
      </w:tr>
      <w:tr w:rsidR="002E2556" w:rsidRPr="00280701" w:rsidTr="00C9300E">
        <w:trPr>
          <w:jc w:val="center"/>
        </w:trPr>
        <w:tc>
          <w:tcPr>
            <w:tcW w:w="3120" w:type="dxa"/>
          </w:tcPr>
          <w:p w:rsidR="002E2556" w:rsidRPr="00280701" w:rsidRDefault="002E2556" w:rsidP="00250344">
            <w:pPr>
              <w:tabs>
                <w:tab w:val="left" w:pos="270"/>
              </w:tabs>
              <w:spacing w:after="0"/>
              <w:rPr>
                <w:rFonts w:asciiTheme="majorBidi" w:hAnsiTheme="majorBidi" w:cstheme="majorBidi"/>
                <w:b/>
                <w:bCs/>
                <w:sz w:val="24"/>
              </w:rPr>
            </w:pPr>
            <w:r w:rsidRPr="00280701">
              <w:rPr>
                <w:rFonts w:asciiTheme="majorBidi" w:hAnsiTheme="majorBidi" w:cstheme="majorBidi"/>
                <w:b/>
                <w:bCs/>
                <w:sz w:val="24"/>
              </w:rPr>
              <w:t>=</w:t>
            </w:r>
            <w:r w:rsidRPr="00280701">
              <w:rPr>
                <w:rFonts w:asciiTheme="majorBidi" w:hAnsiTheme="majorBidi" w:cstheme="majorBidi"/>
                <w:b/>
                <w:bCs/>
                <w:sz w:val="24"/>
              </w:rPr>
              <w:tab/>
              <w:t>Cash collected</w:t>
            </w:r>
          </w:p>
        </w:tc>
        <w:tc>
          <w:tcPr>
            <w:tcW w:w="2160" w:type="dxa"/>
          </w:tcPr>
          <w:p w:rsidR="002E2556" w:rsidRPr="00280701" w:rsidRDefault="002E2556" w:rsidP="00250344">
            <w:pPr>
              <w:tabs>
                <w:tab w:val="left" w:pos="210"/>
                <w:tab w:val="decimal" w:pos="1905"/>
              </w:tabs>
              <w:spacing w:after="0"/>
              <w:rPr>
                <w:rFonts w:asciiTheme="majorBidi" w:hAnsiTheme="majorBidi" w:cstheme="majorBidi"/>
                <w:b/>
                <w:bCs/>
                <w:sz w:val="24"/>
              </w:rPr>
            </w:pPr>
            <w:r w:rsidRPr="00280701">
              <w:rPr>
                <w:rFonts w:asciiTheme="majorBidi" w:hAnsiTheme="majorBidi" w:cstheme="majorBidi"/>
                <w:b/>
                <w:bCs/>
                <w:sz w:val="24"/>
              </w:rPr>
              <w:tab/>
              <w:t>$</w:t>
            </w:r>
            <w:r w:rsidRPr="00280701">
              <w:rPr>
                <w:rFonts w:asciiTheme="majorBidi" w:hAnsiTheme="majorBidi" w:cstheme="majorBidi"/>
                <w:b/>
                <w:bCs/>
                <w:sz w:val="24"/>
              </w:rPr>
              <w:tab/>
              <w:t>1,631,570</w:t>
            </w:r>
          </w:p>
        </w:tc>
        <w:tc>
          <w:tcPr>
            <w:tcW w:w="2160" w:type="dxa"/>
          </w:tcPr>
          <w:p w:rsidR="002E2556" w:rsidRPr="00280701" w:rsidRDefault="002E2556" w:rsidP="00250344">
            <w:pPr>
              <w:tabs>
                <w:tab w:val="left" w:pos="210"/>
                <w:tab w:val="decimal" w:pos="1905"/>
              </w:tabs>
              <w:spacing w:after="0"/>
              <w:rPr>
                <w:rFonts w:asciiTheme="majorBidi" w:hAnsiTheme="majorBidi" w:cstheme="majorBidi"/>
                <w:b/>
                <w:bCs/>
                <w:sz w:val="24"/>
              </w:rPr>
            </w:pPr>
            <w:r w:rsidRPr="00280701">
              <w:rPr>
                <w:rFonts w:asciiTheme="majorBidi" w:hAnsiTheme="majorBidi" w:cstheme="majorBidi"/>
                <w:b/>
                <w:bCs/>
                <w:sz w:val="24"/>
              </w:rPr>
              <w:tab/>
              <w:t>$</w:t>
            </w:r>
            <w:r w:rsidRPr="00280701">
              <w:rPr>
                <w:rFonts w:asciiTheme="majorBidi" w:hAnsiTheme="majorBidi" w:cstheme="majorBidi"/>
                <w:b/>
                <w:bCs/>
                <w:sz w:val="24"/>
              </w:rPr>
              <w:tab/>
              <w:t>1,491,923</w:t>
            </w:r>
          </w:p>
        </w:tc>
      </w:tr>
    </w:tbl>
    <w:p w:rsidR="002E2556" w:rsidRPr="005C27A8" w:rsidRDefault="00280701" w:rsidP="005C27A8">
      <w:pPr>
        <w:pStyle w:val="ListParagraph"/>
        <w:keepLines w:val="0"/>
        <w:numPr>
          <w:ilvl w:val="0"/>
          <w:numId w:val="24"/>
        </w:numPr>
        <w:spacing w:before="240"/>
        <w:rPr>
          <w:rFonts w:asciiTheme="majorBidi" w:hAnsiTheme="majorBidi" w:cstheme="majorBidi"/>
          <w:sz w:val="24"/>
        </w:rPr>
      </w:pPr>
      <w:r w:rsidRPr="005C27A8">
        <w:rPr>
          <w:rFonts w:asciiTheme="majorBidi" w:hAnsiTheme="majorBidi" w:cstheme="majorBidi"/>
          <w:sz w:val="24"/>
        </w:rPr>
        <w:t xml:space="preserve">Which </w:t>
      </w:r>
      <w:r w:rsidR="005C27A8">
        <w:rPr>
          <w:rFonts w:asciiTheme="majorBidi" w:hAnsiTheme="majorBidi" w:cstheme="majorBidi"/>
          <w:sz w:val="24"/>
        </w:rPr>
        <w:t>of these two methods is the correct one</w:t>
      </w:r>
      <w:r w:rsidRPr="005C27A8">
        <w:rPr>
          <w:rFonts w:asciiTheme="majorBidi" w:hAnsiTheme="majorBidi" w:cstheme="majorBidi"/>
          <w:sz w:val="24"/>
        </w:rPr>
        <w:t xml:space="preserve"> to use in calculating cash collected from customers?</w:t>
      </w:r>
    </w:p>
    <w:p w:rsidR="002E2556" w:rsidRPr="00967789" w:rsidRDefault="00BE24CF" w:rsidP="00967789">
      <w:pPr>
        <w:keepLines w:val="0"/>
        <w:spacing w:before="240"/>
        <w:ind w:left="360"/>
        <w:rPr>
          <w:rFonts w:asciiTheme="majorBidi" w:hAnsiTheme="majorBidi" w:cstheme="majorBidi"/>
          <w:b/>
          <w:bCs/>
          <w:sz w:val="24"/>
        </w:rPr>
      </w:pPr>
      <w:r w:rsidRPr="00967789">
        <w:rPr>
          <w:rFonts w:asciiTheme="majorBidi" w:hAnsiTheme="majorBidi" w:cstheme="majorBidi"/>
          <w:b/>
          <w:bCs/>
          <w:sz w:val="24"/>
        </w:rPr>
        <w:t xml:space="preserve">The correct method to use is the one that employs the changes on the cash flow statement.  This is because the increase in accounts receivable on the balance sheet reflects not only the company’s underlying </w:t>
      </w:r>
      <w:r w:rsidR="00967789" w:rsidRPr="00967789">
        <w:rPr>
          <w:rFonts w:asciiTheme="majorBidi" w:hAnsiTheme="majorBidi" w:cstheme="majorBidi"/>
          <w:b/>
          <w:bCs/>
          <w:sz w:val="24"/>
        </w:rPr>
        <w:t xml:space="preserve">transactions </w:t>
      </w:r>
      <w:r w:rsidRPr="00967789">
        <w:rPr>
          <w:rFonts w:asciiTheme="majorBidi" w:hAnsiTheme="majorBidi" w:cstheme="majorBidi"/>
          <w:b/>
          <w:bCs/>
          <w:sz w:val="24"/>
        </w:rPr>
        <w:t xml:space="preserve">with its customers, but also the impact of its business acquisitions on </w:t>
      </w:r>
      <w:r w:rsidR="00967789" w:rsidRPr="00967789">
        <w:rPr>
          <w:rFonts w:asciiTheme="majorBidi" w:hAnsiTheme="majorBidi" w:cstheme="majorBidi"/>
          <w:b/>
          <w:bCs/>
          <w:sz w:val="24"/>
        </w:rPr>
        <w:t xml:space="preserve">the level of </w:t>
      </w:r>
      <w:r w:rsidRPr="00967789">
        <w:rPr>
          <w:rFonts w:asciiTheme="majorBidi" w:hAnsiTheme="majorBidi" w:cstheme="majorBidi"/>
          <w:b/>
          <w:bCs/>
          <w:sz w:val="24"/>
        </w:rPr>
        <w:t>its receivables.</w:t>
      </w:r>
    </w:p>
    <w:p w:rsidR="002E2556" w:rsidRPr="005C27A8" w:rsidRDefault="00967789" w:rsidP="005C27A8">
      <w:pPr>
        <w:pStyle w:val="ListParagraph"/>
        <w:keepLines w:val="0"/>
        <w:numPr>
          <w:ilvl w:val="0"/>
          <w:numId w:val="24"/>
        </w:numPr>
        <w:rPr>
          <w:rFonts w:asciiTheme="majorBidi" w:hAnsiTheme="majorBidi" w:cstheme="majorBidi"/>
          <w:sz w:val="24"/>
        </w:rPr>
      </w:pPr>
      <w:r w:rsidRPr="005C27A8">
        <w:rPr>
          <w:rFonts w:asciiTheme="majorBidi" w:hAnsiTheme="majorBidi" w:cstheme="majorBidi"/>
          <w:sz w:val="24"/>
        </w:rPr>
        <w:t xml:space="preserve">How much cash was paid to suppliers for inventory?  In your calculations, assume that </w:t>
      </w:r>
      <w:r w:rsidR="002E2556" w:rsidRPr="005C27A8">
        <w:rPr>
          <w:rFonts w:asciiTheme="majorBidi" w:hAnsiTheme="majorBidi" w:cstheme="majorBidi"/>
          <w:sz w:val="24"/>
        </w:rPr>
        <w:t>all accounts payable pertain to inventory</w:t>
      </w:r>
      <w:r w:rsidRPr="005C27A8">
        <w:rPr>
          <w:rFonts w:asciiTheme="majorBidi" w:hAnsiTheme="majorBidi" w:cstheme="majorBidi"/>
          <w:sz w:val="24"/>
        </w:rPr>
        <w:t xml:space="preserve">.  Please use the changes in assets and liabilities </w:t>
      </w:r>
      <w:r w:rsidR="005C27A8">
        <w:rPr>
          <w:rFonts w:asciiTheme="majorBidi" w:hAnsiTheme="majorBidi" w:cstheme="majorBidi"/>
          <w:sz w:val="24"/>
        </w:rPr>
        <w:t xml:space="preserve">as </w:t>
      </w:r>
      <w:r w:rsidRPr="005C27A8">
        <w:rPr>
          <w:rFonts w:asciiTheme="majorBidi" w:hAnsiTheme="majorBidi" w:cstheme="majorBidi"/>
          <w:sz w:val="24"/>
        </w:rPr>
        <w:t>given on the cash flow statement, rather than those from the balance sheet.</w:t>
      </w:r>
    </w:p>
    <w:tbl>
      <w:tblPr>
        <w:tblW w:w="0" w:type="auto"/>
        <w:jc w:val="center"/>
        <w:tblCellMar>
          <w:left w:w="0" w:type="dxa"/>
          <w:right w:w="0" w:type="dxa"/>
        </w:tblCellMar>
        <w:tblLook w:val="00A0" w:firstRow="1" w:lastRow="0" w:firstColumn="1" w:lastColumn="0" w:noHBand="0" w:noVBand="0"/>
      </w:tblPr>
      <w:tblGrid>
        <w:gridCol w:w="3120"/>
        <w:gridCol w:w="2160"/>
      </w:tblGrid>
      <w:tr w:rsidR="00967789" w:rsidRPr="00F7698F" w:rsidTr="00C9300E">
        <w:trPr>
          <w:jc w:val="center"/>
        </w:trPr>
        <w:tc>
          <w:tcPr>
            <w:tcW w:w="3120" w:type="dxa"/>
          </w:tcPr>
          <w:p w:rsidR="00967789" w:rsidRPr="00F7698F" w:rsidRDefault="00967789" w:rsidP="00967789">
            <w:pPr>
              <w:spacing w:after="0"/>
              <w:rPr>
                <w:rFonts w:asciiTheme="majorBidi" w:hAnsiTheme="majorBidi" w:cstheme="majorBidi"/>
                <w:b/>
                <w:bCs/>
                <w:sz w:val="24"/>
              </w:rPr>
            </w:pPr>
          </w:p>
        </w:tc>
        <w:tc>
          <w:tcPr>
            <w:tcW w:w="2160" w:type="dxa"/>
          </w:tcPr>
          <w:p w:rsidR="00967789" w:rsidRPr="00F7698F" w:rsidRDefault="00967789" w:rsidP="00967789">
            <w:pPr>
              <w:spacing w:after="0"/>
              <w:jc w:val="center"/>
              <w:rPr>
                <w:rFonts w:asciiTheme="majorBidi" w:hAnsiTheme="majorBidi" w:cstheme="majorBidi"/>
                <w:b/>
                <w:bCs/>
                <w:sz w:val="24"/>
              </w:rPr>
            </w:pPr>
            <w:r w:rsidRPr="00F7698F">
              <w:rPr>
                <w:rFonts w:asciiTheme="majorBidi" w:hAnsiTheme="majorBidi" w:cstheme="majorBidi"/>
                <w:b/>
                <w:bCs/>
                <w:sz w:val="24"/>
              </w:rPr>
              <w:t>Using changes</w:t>
            </w:r>
          </w:p>
          <w:p w:rsidR="00967789" w:rsidRPr="00F7698F" w:rsidRDefault="00967789" w:rsidP="00967789">
            <w:pPr>
              <w:spacing w:after="0"/>
              <w:jc w:val="center"/>
              <w:rPr>
                <w:rFonts w:asciiTheme="majorBidi" w:hAnsiTheme="majorBidi" w:cstheme="majorBidi"/>
                <w:b/>
                <w:bCs/>
                <w:sz w:val="24"/>
              </w:rPr>
            </w:pPr>
            <w:r w:rsidRPr="00F7698F">
              <w:rPr>
                <w:rFonts w:asciiTheme="majorBidi" w:hAnsiTheme="majorBidi" w:cstheme="majorBidi"/>
                <w:b/>
                <w:bCs/>
                <w:sz w:val="24"/>
              </w:rPr>
              <w:t>from CF statement</w:t>
            </w:r>
          </w:p>
        </w:tc>
      </w:tr>
      <w:tr w:rsidR="00967789" w:rsidRPr="00F7698F" w:rsidTr="00C9300E">
        <w:trPr>
          <w:jc w:val="center"/>
        </w:trPr>
        <w:tc>
          <w:tcPr>
            <w:tcW w:w="3120" w:type="dxa"/>
          </w:tcPr>
          <w:p w:rsidR="00967789" w:rsidRPr="00F7698F" w:rsidRDefault="00967789" w:rsidP="00967789">
            <w:pPr>
              <w:tabs>
                <w:tab w:val="left" w:pos="270"/>
              </w:tabs>
              <w:spacing w:after="0"/>
              <w:rPr>
                <w:rFonts w:asciiTheme="majorBidi" w:hAnsiTheme="majorBidi" w:cstheme="majorBidi"/>
                <w:b/>
                <w:bCs/>
                <w:sz w:val="24"/>
              </w:rPr>
            </w:pPr>
            <w:r w:rsidRPr="00F7698F">
              <w:rPr>
                <w:rFonts w:asciiTheme="majorBidi" w:hAnsiTheme="majorBidi" w:cstheme="majorBidi"/>
                <w:b/>
                <w:bCs/>
                <w:sz w:val="24"/>
              </w:rPr>
              <w:tab/>
              <w:t>COGS</w:t>
            </w:r>
          </w:p>
        </w:tc>
        <w:tc>
          <w:tcPr>
            <w:tcW w:w="2160" w:type="dxa"/>
          </w:tcPr>
          <w:p w:rsidR="00967789" w:rsidRPr="00F7698F" w:rsidRDefault="00967789" w:rsidP="00967789">
            <w:pPr>
              <w:tabs>
                <w:tab w:val="left" w:pos="210"/>
                <w:tab w:val="decimal" w:pos="1905"/>
              </w:tabs>
              <w:spacing w:after="0"/>
              <w:rPr>
                <w:rFonts w:asciiTheme="majorBidi" w:hAnsiTheme="majorBidi" w:cstheme="majorBidi"/>
                <w:b/>
                <w:bCs/>
                <w:sz w:val="24"/>
              </w:rPr>
            </w:pPr>
            <w:r w:rsidRPr="00F7698F">
              <w:rPr>
                <w:rFonts w:asciiTheme="majorBidi" w:hAnsiTheme="majorBidi" w:cstheme="majorBidi"/>
                <w:b/>
                <w:bCs/>
                <w:sz w:val="24"/>
              </w:rPr>
              <w:tab/>
              <w:t>$</w:t>
            </w:r>
            <w:r w:rsidRPr="00F7698F">
              <w:rPr>
                <w:rFonts w:asciiTheme="majorBidi" w:hAnsiTheme="majorBidi" w:cstheme="majorBidi"/>
                <w:b/>
                <w:bCs/>
                <w:sz w:val="24"/>
              </w:rPr>
              <w:tab/>
              <w:t>-504,757</w:t>
            </w:r>
          </w:p>
        </w:tc>
      </w:tr>
      <w:tr w:rsidR="00967789" w:rsidRPr="00F7698F" w:rsidTr="00C9300E">
        <w:trPr>
          <w:jc w:val="center"/>
        </w:trPr>
        <w:tc>
          <w:tcPr>
            <w:tcW w:w="3120" w:type="dxa"/>
          </w:tcPr>
          <w:p w:rsidR="00967789" w:rsidRPr="00F7698F" w:rsidRDefault="00967789" w:rsidP="00967789">
            <w:pPr>
              <w:tabs>
                <w:tab w:val="left" w:pos="270"/>
              </w:tabs>
              <w:spacing w:after="0"/>
              <w:rPr>
                <w:rFonts w:asciiTheme="majorBidi" w:hAnsiTheme="majorBidi" w:cstheme="majorBidi"/>
                <w:b/>
                <w:bCs/>
                <w:sz w:val="24"/>
              </w:rPr>
            </w:pPr>
            <w:r w:rsidRPr="00F7698F">
              <w:rPr>
                <w:rFonts w:asciiTheme="majorBidi" w:hAnsiTheme="majorBidi" w:cstheme="majorBidi"/>
                <w:b/>
                <w:bCs/>
                <w:sz w:val="24"/>
              </w:rPr>
              <w:t>-</w:t>
            </w:r>
            <w:r w:rsidRPr="00F7698F">
              <w:rPr>
                <w:rFonts w:asciiTheme="majorBidi" w:hAnsiTheme="majorBidi" w:cstheme="majorBidi"/>
                <w:b/>
                <w:bCs/>
                <w:sz w:val="24"/>
              </w:rPr>
              <w:tab/>
              <w:t>Δ Inventory</w:t>
            </w:r>
          </w:p>
        </w:tc>
        <w:tc>
          <w:tcPr>
            <w:tcW w:w="2160" w:type="dxa"/>
          </w:tcPr>
          <w:p w:rsidR="00967789" w:rsidRPr="00F7698F" w:rsidRDefault="00967789" w:rsidP="00967789">
            <w:pPr>
              <w:tabs>
                <w:tab w:val="left" w:pos="210"/>
                <w:tab w:val="decimal" w:pos="1905"/>
              </w:tabs>
              <w:spacing w:after="0"/>
              <w:rPr>
                <w:rFonts w:asciiTheme="majorBidi" w:hAnsiTheme="majorBidi" w:cstheme="majorBidi"/>
                <w:b/>
                <w:bCs/>
                <w:sz w:val="24"/>
              </w:rPr>
            </w:pPr>
            <w:r w:rsidRPr="00F7698F">
              <w:rPr>
                <w:rFonts w:asciiTheme="majorBidi" w:hAnsiTheme="majorBidi" w:cstheme="majorBidi"/>
                <w:b/>
                <w:bCs/>
                <w:sz w:val="24"/>
              </w:rPr>
              <w:tab/>
              <w:t>-</w:t>
            </w:r>
            <w:r w:rsidRPr="00F7698F">
              <w:rPr>
                <w:rFonts w:asciiTheme="majorBidi" w:hAnsiTheme="majorBidi" w:cstheme="majorBidi"/>
                <w:b/>
                <w:bCs/>
                <w:sz w:val="24"/>
              </w:rPr>
              <w:tab/>
              <w:t>-13,894</w:t>
            </w:r>
          </w:p>
        </w:tc>
      </w:tr>
      <w:tr w:rsidR="00967789" w:rsidRPr="00F7698F" w:rsidTr="00C9300E">
        <w:trPr>
          <w:jc w:val="center"/>
        </w:trPr>
        <w:tc>
          <w:tcPr>
            <w:tcW w:w="3120" w:type="dxa"/>
          </w:tcPr>
          <w:p w:rsidR="00967789" w:rsidRPr="00F7698F" w:rsidRDefault="00967789" w:rsidP="00967789">
            <w:pPr>
              <w:tabs>
                <w:tab w:val="left" w:pos="270"/>
              </w:tabs>
              <w:spacing w:after="0"/>
              <w:rPr>
                <w:rFonts w:asciiTheme="majorBidi" w:hAnsiTheme="majorBidi" w:cstheme="majorBidi"/>
                <w:b/>
                <w:bCs/>
                <w:sz w:val="24"/>
              </w:rPr>
            </w:pPr>
            <w:r w:rsidRPr="00F7698F">
              <w:rPr>
                <w:rFonts w:asciiTheme="majorBidi" w:hAnsiTheme="majorBidi" w:cstheme="majorBidi"/>
                <w:b/>
                <w:bCs/>
                <w:sz w:val="24"/>
              </w:rPr>
              <w:t>+</w:t>
            </w:r>
            <w:r w:rsidRPr="00F7698F">
              <w:rPr>
                <w:rFonts w:asciiTheme="majorBidi" w:hAnsiTheme="majorBidi" w:cstheme="majorBidi"/>
                <w:b/>
                <w:bCs/>
                <w:sz w:val="24"/>
              </w:rPr>
              <w:tab/>
              <w:t>Δ A/P</w:t>
            </w:r>
          </w:p>
        </w:tc>
        <w:tc>
          <w:tcPr>
            <w:tcW w:w="2160" w:type="dxa"/>
          </w:tcPr>
          <w:p w:rsidR="00967789" w:rsidRPr="00F7698F" w:rsidRDefault="00967789" w:rsidP="00967789">
            <w:pPr>
              <w:tabs>
                <w:tab w:val="left" w:pos="210"/>
                <w:tab w:val="decimal" w:pos="1905"/>
              </w:tabs>
              <w:spacing w:after="0"/>
              <w:rPr>
                <w:rFonts w:asciiTheme="majorBidi" w:hAnsiTheme="majorBidi" w:cstheme="majorBidi"/>
                <w:b/>
                <w:bCs/>
                <w:sz w:val="24"/>
                <w:u w:val="single"/>
              </w:rPr>
            </w:pPr>
            <w:r w:rsidRPr="00F7698F">
              <w:rPr>
                <w:rFonts w:asciiTheme="majorBidi" w:hAnsiTheme="majorBidi" w:cstheme="majorBidi"/>
                <w:b/>
                <w:bCs/>
                <w:sz w:val="24"/>
              </w:rPr>
              <w:tab/>
            </w:r>
            <w:r w:rsidRPr="00F7698F">
              <w:rPr>
                <w:rFonts w:asciiTheme="majorBidi" w:hAnsiTheme="majorBidi" w:cstheme="majorBidi"/>
                <w:b/>
                <w:bCs/>
                <w:sz w:val="24"/>
                <w:u w:val="single"/>
              </w:rPr>
              <w:t>+</w:t>
            </w:r>
            <w:r w:rsidRPr="00F7698F">
              <w:rPr>
                <w:rFonts w:asciiTheme="majorBidi" w:hAnsiTheme="majorBidi" w:cstheme="majorBidi"/>
                <w:b/>
                <w:bCs/>
                <w:sz w:val="24"/>
                <w:u w:val="single"/>
              </w:rPr>
              <w:tab/>
              <w:t>30,145</w:t>
            </w:r>
          </w:p>
        </w:tc>
      </w:tr>
      <w:tr w:rsidR="00967789" w:rsidRPr="00F7698F" w:rsidTr="00C9300E">
        <w:trPr>
          <w:jc w:val="center"/>
        </w:trPr>
        <w:tc>
          <w:tcPr>
            <w:tcW w:w="3120" w:type="dxa"/>
          </w:tcPr>
          <w:p w:rsidR="00967789" w:rsidRPr="00F7698F" w:rsidRDefault="00967789" w:rsidP="00967789">
            <w:pPr>
              <w:tabs>
                <w:tab w:val="left" w:pos="270"/>
              </w:tabs>
              <w:spacing w:after="0"/>
              <w:rPr>
                <w:rFonts w:asciiTheme="majorBidi" w:hAnsiTheme="majorBidi" w:cstheme="majorBidi"/>
                <w:b/>
                <w:bCs/>
                <w:sz w:val="24"/>
              </w:rPr>
            </w:pPr>
            <w:r w:rsidRPr="00F7698F">
              <w:rPr>
                <w:rFonts w:asciiTheme="majorBidi" w:hAnsiTheme="majorBidi" w:cstheme="majorBidi"/>
                <w:b/>
                <w:bCs/>
                <w:sz w:val="24"/>
              </w:rPr>
              <w:t>=</w:t>
            </w:r>
            <w:r w:rsidRPr="00F7698F">
              <w:rPr>
                <w:rFonts w:asciiTheme="majorBidi" w:hAnsiTheme="majorBidi" w:cstheme="majorBidi"/>
                <w:b/>
                <w:bCs/>
                <w:sz w:val="24"/>
              </w:rPr>
              <w:tab/>
              <w:t>Cash paid to suppliers</w:t>
            </w:r>
          </w:p>
        </w:tc>
        <w:tc>
          <w:tcPr>
            <w:tcW w:w="2160" w:type="dxa"/>
          </w:tcPr>
          <w:p w:rsidR="00967789" w:rsidRPr="00F7698F" w:rsidRDefault="00967789" w:rsidP="00967789">
            <w:pPr>
              <w:tabs>
                <w:tab w:val="left" w:pos="210"/>
                <w:tab w:val="decimal" w:pos="1905"/>
              </w:tabs>
              <w:spacing w:after="0"/>
              <w:rPr>
                <w:rFonts w:asciiTheme="majorBidi" w:hAnsiTheme="majorBidi" w:cstheme="majorBidi"/>
                <w:b/>
                <w:bCs/>
                <w:sz w:val="24"/>
              </w:rPr>
            </w:pPr>
            <w:r w:rsidRPr="00F7698F">
              <w:rPr>
                <w:rFonts w:asciiTheme="majorBidi" w:hAnsiTheme="majorBidi" w:cstheme="majorBidi"/>
                <w:b/>
                <w:bCs/>
                <w:sz w:val="24"/>
              </w:rPr>
              <w:tab/>
              <w:t>$</w:t>
            </w:r>
            <w:r w:rsidRPr="00F7698F">
              <w:rPr>
                <w:rFonts w:asciiTheme="majorBidi" w:hAnsiTheme="majorBidi" w:cstheme="majorBidi"/>
                <w:b/>
                <w:bCs/>
                <w:sz w:val="24"/>
              </w:rPr>
              <w:tab/>
              <w:t>-460,718</w:t>
            </w:r>
          </w:p>
        </w:tc>
      </w:tr>
    </w:tbl>
    <w:p w:rsidR="00F7698F" w:rsidRDefault="00F7698F" w:rsidP="00203DC4">
      <w:pPr>
        <w:keepLines w:val="0"/>
        <w:ind w:left="360"/>
        <w:rPr>
          <w:rFonts w:asciiTheme="majorBidi" w:hAnsiTheme="majorBidi" w:cstheme="majorBidi"/>
          <w:sz w:val="24"/>
        </w:rPr>
      </w:pPr>
    </w:p>
    <w:p w:rsidR="00451799" w:rsidRPr="00451799" w:rsidRDefault="00451799" w:rsidP="00451799">
      <w:pPr>
        <w:rPr>
          <w:rFonts w:asciiTheme="majorBidi" w:hAnsiTheme="majorBidi" w:cstheme="majorBidi"/>
          <w:b/>
          <w:bCs/>
          <w:sz w:val="24"/>
        </w:rPr>
      </w:pPr>
      <w:r w:rsidRPr="00451799">
        <w:rPr>
          <w:rFonts w:asciiTheme="majorBidi" w:hAnsiTheme="majorBidi" w:cstheme="majorBidi"/>
          <w:b/>
          <w:bCs/>
          <w:sz w:val="24"/>
        </w:rPr>
        <w:t xml:space="preserve">Requirement </w:t>
      </w:r>
      <w:r>
        <w:rPr>
          <w:rFonts w:asciiTheme="majorBidi" w:hAnsiTheme="majorBidi" w:cstheme="majorBidi"/>
          <w:b/>
          <w:bCs/>
          <w:sz w:val="24"/>
        </w:rPr>
        <w:t>4</w:t>
      </w:r>
      <w:r w:rsidRPr="00451799">
        <w:rPr>
          <w:rFonts w:asciiTheme="majorBidi" w:hAnsiTheme="majorBidi" w:cstheme="majorBidi"/>
          <w:b/>
          <w:bCs/>
          <w:sz w:val="24"/>
        </w:rPr>
        <w:t xml:space="preserve">: </w:t>
      </w:r>
    </w:p>
    <w:p w:rsidR="00451799" w:rsidRPr="00443BF8" w:rsidRDefault="00451799" w:rsidP="00451799">
      <w:pPr>
        <w:rPr>
          <w:sz w:val="24"/>
        </w:rPr>
      </w:pPr>
      <w:r w:rsidRPr="00934541">
        <w:rPr>
          <w:b/>
          <w:bCs/>
          <w:sz w:val="24"/>
        </w:rPr>
        <w:t>Under the indirect method</w:t>
      </w:r>
      <w:r w:rsidRPr="00443BF8">
        <w:rPr>
          <w:sz w:val="24"/>
        </w:rPr>
        <w:t>:</w:t>
      </w:r>
    </w:p>
    <w:tbl>
      <w:tblPr>
        <w:tblStyle w:val="TableGrid"/>
        <w:tblW w:w="0" w:type="auto"/>
        <w:tblLook w:val="04A0" w:firstRow="1" w:lastRow="0" w:firstColumn="1" w:lastColumn="0" w:noHBand="0" w:noVBand="1"/>
      </w:tblPr>
      <w:tblGrid>
        <w:gridCol w:w="455"/>
        <w:gridCol w:w="3950"/>
        <w:gridCol w:w="2249"/>
        <w:gridCol w:w="2202"/>
      </w:tblGrid>
      <w:tr w:rsidR="00451799" w:rsidTr="00243DE6">
        <w:tc>
          <w:tcPr>
            <w:tcW w:w="468" w:type="dxa"/>
            <w:tcBorders>
              <w:bottom w:val="single" w:sz="4" w:space="0" w:color="auto"/>
            </w:tcBorders>
          </w:tcPr>
          <w:p w:rsidR="00451799" w:rsidRDefault="00451799" w:rsidP="00243DE6"/>
        </w:tc>
        <w:tc>
          <w:tcPr>
            <w:tcW w:w="4320" w:type="dxa"/>
            <w:tcBorders>
              <w:bottom w:val="single" w:sz="4" w:space="0" w:color="auto"/>
            </w:tcBorders>
          </w:tcPr>
          <w:p w:rsidR="00451799" w:rsidRPr="00CF363E" w:rsidRDefault="00451799" w:rsidP="00243DE6">
            <w:pPr>
              <w:rPr>
                <w:b/>
                <w:bCs/>
              </w:rPr>
            </w:pPr>
            <w:r w:rsidRPr="00CF363E">
              <w:rPr>
                <w:b/>
                <w:bCs/>
              </w:rPr>
              <w:t>Item</w:t>
            </w:r>
          </w:p>
        </w:tc>
        <w:tc>
          <w:tcPr>
            <w:tcW w:w="2394" w:type="dxa"/>
            <w:tcBorders>
              <w:bottom w:val="single" w:sz="4" w:space="0" w:color="auto"/>
            </w:tcBorders>
          </w:tcPr>
          <w:p w:rsidR="00451799" w:rsidRPr="00CF363E" w:rsidRDefault="00451799" w:rsidP="00243DE6">
            <w:pPr>
              <w:jc w:val="center"/>
              <w:rPr>
                <w:b/>
                <w:bCs/>
              </w:rPr>
            </w:pPr>
            <w:r w:rsidRPr="00CF363E">
              <w:rPr>
                <w:b/>
                <w:bCs/>
              </w:rPr>
              <w:t>Cherokee example</w:t>
            </w:r>
          </w:p>
        </w:tc>
        <w:tc>
          <w:tcPr>
            <w:tcW w:w="2394" w:type="dxa"/>
            <w:tcBorders>
              <w:bottom w:val="single" w:sz="4" w:space="0" w:color="auto"/>
            </w:tcBorders>
          </w:tcPr>
          <w:p w:rsidR="00451799" w:rsidRPr="00CF363E" w:rsidRDefault="00451799" w:rsidP="00243DE6">
            <w:pPr>
              <w:jc w:val="center"/>
              <w:rPr>
                <w:b/>
                <w:bCs/>
              </w:rPr>
            </w:pPr>
            <w:r w:rsidRPr="00CF363E">
              <w:rPr>
                <w:b/>
                <w:bCs/>
              </w:rPr>
              <w:t>Source</w:t>
            </w:r>
          </w:p>
        </w:tc>
      </w:tr>
      <w:tr w:rsidR="00451799" w:rsidTr="00243DE6">
        <w:tc>
          <w:tcPr>
            <w:tcW w:w="468" w:type="dxa"/>
            <w:tcBorders>
              <w:bottom w:val="single" w:sz="4" w:space="0" w:color="auto"/>
            </w:tcBorders>
            <w:shd w:val="clear" w:color="auto" w:fill="D9D9D9" w:themeFill="background1" w:themeFillShade="D9"/>
          </w:tcPr>
          <w:p w:rsidR="00451799" w:rsidRDefault="00451799" w:rsidP="00243DE6"/>
        </w:tc>
        <w:tc>
          <w:tcPr>
            <w:tcW w:w="4320" w:type="dxa"/>
            <w:tcBorders>
              <w:bottom w:val="single" w:sz="4" w:space="0" w:color="auto"/>
            </w:tcBorders>
            <w:shd w:val="clear" w:color="auto" w:fill="D9D9D9" w:themeFill="background1" w:themeFillShade="D9"/>
          </w:tcPr>
          <w:p w:rsidR="00451799" w:rsidRDefault="00451799" w:rsidP="00243DE6">
            <w:r>
              <w:t>Net income</w:t>
            </w:r>
          </w:p>
        </w:tc>
        <w:tc>
          <w:tcPr>
            <w:tcW w:w="2394" w:type="dxa"/>
            <w:tcBorders>
              <w:bottom w:val="single" w:sz="4" w:space="0" w:color="auto"/>
            </w:tcBorders>
            <w:shd w:val="clear" w:color="auto" w:fill="D9D9D9" w:themeFill="background1" w:themeFillShade="D9"/>
          </w:tcPr>
          <w:p w:rsidR="00451799" w:rsidRDefault="00451799" w:rsidP="00243DE6">
            <w:pPr>
              <w:jc w:val="center"/>
            </w:pPr>
            <w:r>
              <w:t>$7,719</w:t>
            </w:r>
          </w:p>
        </w:tc>
        <w:tc>
          <w:tcPr>
            <w:tcW w:w="2394" w:type="dxa"/>
            <w:tcBorders>
              <w:bottom w:val="single" w:sz="4" w:space="0" w:color="auto"/>
            </w:tcBorders>
            <w:shd w:val="clear" w:color="auto" w:fill="D9D9D9" w:themeFill="background1" w:themeFillShade="D9"/>
          </w:tcPr>
          <w:p w:rsidR="00451799" w:rsidRDefault="00451799" w:rsidP="00243DE6">
            <w:pPr>
              <w:jc w:val="center"/>
            </w:pPr>
            <w:r>
              <w:t>I/S</w:t>
            </w:r>
          </w:p>
        </w:tc>
      </w:tr>
      <w:tr w:rsidR="00451799" w:rsidTr="00243DE6">
        <w:tc>
          <w:tcPr>
            <w:tcW w:w="468" w:type="dxa"/>
            <w:tcBorders>
              <w:bottom w:val="nil"/>
            </w:tcBorders>
          </w:tcPr>
          <w:p w:rsidR="00451799" w:rsidRDefault="00451799" w:rsidP="00243DE6"/>
        </w:tc>
        <w:tc>
          <w:tcPr>
            <w:tcW w:w="4320" w:type="dxa"/>
            <w:tcBorders>
              <w:bottom w:val="nil"/>
            </w:tcBorders>
          </w:tcPr>
          <w:p w:rsidR="00451799" w:rsidRDefault="00451799" w:rsidP="00243DE6">
            <w:r>
              <w:t>Adjustment for non-cash items:</w:t>
            </w:r>
          </w:p>
        </w:tc>
        <w:tc>
          <w:tcPr>
            <w:tcW w:w="2394" w:type="dxa"/>
            <w:tcBorders>
              <w:bottom w:val="nil"/>
            </w:tcBorders>
          </w:tcPr>
          <w:p w:rsidR="00451799" w:rsidRDefault="00451799" w:rsidP="00243DE6">
            <w:pPr>
              <w:jc w:val="center"/>
            </w:pPr>
          </w:p>
        </w:tc>
        <w:tc>
          <w:tcPr>
            <w:tcW w:w="2394" w:type="dxa"/>
            <w:tcBorders>
              <w:bottom w:val="nil"/>
            </w:tcBorders>
          </w:tcPr>
          <w:p w:rsidR="00451799" w:rsidRDefault="00451799" w:rsidP="00243DE6">
            <w:pPr>
              <w:jc w:val="center"/>
            </w:pPr>
            <w:r>
              <w:t>I/S</w:t>
            </w:r>
          </w:p>
        </w:tc>
      </w:tr>
      <w:tr w:rsidR="00451799" w:rsidTr="00243DE6">
        <w:tc>
          <w:tcPr>
            <w:tcW w:w="468" w:type="dxa"/>
            <w:tcBorders>
              <w:top w:val="nil"/>
              <w:bottom w:val="nil"/>
            </w:tcBorders>
          </w:tcPr>
          <w:p w:rsidR="00451799" w:rsidRDefault="00451799" w:rsidP="00243DE6"/>
        </w:tc>
        <w:tc>
          <w:tcPr>
            <w:tcW w:w="4320" w:type="dxa"/>
            <w:tcBorders>
              <w:top w:val="nil"/>
              <w:bottom w:val="nil"/>
            </w:tcBorders>
          </w:tcPr>
          <w:p w:rsidR="00451799" w:rsidRDefault="00451799" w:rsidP="00243DE6">
            <w:r>
              <w:t xml:space="preserve">   Depreciation</w:t>
            </w:r>
          </w:p>
        </w:tc>
        <w:tc>
          <w:tcPr>
            <w:tcW w:w="2394" w:type="dxa"/>
            <w:tcBorders>
              <w:top w:val="nil"/>
              <w:bottom w:val="nil"/>
            </w:tcBorders>
          </w:tcPr>
          <w:p w:rsidR="00451799" w:rsidRDefault="00451799" w:rsidP="00243DE6">
            <w:pPr>
              <w:jc w:val="center"/>
            </w:pPr>
            <w:r>
              <w:t>$75</w:t>
            </w:r>
          </w:p>
        </w:tc>
        <w:tc>
          <w:tcPr>
            <w:tcW w:w="2394" w:type="dxa"/>
            <w:tcBorders>
              <w:top w:val="nil"/>
              <w:bottom w:val="nil"/>
            </w:tcBorders>
          </w:tcPr>
          <w:p w:rsidR="00451799" w:rsidRDefault="00451799" w:rsidP="00243DE6">
            <w:pPr>
              <w:jc w:val="center"/>
            </w:pPr>
          </w:p>
        </w:tc>
      </w:tr>
      <w:tr w:rsidR="00451799" w:rsidTr="00243DE6">
        <w:tc>
          <w:tcPr>
            <w:tcW w:w="468" w:type="dxa"/>
            <w:tcBorders>
              <w:top w:val="nil"/>
              <w:bottom w:val="single" w:sz="4" w:space="0" w:color="auto"/>
            </w:tcBorders>
          </w:tcPr>
          <w:p w:rsidR="00451799" w:rsidRDefault="00451799" w:rsidP="00243DE6"/>
        </w:tc>
        <w:tc>
          <w:tcPr>
            <w:tcW w:w="4320" w:type="dxa"/>
            <w:tcBorders>
              <w:top w:val="nil"/>
              <w:bottom w:val="single" w:sz="4" w:space="0" w:color="auto"/>
            </w:tcBorders>
          </w:tcPr>
          <w:p w:rsidR="00451799" w:rsidRDefault="00451799" w:rsidP="00243DE6">
            <w:r>
              <w:t xml:space="preserve">   Amortization</w:t>
            </w:r>
          </w:p>
        </w:tc>
        <w:tc>
          <w:tcPr>
            <w:tcW w:w="2394" w:type="dxa"/>
            <w:tcBorders>
              <w:top w:val="nil"/>
              <w:bottom w:val="single" w:sz="4" w:space="0" w:color="auto"/>
            </w:tcBorders>
          </w:tcPr>
          <w:p w:rsidR="00451799" w:rsidRDefault="00451799" w:rsidP="00243DE6">
            <w:pPr>
              <w:jc w:val="center"/>
            </w:pPr>
            <w:r>
              <w:t>$1,474</w:t>
            </w:r>
          </w:p>
        </w:tc>
        <w:tc>
          <w:tcPr>
            <w:tcW w:w="2394" w:type="dxa"/>
            <w:tcBorders>
              <w:top w:val="nil"/>
              <w:bottom w:val="single" w:sz="4" w:space="0" w:color="auto"/>
            </w:tcBorders>
          </w:tcPr>
          <w:p w:rsidR="00451799" w:rsidRDefault="00451799" w:rsidP="00243DE6">
            <w:pPr>
              <w:jc w:val="center"/>
            </w:pPr>
          </w:p>
        </w:tc>
      </w:tr>
      <w:tr w:rsidR="00451799" w:rsidTr="00243DE6">
        <w:tc>
          <w:tcPr>
            <w:tcW w:w="468" w:type="dxa"/>
            <w:tcBorders>
              <w:bottom w:val="nil"/>
            </w:tcBorders>
            <w:shd w:val="clear" w:color="auto" w:fill="D9D9D9" w:themeFill="background1" w:themeFillShade="D9"/>
          </w:tcPr>
          <w:p w:rsidR="00451799" w:rsidRDefault="00451799" w:rsidP="00243DE6"/>
        </w:tc>
        <w:tc>
          <w:tcPr>
            <w:tcW w:w="4320" w:type="dxa"/>
            <w:tcBorders>
              <w:bottom w:val="nil"/>
            </w:tcBorders>
            <w:shd w:val="clear" w:color="auto" w:fill="D9D9D9" w:themeFill="background1" w:themeFillShade="D9"/>
          </w:tcPr>
          <w:p w:rsidR="00451799" w:rsidRDefault="00451799" w:rsidP="00243DE6">
            <w:r>
              <w:t>Change in non-cash operating assets:</w:t>
            </w:r>
          </w:p>
        </w:tc>
        <w:tc>
          <w:tcPr>
            <w:tcW w:w="2394" w:type="dxa"/>
            <w:tcBorders>
              <w:bottom w:val="nil"/>
            </w:tcBorders>
            <w:shd w:val="clear" w:color="auto" w:fill="D9D9D9" w:themeFill="background1" w:themeFillShade="D9"/>
          </w:tcPr>
          <w:p w:rsidR="00451799" w:rsidRDefault="00451799" w:rsidP="00243DE6">
            <w:pPr>
              <w:jc w:val="center"/>
            </w:pPr>
          </w:p>
        </w:tc>
        <w:tc>
          <w:tcPr>
            <w:tcW w:w="2394" w:type="dxa"/>
            <w:tcBorders>
              <w:bottom w:val="nil"/>
            </w:tcBorders>
            <w:shd w:val="clear" w:color="auto" w:fill="D9D9D9" w:themeFill="background1" w:themeFillShade="D9"/>
          </w:tcPr>
          <w:p w:rsidR="00451799" w:rsidRDefault="00451799" w:rsidP="00243DE6">
            <w:pPr>
              <w:jc w:val="center"/>
            </w:pPr>
            <w:r>
              <w:t>B/S</w:t>
            </w:r>
          </w:p>
        </w:tc>
      </w:tr>
      <w:tr w:rsidR="00451799" w:rsidTr="00243DE6">
        <w:tc>
          <w:tcPr>
            <w:tcW w:w="468" w:type="dxa"/>
            <w:tcBorders>
              <w:top w:val="nil"/>
              <w:bottom w:val="nil"/>
            </w:tcBorders>
            <w:shd w:val="clear" w:color="auto" w:fill="D9D9D9" w:themeFill="background1" w:themeFillShade="D9"/>
          </w:tcPr>
          <w:p w:rsidR="00451799" w:rsidRDefault="00451799" w:rsidP="00243DE6"/>
        </w:tc>
        <w:tc>
          <w:tcPr>
            <w:tcW w:w="4320" w:type="dxa"/>
            <w:tcBorders>
              <w:top w:val="nil"/>
              <w:bottom w:val="nil"/>
            </w:tcBorders>
            <w:shd w:val="clear" w:color="auto" w:fill="D9D9D9" w:themeFill="background1" w:themeFillShade="D9"/>
          </w:tcPr>
          <w:p w:rsidR="00451799" w:rsidRDefault="00451799" w:rsidP="00243DE6">
            <w:r>
              <w:t xml:space="preserve">   Receivables</w:t>
            </w:r>
          </w:p>
        </w:tc>
        <w:tc>
          <w:tcPr>
            <w:tcW w:w="2394" w:type="dxa"/>
            <w:tcBorders>
              <w:top w:val="nil"/>
              <w:bottom w:val="nil"/>
            </w:tcBorders>
            <w:shd w:val="clear" w:color="auto" w:fill="D9D9D9" w:themeFill="background1" w:themeFillShade="D9"/>
          </w:tcPr>
          <w:p w:rsidR="00451799" w:rsidRDefault="00451799" w:rsidP="00243DE6">
            <w:pPr>
              <w:jc w:val="center"/>
            </w:pPr>
            <w:r>
              <w:t>$295</w:t>
            </w:r>
          </w:p>
        </w:tc>
        <w:tc>
          <w:tcPr>
            <w:tcW w:w="2394" w:type="dxa"/>
            <w:tcBorders>
              <w:top w:val="nil"/>
              <w:bottom w:val="nil"/>
            </w:tcBorders>
            <w:shd w:val="clear" w:color="auto" w:fill="D9D9D9" w:themeFill="background1" w:themeFillShade="D9"/>
          </w:tcPr>
          <w:p w:rsidR="00451799" w:rsidRDefault="00451799" w:rsidP="00243DE6">
            <w:pPr>
              <w:jc w:val="center"/>
            </w:pPr>
          </w:p>
        </w:tc>
      </w:tr>
      <w:tr w:rsidR="00451799" w:rsidTr="00243DE6">
        <w:tc>
          <w:tcPr>
            <w:tcW w:w="468" w:type="dxa"/>
            <w:tcBorders>
              <w:top w:val="nil"/>
              <w:bottom w:val="nil"/>
            </w:tcBorders>
            <w:shd w:val="clear" w:color="auto" w:fill="D9D9D9" w:themeFill="background1" w:themeFillShade="D9"/>
          </w:tcPr>
          <w:p w:rsidR="00451799" w:rsidRDefault="00451799" w:rsidP="00243DE6"/>
        </w:tc>
        <w:tc>
          <w:tcPr>
            <w:tcW w:w="4320" w:type="dxa"/>
            <w:tcBorders>
              <w:top w:val="nil"/>
              <w:bottom w:val="nil"/>
            </w:tcBorders>
            <w:shd w:val="clear" w:color="auto" w:fill="D9D9D9" w:themeFill="background1" w:themeFillShade="D9"/>
          </w:tcPr>
          <w:p w:rsidR="00451799" w:rsidRDefault="00451799" w:rsidP="00243DE6">
            <w:r>
              <w:t xml:space="preserve">   Other current assets</w:t>
            </w:r>
          </w:p>
        </w:tc>
        <w:tc>
          <w:tcPr>
            <w:tcW w:w="2394" w:type="dxa"/>
            <w:tcBorders>
              <w:top w:val="nil"/>
              <w:bottom w:val="nil"/>
            </w:tcBorders>
            <w:shd w:val="clear" w:color="auto" w:fill="D9D9D9" w:themeFill="background1" w:themeFillShade="D9"/>
          </w:tcPr>
          <w:p w:rsidR="00451799" w:rsidRDefault="00451799" w:rsidP="00243DE6">
            <w:pPr>
              <w:jc w:val="center"/>
            </w:pPr>
            <w:r>
              <w:t>$7</w:t>
            </w:r>
          </w:p>
        </w:tc>
        <w:tc>
          <w:tcPr>
            <w:tcW w:w="2394" w:type="dxa"/>
            <w:tcBorders>
              <w:top w:val="nil"/>
              <w:bottom w:val="nil"/>
            </w:tcBorders>
            <w:shd w:val="clear" w:color="auto" w:fill="D9D9D9" w:themeFill="background1" w:themeFillShade="D9"/>
          </w:tcPr>
          <w:p w:rsidR="00451799" w:rsidRDefault="00451799" w:rsidP="00243DE6">
            <w:pPr>
              <w:jc w:val="center"/>
            </w:pPr>
          </w:p>
        </w:tc>
      </w:tr>
      <w:tr w:rsidR="00451799" w:rsidTr="00243DE6">
        <w:tc>
          <w:tcPr>
            <w:tcW w:w="468" w:type="dxa"/>
            <w:tcBorders>
              <w:top w:val="nil"/>
              <w:bottom w:val="nil"/>
            </w:tcBorders>
            <w:shd w:val="clear" w:color="auto" w:fill="D9D9D9" w:themeFill="background1" w:themeFillShade="D9"/>
          </w:tcPr>
          <w:p w:rsidR="00451799" w:rsidRDefault="00451799" w:rsidP="00243DE6"/>
        </w:tc>
        <w:tc>
          <w:tcPr>
            <w:tcW w:w="4320" w:type="dxa"/>
            <w:tcBorders>
              <w:top w:val="nil"/>
              <w:bottom w:val="nil"/>
            </w:tcBorders>
            <w:shd w:val="clear" w:color="auto" w:fill="D9D9D9" w:themeFill="background1" w:themeFillShade="D9"/>
          </w:tcPr>
          <w:p w:rsidR="00451799" w:rsidRDefault="00451799" w:rsidP="00243DE6">
            <w:r>
              <w:t xml:space="preserve">   Deferred taxes (current)</w:t>
            </w:r>
          </w:p>
        </w:tc>
        <w:tc>
          <w:tcPr>
            <w:tcW w:w="2394" w:type="dxa"/>
            <w:tcBorders>
              <w:top w:val="nil"/>
              <w:bottom w:val="nil"/>
            </w:tcBorders>
            <w:shd w:val="clear" w:color="auto" w:fill="D9D9D9" w:themeFill="background1" w:themeFillShade="D9"/>
          </w:tcPr>
          <w:p w:rsidR="00451799" w:rsidRDefault="00451799" w:rsidP="00243DE6">
            <w:pPr>
              <w:jc w:val="center"/>
            </w:pPr>
            <w:r>
              <w:t>($607)</w:t>
            </w:r>
          </w:p>
        </w:tc>
        <w:tc>
          <w:tcPr>
            <w:tcW w:w="2394" w:type="dxa"/>
            <w:tcBorders>
              <w:top w:val="nil"/>
              <w:bottom w:val="nil"/>
            </w:tcBorders>
            <w:shd w:val="clear" w:color="auto" w:fill="D9D9D9" w:themeFill="background1" w:themeFillShade="D9"/>
          </w:tcPr>
          <w:p w:rsidR="00451799" w:rsidRDefault="00451799" w:rsidP="00243DE6">
            <w:pPr>
              <w:jc w:val="center"/>
            </w:pPr>
          </w:p>
        </w:tc>
      </w:tr>
      <w:tr w:rsidR="00451799" w:rsidTr="00243DE6">
        <w:tc>
          <w:tcPr>
            <w:tcW w:w="468" w:type="dxa"/>
            <w:tcBorders>
              <w:top w:val="nil"/>
              <w:bottom w:val="single" w:sz="4" w:space="0" w:color="auto"/>
            </w:tcBorders>
            <w:shd w:val="clear" w:color="auto" w:fill="D9D9D9" w:themeFill="background1" w:themeFillShade="D9"/>
          </w:tcPr>
          <w:p w:rsidR="00451799" w:rsidRDefault="00451799" w:rsidP="00243DE6"/>
        </w:tc>
        <w:tc>
          <w:tcPr>
            <w:tcW w:w="4320" w:type="dxa"/>
            <w:tcBorders>
              <w:top w:val="nil"/>
              <w:bottom w:val="single" w:sz="4" w:space="0" w:color="auto"/>
            </w:tcBorders>
            <w:shd w:val="clear" w:color="auto" w:fill="D9D9D9" w:themeFill="background1" w:themeFillShade="D9"/>
          </w:tcPr>
          <w:p w:rsidR="00451799" w:rsidRDefault="00451799" w:rsidP="00243DE6">
            <w:r>
              <w:t xml:space="preserve">   Deferred taxes (non-current)</w:t>
            </w:r>
          </w:p>
        </w:tc>
        <w:tc>
          <w:tcPr>
            <w:tcW w:w="2394" w:type="dxa"/>
            <w:tcBorders>
              <w:top w:val="nil"/>
              <w:bottom w:val="single" w:sz="4" w:space="0" w:color="auto"/>
            </w:tcBorders>
            <w:shd w:val="clear" w:color="auto" w:fill="D9D9D9" w:themeFill="background1" w:themeFillShade="D9"/>
          </w:tcPr>
          <w:p w:rsidR="00451799" w:rsidRDefault="00451799" w:rsidP="00243DE6">
            <w:pPr>
              <w:jc w:val="center"/>
            </w:pPr>
            <w:r>
              <w:t>($714)</w:t>
            </w:r>
          </w:p>
        </w:tc>
        <w:tc>
          <w:tcPr>
            <w:tcW w:w="2394" w:type="dxa"/>
            <w:tcBorders>
              <w:top w:val="nil"/>
              <w:bottom w:val="single" w:sz="4" w:space="0" w:color="auto"/>
            </w:tcBorders>
            <w:shd w:val="clear" w:color="auto" w:fill="D9D9D9" w:themeFill="background1" w:themeFillShade="D9"/>
          </w:tcPr>
          <w:p w:rsidR="00451799" w:rsidRDefault="00451799" w:rsidP="00243DE6">
            <w:pPr>
              <w:jc w:val="center"/>
            </w:pPr>
          </w:p>
        </w:tc>
      </w:tr>
      <w:tr w:rsidR="00451799" w:rsidTr="00243DE6">
        <w:tc>
          <w:tcPr>
            <w:tcW w:w="468" w:type="dxa"/>
            <w:tcBorders>
              <w:bottom w:val="nil"/>
            </w:tcBorders>
          </w:tcPr>
          <w:p w:rsidR="00451799" w:rsidRDefault="00451799" w:rsidP="00243DE6"/>
        </w:tc>
        <w:tc>
          <w:tcPr>
            <w:tcW w:w="4320" w:type="dxa"/>
            <w:tcBorders>
              <w:bottom w:val="nil"/>
            </w:tcBorders>
          </w:tcPr>
          <w:p w:rsidR="00451799" w:rsidRDefault="00451799" w:rsidP="00243DE6">
            <w:r>
              <w:t>Change in operating liabilities:</w:t>
            </w:r>
          </w:p>
        </w:tc>
        <w:tc>
          <w:tcPr>
            <w:tcW w:w="2394" w:type="dxa"/>
            <w:tcBorders>
              <w:bottom w:val="nil"/>
            </w:tcBorders>
          </w:tcPr>
          <w:p w:rsidR="00451799" w:rsidRDefault="00451799" w:rsidP="00243DE6">
            <w:pPr>
              <w:jc w:val="center"/>
            </w:pPr>
          </w:p>
        </w:tc>
        <w:tc>
          <w:tcPr>
            <w:tcW w:w="2394" w:type="dxa"/>
            <w:tcBorders>
              <w:bottom w:val="nil"/>
            </w:tcBorders>
          </w:tcPr>
          <w:p w:rsidR="00451799" w:rsidRDefault="00451799" w:rsidP="00243DE6">
            <w:pPr>
              <w:jc w:val="center"/>
            </w:pPr>
            <w:r>
              <w:t>B/S</w:t>
            </w:r>
          </w:p>
        </w:tc>
      </w:tr>
      <w:tr w:rsidR="00451799" w:rsidTr="00243DE6">
        <w:tc>
          <w:tcPr>
            <w:tcW w:w="468" w:type="dxa"/>
            <w:tcBorders>
              <w:top w:val="nil"/>
              <w:bottom w:val="nil"/>
            </w:tcBorders>
          </w:tcPr>
          <w:p w:rsidR="00451799" w:rsidRDefault="00451799" w:rsidP="00243DE6"/>
        </w:tc>
        <w:tc>
          <w:tcPr>
            <w:tcW w:w="4320" w:type="dxa"/>
            <w:tcBorders>
              <w:top w:val="nil"/>
              <w:bottom w:val="nil"/>
            </w:tcBorders>
          </w:tcPr>
          <w:p w:rsidR="00451799" w:rsidRDefault="00451799" w:rsidP="00243DE6">
            <w:r>
              <w:t xml:space="preserve">   Accounts payable</w:t>
            </w:r>
          </w:p>
        </w:tc>
        <w:tc>
          <w:tcPr>
            <w:tcW w:w="2394" w:type="dxa"/>
            <w:tcBorders>
              <w:top w:val="nil"/>
              <w:bottom w:val="nil"/>
            </w:tcBorders>
          </w:tcPr>
          <w:p w:rsidR="00451799" w:rsidRDefault="00451799" w:rsidP="00243DE6">
            <w:pPr>
              <w:jc w:val="center"/>
            </w:pPr>
            <w:r>
              <w:t>$900</w:t>
            </w:r>
          </w:p>
        </w:tc>
        <w:tc>
          <w:tcPr>
            <w:tcW w:w="2394" w:type="dxa"/>
            <w:tcBorders>
              <w:top w:val="nil"/>
              <w:bottom w:val="nil"/>
            </w:tcBorders>
          </w:tcPr>
          <w:p w:rsidR="00451799" w:rsidRDefault="00451799" w:rsidP="00243DE6">
            <w:pPr>
              <w:jc w:val="center"/>
            </w:pPr>
          </w:p>
        </w:tc>
      </w:tr>
      <w:tr w:rsidR="00451799" w:rsidTr="00243DE6">
        <w:tc>
          <w:tcPr>
            <w:tcW w:w="468" w:type="dxa"/>
            <w:tcBorders>
              <w:top w:val="nil"/>
              <w:bottom w:val="nil"/>
            </w:tcBorders>
          </w:tcPr>
          <w:p w:rsidR="00451799" w:rsidRDefault="00451799" w:rsidP="00243DE6"/>
        </w:tc>
        <w:tc>
          <w:tcPr>
            <w:tcW w:w="4320" w:type="dxa"/>
            <w:tcBorders>
              <w:top w:val="nil"/>
              <w:bottom w:val="nil"/>
            </w:tcBorders>
          </w:tcPr>
          <w:p w:rsidR="00451799" w:rsidRDefault="00451799" w:rsidP="00243DE6">
            <w:r>
              <w:t xml:space="preserve">   Accrued expenses</w:t>
            </w:r>
          </w:p>
        </w:tc>
        <w:tc>
          <w:tcPr>
            <w:tcW w:w="2394" w:type="dxa"/>
            <w:tcBorders>
              <w:top w:val="nil"/>
              <w:bottom w:val="nil"/>
            </w:tcBorders>
          </w:tcPr>
          <w:p w:rsidR="00451799" w:rsidRDefault="00451799" w:rsidP="00243DE6">
            <w:pPr>
              <w:jc w:val="center"/>
            </w:pPr>
            <w:r>
              <w:t>$2,762</w:t>
            </w:r>
          </w:p>
        </w:tc>
        <w:tc>
          <w:tcPr>
            <w:tcW w:w="2394" w:type="dxa"/>
            <w:tcBorders>
              <w:top w:val="nil"/>
              <w:bottom w:val="nil"/>
            </w:tcBorders>
          </w:tcPr>
          <w:p w:rsidR="00451799" w:rsidRDefault="00451799" w:rsidP="00243DE6">
            <w:pPr>
              <w:jc w:val="center"/>
            </w:pPr>
          </w:p>
        </w:tc>
      </w:tr>
      <w:tr w:rsidR="00451799" w:rsidTr="00243DE6">
        <w:tc>
          <w:tcPr>
            <w:tcW w:w="468" w:type="dxa"/>
            <w:tcBorders>
              <w:top w:val="nil"/>
              <w:bottom w:val="single" w:sz="4" w:space="0" w:color="auto"/>
            </w:tcBorders>
          </w:tcPr>
          <w:p w:rsidR="00451799" w:rsidRDefault="00451799" w:rsidP="00243DE6"/>
        </w:tc>
        <w:tc>
          <w:tcPr>
            <w:tcW w:w="4320" w:type="dxa"/>
            <w:tcBorders>
              <w:top w:val="nil"/>
              <w:bottom w:val="single" w:sz="4" w:space="0" w:color="auto"/>
            </w:tcBorders>
          </w:tcPr>
          <w:p w:rsidR="00451799" w:rsidRDefault="00451799" w:rsidP="00243DE6">
            <w:r>
              <w:t xml:space="preserve">   Income taxes payable</w:t>
            </w:r>
          </w:p>
        </w:tc>
        <w:tc>
          <w:tcPr>
            <w:tcW w:w="2394" w:type="dxa"/>
            <w:tcBorders>
              <w:top w:val="nil"/>
              <w:bottom w:val="single" w:sz="4" w:space="0" w:color="auto"/>
            </w:tcBorders>
          </w:tcPr>
          <w:p w:rsidR="00451799" w:rsidRDefault="00451799" w:rsidP="00243DE6">
            <w:pPr>
              <w:jc w:val="center"/>
            </w:pPr>
            <w:r>
              <w:t>$597</w:t>
            </w:r>
          </w:p>
        </w:tc>
        <w:tc>
          <w:tcPr>
            <w:tcW w:w="2394" w:type="dxa"/>
            <w:tcBorders>
              <w:top w:val="nil"/>
              <w:bottom w:val="single" w:sz="4" w:space="0" w:color="auto"/>
            </w:tcBorders>
          </w:tcPr>
          <w:p w:rsidR="00451799" w:rsidRDefault="00451799" w:rsidP="00243DE6">
            <w:pPr>
              <w:jc w:val="center"/>
            </w:pPr>
          </w:p>
        </w:tc>
      </w:tr>
      <w:tr w:rsidR="00451799" w:rsidTr="00243DE6">
        <w:tc>
          <w:tcPr>
            <w:tcW w:w="468" w:type="dxa"/>
            <w:shd w:val="clear" w:color="auto" w:fill="D9D9D9" w:themeFill="background1" w:themeFillShade="D9"/>
          </w:tcPr>
          <w:p w:rsidR="00451799" w:rsidRDefault="00451799" w:rsidP="00243DE6">
            <w:r>
              <w:t>=</w:t>
            </w:r>
          </w:p>
        </w:tc>
        <w:tc>
          <w:tcPr>
            <w:tcW w:w="4320" w:type="dxa"/>
            <w:shd w:val="clear" w:color="auto" w:fill="D9D9D9" w:themeFill="background1" w:themeFillShade="D9"/>
          </w:tcPr>
          <w:p w:rsidR="00451799" w:rsidRDefault="00451799" w:rsidP="00243DE6">
            <w:r>
              <w:t>Cash flow from operating activities</w:t>
            </w:r>
          </w:p>
        </w:tc>
        <w:tc>
          <w:tcPr>
            <w:tcW w:w="2394" w:type="dxa"/>
            <w:shd w:val="clear" w:color="auto" w:fill="D9D9D9" w:themeFill="background1" w:themeFillShade="D9"/>
          </w:tcPr>
          <w:p w:rsidR="00451799" w:rsidRDefault="00451799" w:rsidP="00243DE6">
            <w:pPr>
              <w:jc w:val="center"/>
            </w:pPr>
            <w:r>
              <w:t>$12,508</w:t>
            </w:r>
          </w:p>
        </w:tc>
        <w:tc>
          <w:tcPr>
            <w:tcW w:w="2394" w:type="dxa"/>
            <w:shd w:val="clear" w:color="auto" w:fill="D9D9D9" w:themeFill="background1" w:themeFillShade="D9"/>
          </w:tcPr>
          <w:p w:rsidR="00451799" w:rsidRDefault="00451799" w:rsidP="00243DE6">
            <w:pPr>
              <w:jc w:val="center"/>
            </w:pPr>
          </w:p>
        </w:tc>
      </w:tr>
    </w:tbl>
    <w:p w:rsidR="00451799" w:rsidRPr="00443BF8" w:rsidRDefault="00451799" w:rsidP="00451799">
      <w:pPr>
        <w:jc w:val="center"/>
        <w:rPr>
          <w:sz w:val="24"/>
        </w:rPr>
      </w:pPr>
    </w:p>
    <w:p w:rsidR="00451799" w:rsidRPr="00443BF8" w:rsidRDefault="00451799" w:rsidP="00451799">
      <w:pPr>
        <w:rPr>
          <w:sz w:val="24"/>
        </w:rPr>
      </w:pPr>
      <w:r w:rsidRPr="00934541">
        <w:rPr>
          <w:b/>
          <w:bCs/>
          <w:sz w:val="24"/>
        </w:rPr>
        <w:t>Under the direct method</w:t>
      </w:r>
      <w:r w:rsidRPr="00443BF8">
        <w:rPr>
          <w:sz w:val="24"/>
        </w:rPr>
        <w:t>:</w:t>
      </w:r>
    </w:p>
    <w:p w:rsidR="00451799" w:rsidRPr="00443BF8" w:rsidRDefault="00451799" w:rsidP="00451799">
      <w:pPr>
        <w:pStyle w:val="ListParagraph"/>
        <w:keepLines w:val="0"/>
        <w:numPr>
          <w:ilvl w:val="0"/>
          <w:numId w:val="25"/>
        </w:numPr>
        <w:contextualSpacing w:val="0"/>
        <w:rPr>
          <w:sz w:val="24"/>
        </w:rPr>
      </w:pPr>
      <w:r w:rsidRPr="00443BF8">
        <w:rPr>
          <w:sz w:val="24"/>
        </w:rPr>
        <w:t>Whereas the indirect method adjusts net income to arrive at CFO, we can view the direct method as adjusting net income on a line-by-line basis.</w:t>
      </w:r>
    </w:p>
    <w:p w:rsidR="00451799" w:rsidRDefault="00451799" w:rsidP="00451799">
      <w:pPr>
        <w:pStyle w:val="ListParagraph"/>
        <w:keepLines w:val="0"/>
        <w:numPr>
          <w:ilvl w:val="0"/>
          <w:numId w:val="25"/>
        </w:numPr>
        <w:contextualSpacing w:val="0"/>
        <w:rPr>
          <w:sz w:val="24"/>
        </w:rPr>
      </w:pPr>
      <w:r w:rsidRPr="00443BF8">
        <w:rPr>
          <w:sz w:val="24"/>
        </w:rPr>
        <w:t xml:space="preserve">Because the dollar amount of CFO must be the same </w:t>
      </w:r>
      <w:r>
        <w:rPr>
          <w:sz w:val="24"/>
        </w:rPr>
        <w:t xml:space="preserve">under </w:t>
      </w:r>
      <w:r w:rsidRPr="00443BF8">
        <w:rPr>
          <w:sz w:val="24"/>
        </w:rPr>
        <w:t xml:space="preserve">the direct and indirect methods, we must </w:t>
      </w:r>
      <w:r>
        <w:rPr>
          <w:sz w:val="24"/>
        </w:rPr>
        <w:t xml:space="preserve">make sure to account for </w:t>
      </w:r>
      <w:r w:rsidRPr="00443BF8">
        <w:rPr>
          <w:sz w:val="24"/>
        </w:rPr>
        <w:t xml:space="preserve">every adjustment </w:t>
      </w:r>
      <w:r>
        <w:rPr>
          <w:sz w:val="24"/>
        </w:rPr>
        <w:t xml:space="preserve">found </w:t>
      </w:r>
      <w:r w:rsidRPr="00443BF8">
        <w:rPr>
          <w:sz w:val="24"/>
        </w:rPr>
        <w:t xml:space="preserve">in the </w:t>
      </w:r>
      <w:r>
        <w:rPr>
          <w:sz w:val="24"/>
        </w:rPr>
        <w:t xml:space="preserve">indirect method statement, and </w:t>
      </w:r>
      <w:r w:rsidRPr="00443BF8">
        <w:rPr>
          <w:sz w:val="24"/>
        </w:rPr>
        <w:t>no more</w:t>
      </w:r>
      <w:r>
        <w:rPr>
          <w:sz w:val="24"/>
        </w:rPr>
        <w:t>.</w:t>
      </w:r>
    </w:p>
    <w:p w:rsidR="00451799" w:rsidRPr="00934541" w:rsidRDefault="00451799" w:rsidP="00451799">
      <w:pPr>
        <w:rPr>
          <w:sz w:val="24"/>
        </w:rPr>
      </w:pPr>
    </w:p>
    <w:tbl>
      <w:tblPr>
        <w:tblStyle w:val="TableGrid"/>
        <w:tblW w:w="0" w:type="auto"/>
        <w:tblLook w:val="04A0" w:firstRow="1" w:lastRow="0" w:firstColumn="1" w:lastColumn="0" w:noHBand="0" w:noVBand="1"/>
      </w:tblPr>
      <w:tblGrid>
        <w:gridCol w:w="1769"/>
        <w:gridCol w:w="1173"/>
        <w:gridCol w:w="1926"/>
        <w:gridCol w:w="846"/>
        <w:gridCol w:w="1173"/>
        <w:gridCol w:w="1969"/>
      </w:tblGrid>
      <w:tr w:rsidR="00451799" w:rsidTr="00243DE6">
        <w:tc>
          <w:tcPr>
            <w:tcW w:w="2888" w:type="dxa"/>
            <w:gridSpan w:val="2"/>
            <w:tcBorders>
              <w:bottom w:val="single" w:sz="4" w:space="0" w:color="auto"/>
            </w:tcBorders>
          </w:tcPr>
          <w:p w:rsidR="00451799" w:rsidRPr="00517C66" w:rsidRDefault="00451799" w:rsidP="00243DE6">
            <w:pPr>
              <w:jc w:val="center"/>
              <w:rPr>
                <w:b/>
                <w:bCs/>
              </w:rPr>
            </w:pPr>
            <w:r w:rsidRPr="00517C66">
              <w:rPr>
                <w:b/>
                <w:bCs/>
              </w:rPr>
              <w:t>Income statement</w:t>
            </w:r>
          </w:p>
        </w:tc>
        <w:tc>
          <w:tcPr>
            <w:tcW w:w="2910" w:type="dxa"/>
            <w:gridSpan w:val="2"/>
            <w:tcBorders>
              <w:bottom w:val="single" w:sz="4" w:space="0" w:color="auto"/>
            </w:tcBorders>
          </w:tcPr>
          <w:p w:rsidR="00451799" w:rsidRPr="00517C66" w:rsidRDefault="00451799" w:rsidP="00243DE6">
            <w:pPr>
              <w:jc w:val="center"/>
              <w:rPr>
                <w:b/>
                <w:bCs/>
              </w:rPr>
            </w:pPr>
            <w:r w:rsidRPr="00517C66">
              <w:rPr>
                <w:b/>
                <w:bCs/>
              </w:rPr>
              <w:t>Adjustments</w:t>
            </w:r>
          </w:p>
        </w:tc>
        <w:tc>
          <w:tcPr>
            <w:tcW w:w="3778" w:type="dxa"/>
            <w:gridSpan w:val="2"/>
            <w:tcBorders>
              <w:bottom w:val="single" w:sz="4" w:space="0" w:color="auto"/>
            </w:tcBorders>
          </w:tcPr>
          <w:p w:rsidR="00451799" w:rsidRPr="00517C66" w:rsidRDefault="00451799" w:rsidP="00243DE6">
            <w:pPr>
              <w:jc w:val="center"/>
              <w:rPr>
                <w:b/>
                <w:bCs/>
              </w:rPr>
            </w:pPr>
            <w:r w:rsidRPr="00517C66">
              <w:rPr>
                <w:b/>
                <w:bCs/>
              </w:rPr>
              <w:t>Cash flow from operatin</w:t>
            </w:r>
            <w:r>
              <w:rPr>
                <w:b/>
                <w:bCs/>
              </w:rPr>
              <w:t>g activities</w:t>
            </w:r>
          </w:p>
        </w:tc>
      </w:tr>
      <w:tr w:rsidR="00451799" w:rsidTr="00243DE6">
        <w:tc>
          <w:tcPr>
            <w:tcW w:w="1836" w:type="dxa"/>
            <w:shd w:val="clear" w:color="auto" w:fill="D9D9D9" w:themeFill="background1" w:themeFillShade="D9"/>
          </w:tcPr>
          <w:p w:rsidR="00451799" w:rsidRDefault="00451799" w:rsidP="00243DE6">
            <w:r>
              <w:t xml:space="preserve">Royalty revenues  </w:t>
            </w:r>
          </w:p>
        </w:tc>
        <w:tc>
          <w:tcPr>
            <w:tcW w:w="1052" w:type="dxa"/>
            <w:shd w:val="clear" w:color="auto" w:fill="D9D9D9" w:themeFill="background1" w:themeFillShade="D9"/>
          </w:tcPr>
          <w:p w:rsidR="00451799" w:rsidRDefault="00451799" w:rsidP="00243DE6">
            <w:pPr>
              <w:jc w:val="right"/>
            </w:pPr>
            <w:r>
              <w:t>$30,777</w:t>
            </w:r>
          </w:p>
        </w:tc>
        <w:tc>
          <w:tcPr>
            <w:tcW w:w="2170" w:type="dxa"/>
            <w:shd w:val="clear" w:color="auto" w:fill="D9D9D9" w:themeFill="background1" w:themeFillShade="D9"/>
          </w:tcPr>
          <w:p w:rsidR="00451799" w:rsidRDefault="00451799" w:rsidP="00243DE6">
            <w:r>
              <w:t>ΔA/R</w:t>
            </w:r>
          </w:p>
        </w:tc>
        <w:tc>
          <w:tcPr>
            <w:tcW w:w="740" w:type="dxa"/>
            <w:shd w:val="clear" w:color="auto" w:fill="D9D9D9" w:themeFill="background1" w:themeFillShade="D9"/>
          </w:tcPr>
          <w:p w:rsidR="00451799" w:rsidRDefault="00451799" w:rsidP="00243DE6">
            <w:pPr>
              <w:jc w:val="right"/>
            </w:pPr>
            <w:r>
              <w:t>$295</w:t>
            </w:r>
          </w:p>
        </w:tc>
        <w:tc>
          <w:tcPr>
            <w:tcW w:w="1150" w:type="dxa"/>
            <w:shd w:val="clear" w:color="auto" w:fill="D9D9D9" w:themeFill="background1" w:themeFillShade="D9"/>
          </w:tcPr>
          <w:p w:rsidR="00451799" w:rsidRDefault="00451799" w:rsidP="00243DE6">
            <w:r>
              <w:t>$31,072</w:t>
            </w:r>
          </w:p>
        </w:tc>
        <w:tc>
          <w:tcPr>
            <w:tcW w:w="2628" w:type="dxa"/>
            <w:shd w:val="clear" w:color="auto" w:fill="D9D9D9" w:themeFill="background1" w:themeFillShade="D9"/>
          </w:tcPr>
          <w:p w:rsidR="00451799" w:rsidRDefault="00451799" w:rsidP="00243DE6">
            <w:r>
              <w:t>Cash collected from customers</w:t>
            </w:r>
          </w:p>
        </w:tc>
      </w:tr>
      <w:tr w:rsidR="00451799" w:rsidTr="00243DE6">
        <w:tc>
          <w:tcPr>
            <w:tcW w:w="1836" w:type="dxa"/>
            <w:tcBorders>
              <w:bottom w:val="single" w:sz="4" w:space="0" w:color="auto"/>
            </w:tcBorders>
          </w:tcPr>
          <w:p w:rsidR="00451799" w:rsidRDefault="00451799" w:rsidP="00243DE6">
            <w:r>
              <w:lastRenderedPageBreak/>
              <w:t xml:space="preserve">SG&amp;A expenses   </w:t>
            </w:r>
          </w:p>
        </w:tc>
        <w:tc>
          <w:tcPr>
            <w:tcW w:w="1052" w:type="dxa"/>
            <w:tcBorders>
              <w:bottom w:val="single" w:sz="4" w:space="0" w:color="auto"/>
            </w:tcBorders>
          </w:tcPr>
          <w:p w:rsidR="00451799" w:rsidRDefault="00451799" w:rsidP="00243DE6">
            <w:pPr>
              <w:jc w:val="right"/>
            </w:pPr>
            <w:r>
              <w:t>(16,322)</w:t>
            </w:r>
          </w:p>
        </w:tc>
        <w:tc>
          <w:tcPr>
            <w:tcW w:w="2170" w:type="dxa"/>
            <w:tcBorders>
              <w:bottom w:val="single" w:sz="4" w:space="0" w:color="auto"/>
            </w:tcBorders>
          </w:tcPr>
          <w:p w:rsidR="00451799" w:rsidRDefault="00451799" w:rsidP="00243DE6">
            <w:proofErr w:type="spellStart"/>
            <w:r>
              <w:t>ΔOther</w:t>
            </w:r>
            <w:proofErr w:type="spellEnd"/>
            <w:r>
              <w:t xml:space="preserve"> current assets</w:t>
            </w:r>
          </w:p>
          <w:p w:rsidR="00451799" w:rsidRDefault="00451799" w:rsidP="00243DE6">
            <w:r>
              <w:t>ΔA/P</w:t>
            </w:r>
          </w:p>
          <w:p w:rsidR="00451799" w:rsidRDefault="00451799" w:rsidP="00243DE6">
            <w:proofErr w:type="spellStart"/>
            <w:r>
              <w:t>ΔAccrued</w:t>
            </w:r>
            <w:proofErr w:type="spellEnd"/>
            <w:r>
              <w:t xml:space="preserve"> expenses</w:t>
            </w:r>
          </w:p>
        </w:tc>
        <w:tc>
          <w:tcPr>
            <w:tcW w:w="740" w:type="dxa"/>
            <w:tcBorders>
              <w:bottom w:val="single" w:sz="4" w:space="0" w:color="auto"/>
            </w:tcBorders>
          </w:tcPr>
          <w:p w:rsidR="00451799" w:rsidRDefault="00451799" w:rsidP="00243DE6">
            <w:pPr>
              <w:jc w:val="right"/>
            </w:pPr>
            <w:r>
              <w:t>7</w:t>
            </w:r>
          </w:p>
          <w:p w:rsidR="00451799" w:rsidRDefault="00451799" w:rsidP="00243DE6">
            <w:pPr>
              <w:jc w:val="right"/>
            </w:pPr>
            <w:r>
              <w:t>900</w:t>
            </w:r>
          </w:p>
          <w:p w:rsidR="00451799" w:rsidRDefault="00451799" w:rsidP="00243DE6">
            <w:pPr>
              <w:jc w:val="right"/>
            </w:pPr>
            <w:r>
              <w:t>2,762</w:t>
            </w:r>
          </w:p>
        </w:tc>
        <w:tc>
          <w:tcPr>
            <w:tcW w:w="1150" w:type="dxa"/>
            <w:tcBorders>
              <w:bottom w:val="single" w:sz="4" w:space="0" w:color="auto"/>
            </w:tcBorders>
          </w:tcPr>
          <w:p w:rsidR="00451799" w:rsidRDefault="00451799" w:rsidP="00243DE6">
            <w:r>
              <w:t>(12,653)</w:t>
            </w:r>
          </w:p>
          <w:p w:rsidR="00451799" w:rsidRDefault="00451799" w:rsidP="00243DE6"/>
        </w:tc>
        <w:tc>
          <w:tcPr>
            <w:tcW w:w="2628" w:type="dxa"/>
            <w:tcBorders>
              <w:bottom w:val="single" w:sz="4" w:space="0" w:color="auto"/>
            </w:tcBorders>
          </w:tcPr>
          <w:p w:rsidR="00451799" w:rsidRDefault="00451799" w:rsidP="00243DE6">
            <w:r>
              <w:t>Cash paid to suppliers</w:t>
            </w:r>
          </w:p>
        </w:tc>
      </w:tr>
      <w:tr w:rsidR="00451799" w:rsidTr="00243DE6">
        <w:tc>
          <w:tcPr>
            <w:tcW w:w="1836" w:type="dxa"/>
            <w:shd w:val="clear" w:color="auto" w:fill="D9D9D9" w:themeFill="background1" w:themeFillShade="D9"/>
          </w:tcPr>
          <w:p w:rsidR="00451799" w:rsidRDefault="00451799" w:rsidP="00243DE6">
            <w:r>
              <w:t xml:space="preserve">Depreciation         </w:t>
            </w:r>
          </w:p>
        </w:tc>
        <w:tc>
          <w:tcPr>
            <w:tcW w:w="1052" w:type="dxa"/>
            <w:shd w:val="clear" w:color="auto" w:fill="D9D9D9" w:themeFill="background1" w:themeFillShade="D9"/>
          </w:tcPr>
          <w:p w:rsidR="00451799" w:rsidRDefault="00451799" w:rsidP="00243DE6">
            <w:pPr>
              <w:jc w:val="right"/>
            </w:pPr>
            <w:r>
              <w:t>(75)</w:t>
            </w:r>
          </w:p>
        </w:tc>
        <w:tc>
          <w:tcPr>
            <w:tcW w:w="2170" w:type="dxa"/>
            <w:shd w:val="clear" w:color="auto" w:fill="D9D9D9" w:themeFill="background1" w:themeFillShade="D9"/>
          </w:tcPr>
          <w:p w:rsidR="00451799" w:rsidRDefault="00451799" w:rsidP="00243DE6">
            <w:r>
              <w:t>Depreciation</w:t>
            </w:r>
          </w:p>
        </w:tc>
        <w:tc>
          <w:tcPr>
            <w:tcW w:w="740" w:type="dxa"/>
            <w:shd w:val="clear" w:color="auto" w:fill="D9D9D9" w:themeFill="background1" w:themeFillShade="D9"/>
          </w:tcPr>
          <w:p w:rsidR="00451799" w:rsidRDefault="00451799" w:rsidP="00243DE6">
            <w:pPr>
              <w:jc w:val="right"/>
            </w:pPr>
            <w:r>
              <w:t>75</w:t>
            </w:r>
          </w:p>
        </w:tc>
        <w:tc>
          <w:tcPr>
            <w:tcW w:w="1150" w:type="dxa"/>
            <w:shd w:val="clear" w:color="auto" w:fill="D9D9D9" w:themeFill="background1" w:themeFillShade="D9"/>
          </w:tcPr>
          <w:p w:rsidR="00451799" w:rsidRDefault="00451799" w:rsidP="00243DE6"/>
        </w:tc>
        <w:tc>
          <w:tcPr>
            <w:tcW w:w="2628" w:type="dxa"/>
            <w:shd w:val="clear" w:color="auto" w:fill="D9D9D9" w:themeFill="background1" w:themeFillShade="D9"/>
          </w:tcPr>
          <w:p w:rsidR="00451799" w:rsidRDefault="00451799" w:rsidP="00243DE6">
            <w:r>
              <w:t>---</w:t>
            </w:r>
          </w:p>
        </w:tc>
      </w:tr>
      <w:tr w:rsidR="00451799" w:rsidTr="00243DE6">
        <w:tc>
          <w:tcPr>
            <w:tcW w:w="1836" w:type="dxa"/>
            <w:tcBorders>
              <w:bottom w:val="single" w:sz="4" w:space="0" w:color="auto"/>
            </w:tcBorders>
          </w:tcPr>
          <w:p w:rsidR="00451799" w:rsidRDefault="00451799" w:rsidP="00243DE6">
            <w:r>
              <w:t xml:space="preserve">Amortization of </w:t>
            </w:r>
          </w:p>
          <w:p w:rsidR="00451799" w:rsidRDefault="00451799" w:rsidP="00243DE6">
            <w:r>
              <w:t>trademarks</w:t>
            </w:r>
          </w:p>
        </w:tc>
        <w:tc>
          <w:tcPr>
            <w:tcW w:w="1052" w:type="dxa"/>
            <w:tcBorders>
              <w:bottom w:val="single" w:sz="4" w:space="0" w:color="auto"/>
            </w:tcBorders>
          </w:tcPr>
          <w:p w:rsidR="00451799" w:rsidRDefault="00451799" w:rsidP="00243DE6">
            <w:pPr>
              <w:jc w:val="right"/>
            </w:pPr>
            <w:r>
              <w:t>(1,474)</w:t>
            </w:r>
          </w:p>
        </w:tc>
        <w:tc>
          <w:tcPr>
            <w:tcW w:w="2170" w:type="dxa"/>
            <w:tcBorders>
              <w:bottom w:val="single" w:sz="4" w:space="0" w:color="auto"/>
            </w:tcBorders>
          </w:tcPr>
          <w:p w:rsidR="00451799" w:rsidRDefault="00451799" w:rsidP="00243DE6">
            <w:r>
              <w:t>Amortization</w:t>
            </w:r>
          </w:p>
        </w:tc>
        <w:tc>
          <w:tcPr>
            <w:tcW w:w="740" w:type="dxa"/>
            <w:tcBorders>
              <w:bottom w:val="single" w:sz="4" w:space="0" w:color="auto"/>
            </w:tcBorders>
          </w:tcPr>
          <w:p w:rsidR="00451799" w:rsidRDefault="00451799" w:rsidP="00243DE6">
            <w:pPr>
              <w:jc w:val="right"/>
            </w:pPr>
            <w:r>
              <w:t>1,474</w:t>
            </w:r>
          </w:p>
        </w:tc>
        <w:tc>
          <w:tcPr>
            <w:tcW w:w="1150" w:type="dxa"/>
            <w:tcBorders>
              <w:bottom w:val="single" w:sz="4" w:space="0" w:color="auto"/>
            </w:tcBorders>
          </w:tcPr>
          <w:p w:rsidR="00451799" w:rsidRDefault="00451799" w:rsidP="00243DE6"/>
        </w:tc>
        <w:tc>
          <w:tcPr>
            <w:tcW w:w="2628" w:type="dxa"/>
            <w:tcBorders>
              <w:bottom w:val="single" w:sz="4" w:space="0" w:color="auto"/>
            </w:tcBorders>
          </w:tcPr>
          <w:p w:rsidR="00451799" w:rsidRDefault="00451799" w:rsidP="00243DE6">
            <w:r>
              <w:t>---</w:t>
            </w:r>
          </w:p>
        </w:tc>
      </w:tr>
      <w:tr w:rsidR="00451799" w:rsidTr="00243DE6">
        <w:tc>
          <w:tcPr>
            <w:tcW w:w="1836" w:type="dxa"/>
            <w:shd w:val="clear" w:color="auto" w:fill="D9D9D9" w:themeFill="background1" w:themeFillShade="D9"/>
          </w:tcPr>
          <w:p w:rsidR="00451799" w:rsidRDefault="00451799" w:rsidP="00243DE6">
            <w:r>
              <w:t>Interest and other income</w:t>
            </w:r>
          </w:p>
        </w:tc>
        <w:tc>
          <w:tcPr>
            <w:tcW w:w="1052" w:type="dxa"/>
            <w:shd w:val="clear" w:color="auto" w:fill="D9D9D9" w:themeFill="background1" w:themeFillShade="D9"/>
          </w:tcPr>
          <w:p w:rsidR="00451799" w:rsidRDefault="00451799" w:rsidP="00243DE6">
            <w:pPr>
              <w:jc w:val="right"/>
            </w:pPr>
            <w:r>
              <w:t>13</w:t>
            </w:r>
          </w:p>
        </w:tc>
        <w:tc>
          <w:tcPr>
            <w:tcW w:w="2170" w:type="dxa"/>
            <w:shd w:val="clear" w:color="auto" w:fill="D9D9D9" w:themeFill="background1" w:themeFillShade="D9"/>
          </w:tcPr>
          <w:p w:rsidR="00451799" w:rsidRDefault="00451799" w:rsidP="00243DE6"/>
        </w:tc>
        <w:tc>
          <w:tcPr>
            <w:tcW w:w="740" w:type="dxa"/>
            <w:shd w:val="clear" w:color="auto" w:fill="D9D9D9" w:themeFill="background1" w:themeFillShade="D9"/>
          </w:tcPr>
          <w:p w:rsidR="00451799" w:rsidRDefault="00451799" w:rsidP="00243DE6">
            <w:pPr>
              <w:jc w:val="right"/>
            </w:pPr>
          </w:p>
        </w:tc>
        <w:tc>
          <w:tcPr>
            <w:tcW w:w="1150" w:type="dxa"/>
            <w:shd w:val="clear" w:color="auto" w:fill="D9D9D9" w:themeFill="background1" w:themeFillShade="D9"/>
          </w:tcPr>
          <w:p w:rsidR="00451799" w:rsidRDefault="00451799" w:rsidP="00243DE6">
            <w:r>
              <w:t>13</w:t>
            </w:r>
          </w:p>
        </w:tc>
        <w:tc>
          <w:tcPr>
            <w:tcW w:w="2628" w:type="dxa"/>
            <w:shd w:val="clear" w:color="auto" w:fill="D9D9D9" w:themeFill="background1" w:themeFillShade="D9"/>
          </w:tcPr>
          <w:p w:rsidR="00451799" w:rsidRDefault="00451799" w:rsidP="00243DE6">
            <w:r>
              <w:t>Cash received for interest</w:t>
            </w:r>
          </w:p>
        </w:tc>
      </w:tr>
      <w:tr w:rsidR="00451799" w:rsidTr="00243DE6">
        <w:tc>
          <w:tcPr>
            <w:tcW w:w="1836" w:type="dxa"/>
            <w:tcBorders>
              <w:bottom w:val="single" w:sz="4" w:space="0" w:color="auto"/>
            </w:tcBorders>
          </w:tcPr>
          <w:p w:rsidR="00451799" w:rsidRDefault="00451799" w:rsidP="00243DE6">
            <w:r>
              <w:t>Income tax provision</w:t>
            </w:r>
          </w:p>
        </w:tc>
        <w:tc>
          <w:tcPr>
            <w:tcW w:w="1052" w:type="dxa"/>
            <w:tcBorders>
              <w:bottom w:val="single" w:sz="4" w:space="0" w:color="auto"/>
            </w:tcBorders>
          </w:tcPr>
          <w:p w:rsidR="00451799" w:rsidRDefault="00451799" w:rsidP="00243DE6">
            <w:pPr>
              <w:jc w:val="right"/>
            </w:pPr>
            <w:r>
              <w:t>(5,200)</w:t>
            </w:r>
          </w:p>
        </w:tc>
        <w:tc>
          <w:tcPr>
            <w:tcW w:w="2170" w:type="dxa"/>
            <w:tcBorders>
              <w:bottom w:val="single" w:sz="4" w:space="0" w:color="auto"/>
            </w:tcBorders>
          </w:tcPr>
          <w:p w:rsidR="00451799" w:rsidRDefault="00451799" w:rsidP="00243DE6">
            <w:proofErr w:type="spellStart"/>
            <w:r>
              <w:t>ΔCurrent</w:t>
            </w:r>
            <w:proofErr w:type="spellEnd"/>
            <w:r>
              <w:t xml:space="preserve"> def. tax</w:t>
            </w:r>
          </w:p>
          <w:p w:rsidR="00451799" w:rsidRDefault="00451799" w:rsidP="00243DE6">
            <w:proofErr w:type="spellStart"/>
            <w:r>
              <w:t>ΔNon</w:t>
            </w:r>
            <w:proofErr w:type="spellEnd"/>
            <w:r>
              <w:t>-current def. tax</w:t>
            </w:r>
          </w:p>
          <w:p w:rsidR="00451799" w:rsidRDefault="00451799" w:rsidP="00243DE6">
            <w:proofErr w:type="spellStart"/>
            <w:r>
              <w:t>ΔTaxes</w:t>
            </w:r>
            <w:proofErr w:type="spellEnd"/>
            <w:r>
              <w:t xml:space="preserve"> payable</w:t>
            </w:r>
          </w:p>
        </w:tc>
        <w:tc>
          <w:tcPr>
            <w:tcW w:w="740" w:type="dxa"/>
            <w:tcBorders>
              <w:bottom w:val="single" w:sz="4" w:space="0" w:color="auto"/>
            </w:tcBorders>
          </w:tcPr>
          <w:p w:rsidR="00451799" w:rsidRDefault="00451799" w:rsidP="00243DE6">
            <w:pPr>
              <w:jc w:val="right"/>
            </w:pPr>
            <w:r>
              <w:t>(607)</w:t>
            </w:r>
          </w:p>
          <w:p w:rsidR="00451799" w:rsidRDefault="00451799" w:rsidP="00243DE6">
            <w:pPr>
              <w:jc w:val="right"/>
            </w:pPr>
            <w:r>
              <w:t>(714)</w:t>
            </w:r>
          </w:p>
          <w:p w:rsidR="00451799" w:rsidRDefault="00451799" w:rsidP="00243DE6">
            <w:pPr>
              <w:jc w:val="right"/>
            </w:pPr>
            <w:r>
              <w:t>597</w:t>
            </w:r>
          </w:p>
        </w:tc>
        <w:tc>
          <w:tcPr>
            <w:tcW w:w="1150" w:type="dxa"/>
            <w:tcBorders>
              <w:bottom w:val="single" w:sz="4" w:space="0" w:color="auto"/>
            </w:tcBorders>
          </w:tcPr>
          <w:p w:rsidR="00451799" w:rsidRDefault="00451799" w:rsidP="00243DE6">
            <w:r>
              <w:t>(5,924)</w:t>
            </w:r>
          </w:p>
        </w:tc>
        <w:tc>
          <w:tcPr>
            <w:tcW w:w="2628" w:type="dxa"/>
            <w:tcBorders>
              <w:bottom w:val="single" w:sz="4" w:space="0" w:color="auto"/>
            </w:tcBorders>
          </w:tcPr>
          <w:p w:rsidR="00451799" w:rsidRDefault="00451799" w:rsidP="00243DE6">
            <w:r>
              <w:t>Cash paid for taxes</w:t>
            </w:r>
          </w:p>
        </w:tc>
      </w:tr>
      <w:tr w:rsidR="00451799" w:rsidTr="00243DE6">
        <w:tc>
          <w:tcPr>
            <w:tcW w:w="1836" w:type="dxa"/>
            <w:shd w:val="clear" w:color="auto" w:fill="D9D9D9" w:themeFill="background1" w:themeFillShade="D9"/>
          </w:tcPr>
          <w:p w:rsidR="00451799" w:rsidRDefault="00451799" w:rsidP="00243DE6">
            <w:r>
              <w:t>Net income</w:t>
            </w:r>
          </w:p>
        </w:tc>
        <w:tc>
          <w:tcPr>
            <w:tcW w:w="1052" w:type="dxa"/>
            <w:shd w:val="clear" w:color="auto" w:fill="D9D9D9" w:themeFill="background1" w:themeFillShade="D9"/>
          </w:tcPr>
          <w:p w:rsidR="00451799" w:rsidRDefault="00451799" w:rsidP="00243DE6">
            <w:pPr>
              <w:jc w:val="right"/>
            </w:pPr>
            <w:r>
              <w:t>$7,719</w:t>
            </w:r>
          </w:p>
        </w:tc>
        <w:tc>
          <w:tcPr>
            <w:tcW w:w="2170" w:type="dxa"/>
            <w:shd w:val="clear" w:color="auto" w:fill="D9D9D9" w:themeFill="background1" w:themeFillShade="D9"/>
          </w:tcPr>
          <w:p w:rsidR="00451799" w:rsidRDefault="00451799" w:rsidP="00243DE6"/>
        </w:tc>
        <w:tc>
          <w:tcPr>
            <w:tcW w:w="740" w:type="dxa"/>
            <w:shd w:val="clear" w:color="auto" w:fill="D9D9D9" w:themeFill="background1" w:themeFillShade="D9"/>
          </w:tcPr>
          <w:p w:rsidR="00451799" w:rsidRDefault="00451799" w:rsidP="00243DE6">
            <w:pPr>
              <w:jc w:val="right"/>
            </w:pPr>
          </w:p>
        </w:tc>
        <w:tc>
          <w:tcPr>
            <w:tcW w:w="1150" w:type="dxa"/>
            <w:shd w:val="clear" w:color="auto" w:fill="D9D9D9" w:themeFill="background1" w:themeFillShade="D9"/>
          </w:tcPr>
          <w:p w:rsidR="00451799" w:rsidRDefault="00451799" w:rsidP="00243DE6">
            <w:r>
              <w:t>$12,508</w:t>
            </w:r>
          </w:p>
        </w:tc>
        <w:tc>
          <w:tcPr>
            <w:tcW w:w="2628" w:type="dxa"/>
            <w:shd w:val="clear" w:color="auto" w:fill="D9D9D9" w:themeFill="background1" w:themeFillShade="D9"/>
          </w:tcPr>
          <w:p w:rsidR="00451799" w:rsidRDefault="00451799" w:rsidP="00243DE6">
            <w:r>
              <w:t>Cash from operations</w:t>
            </w:r>
          </w:p>
        </w:tc>
      </w:tr>
    </w:tbl>
    <w:p w:rsidR="00451799" w:rsidRDefault="00451799" w:rsidP="00451799">
      <w:pPr>
        <w:jc w:val="both"/>
        <w:rPr>
          <w:b/>
          <w:sz w:val="24"/>
          <w:u w:val="single"/>
        </w:rPr>
      </w:pPr>
    </w:p>
    <w:p w:rsidR="00451799" w:rsidRDefault="00451799" w:rsidP="00203DC4">
      <w:pPr>
        <w:keepLines w:val="0"/>
        <w:ind w:left="360"/>
        <w:rPr>
          <w:rFonts w:asciiTheme="majorBidi" w:hAnsiTheme="majorBidi" w:cstheme="majorBidi"/>
          <w:sz w:val="24"/>
        </w:rPr>
      </w:pPr>
    </w:p>
    <w:sectPr w:rsidR="00451799" w:rsidSect="003E4096">
      <w:headerReference w:type="default" r:id="rId14"/>
      <w:footerReference w:type="default" r:id="rId15"/>
      <w:pgSz w:w="12240" w:h="15840"/>
      <w:pgMar w:top="1440" w:right="1800" w:bottom="1440" w:left="180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8EA" w:rsidRDefault="003168EA">
      <w:r>
        <w:separator/>
      </w:r>
    </w:p>
  </w:endnote>
  <w:endnote w:type="continuationSeparator" w:id="0">
    <w:p w:rsidR="003168EA" w:rsidRDefault="0031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556" w:rsidRDefault="00072E6F">
    <w:pPr>
      <w:pStyle w:val="Footer"/>
      <w:jc w:val="center"/>
    </w:pPr>
    <w:r>
      <w:fldChar w:fldCharType="begin"/>
    </w:r>
    <w:r>
      <w:instrText xml:space="preserve"> PAGE   \* MERGEFORMAT </w:instrText>
    </w:r>
    <w:r>
      <w:fldChar w:fldCharType="separate"/>
    </w:r>
    <w:r w:rsidR="00D23312">
      <w:rPr>
        <w:noProof/>
      </w:rPr>
      <w:t>8</w:t>
    </w:r>
    <w:r>
      <w:rPr>
        <w:noProof/>
      </w:rPr>
      <w:fldChar w:fldCharType="end"/>
    </w:r>
  </w:p>
  <w:p w:rsidR="002E2556" w:rsidRDefault="002E2556">
    <w:pPr>
      <w:pStyle w:val="Footer"/>
    </w:pPr>
  </w:p>
  <w:p w:rsidR="00EB67C9" w:rsidRDefault="00EB67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8EA" w:rsidRPr="0043704E" w:rsidRDefault="003168EA" w:rsidP="0043704E">
      <w:pPr>
        <w:spacing w:after="0"/>
        <w:rPr>
          <w:sz w:val="6"/>
          <w:szCs w:val="6"/>
        </w:rPr>
      </w:pPr>
      <w:r w:rsidRPr="0043704E">
        <w:rPr>
          <w:sz w:val="6"/>
          <w:szCs w:val="6"/>
        </w:rPr>
        <w:separator/>
      </w:r>
    </w:p>
  </w:footnote>
  <w:footnote w:type="continuationSeparator" w:id="0">
    <w:p w:rsidR="003168EA" w:rsidRPr="0043704E" w:rsidRDefault="003168EA" w:rsidP="0043704E">
      <w:pPr>
        <w:spacing w:after="0"/>
        <w:rPr>
          <w:sz w:val="6"/>
          <w:szCs w:val="6"/>
        </w:rPr>
      </w:pPr>
      <w:r w:rsidRPr="0043704E">
        <w:rPr>
          <w:sz w:val="6"/>
          <w:szCs w:val="6"/>
        </w:rPr>
        <w:continuationSeparator/>
      </w:r>
    </w:p>
  </w:footnote>
  <w:footnote w:type="continuationNotice" w:id="1">
    <w:p w:rsidR="003168EA" w:rsidRPr="0043704E" w:rsidRDefault="003168EA">
      <w:pPr>
        <w:spacing w:after="0"/>
        <w:rPr>
          <w:sz w:val="6"/>
          <w:szCs w:val="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6E4" w:rsidRDefault="00A956E4" w:rsidP="00A956E4">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556" w:rsidRPr="008B6EEF" w:rsidRDefault="002E2556" w:rsidP="00273D7E">
    <w:pPr>
      <w:pStyle w:val="Header"/>
      <w:spacing w:after="0"/>
      <w:rPr>
        <w:b w:val="0"/>
      </w:rPr>
    </w:pPr>
    <w:r w:rsidRPr="008B6EEF">
      <w:tab/>
    </w:r>
    <w:r>
      <w:tab/>
    </w:r>
    <w:fldSimple w:instr=" STYLEREF  &quot;Heading 1&quot;  \* MERGEFORMAT ">
      <w:r w:rsidR="00D23312">
        <w:rPr>
          <w:noProof/>
        </w:rPr>
        <w:t>Solutions to Practice Problems – Statement of Cash Flows</w:t>
      </w:r>
    </w:fldSimple>
  </w:p>
  <w:p w:rsidR="00EB67C9" w:rsidRDefault="00EB67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428A"/>
    <w:multiLevelType w:val="hybridMultilevel"/>
    <w:tmpl w:val="D6A62464"/>
    <w:lvl w:ilvl="0" w:tplc="04090011">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 w15:restartNumberingAfterBreak="0">
    <w:nsid w:val="031319FF"/>
    <w:multiLevelType w:val="multilevel"/>
    <w:tmpl w:val="0194EC1C"/>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0442C98"/>
    <w:multiLevelType w:val="hybridMultilevel"/>
    <w:tmpl w:val="1E26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61FF6"/>
    <w:multiLevelType w:val="hybridMultilevel"/>
    <w:tmpl w:val="C2D2AC8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39977D2"/>
    <w:multiLevelType w:val="hybridMultilevel"/>
    <w:tmpl w:val="19BCA1A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1B4053"/>
    <w:multiLevelType w:val="hybridMultilevel"/>
    <w:tmpl w:val="D8DAB34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1F20143"/>
    <w:multiLevelType w:val="hybridMultilevel"/>
    <w:tmpl w:val="1AB016C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F66347"/>
    <w:multiLevelType w:val="hybridMultilevel"/>
    <w:tmpl w:val="8E30737C"/>
    <w:lvl w:ilvl="0" w:tplc="04090017">
      <w:start w:val="1"/>
      <w:numFmt w:val="lowerLetter"/>
      <w:lvlText w:val="%1)"/>
      <w:lvlJc w:val="left"/>
      <w:pPr>
        <w:ind w:left="720" w:hanging="360"/>
      </w:pPr>
      <w:rPr>
        <w:rFonts w:cs="Times New Roman"/>
      </w:rPr>
    </w:lvl>
    <w:lvl w:ilvl="1" w:tplc="E15ABAF6">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3BF15A6"/>
    <w:multiLevelType w:val="hybridMultilevel"/>
    <w:tmpl w:val="FA9A9142"/>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4EF2F1E"/>
    <w:multiLevelType w:val="hybridMultilevel"/>
    <w:tmpl w:val="4AE20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63329"/>
    <w:multiLevelType w:val="hybridMultilevel"/>
    <w:tmpl w:val="A83CB484"/>
    <w:lvl w:ilvl="0" w:tplc="480EB31C">
      <w:start w:val="1"/>
      <w:numFmt w:val="decimal"/>
      <w:lvlText w:val="(%1)"/>
      <w:lvlJc w:val="left"/>
      <w:pPr>
        <w:ind w:left="3780" w:hanging="360"/>
      </w:pPr>
      <w:rPr>
        <w:rFonts w:cs="Times New Roman" w:hint="default"/>
      </w:rPr>
    </w:lvl>
    <w:lvl w:ilvl="1" w:tplc="04090019" w:tentative="1">
      <w:start w:val="1"/>
      <w:numFmt w:val="lowerLetter"/>
      <w:lvlText w:val="%2."/>
      <w:lvlJc w:val="left"/>
      <w:pPr>
        <w:ind w:left="4500" w:hanging="360"/>
      </w:pPr>
      <w:rPr>
        <w:rFonts w:cs="Times New Roman"/>
      </w:rPr>
    </w:lvl>
    <w:lvl w:ilvl="2" w:tplc="0409001B" w:tentative="1">
      <w:start w:val="1"/>
      <w:numFmt w:val="lowerRoman"/>
      <w:lvlText w:val="%3."/>
      <w:lvlJc w:val="right"/>
      <w:pPr>
        <w:ind w:left="5220" w:hanging="180"/>
      </w:pPr>
      <w:rPr>
        <w:rFonts w:cs="Times New Roman"/>
      </w:rPr>
    </w:lvl>
    <w:lvl w:ilvl="3" w:tplc="0409000F" w:tentative="1">
      <w:start w:val="1"/>
      <w:numFmt w:val="decimal"/>
      <w:lvlText w:val="%4."/>
      <w:lvlJc w:val="left"/>
      <w:pPr>
        <w:ind w:left="5940" w:hanging="360"/>
      </w:pPr>
      <w:rPr>
        <w:rFonts w:cs="Times New Roman"/>
      </w:rPr>
    </w:lvl>
    <w:lvl w:ilvl="4" w:tplc="04090019" w:tentative="1">
      <w:start w:val="1"/>
      <w:numFmt w:val="lowerLetter"/>
      <w:lvlText w:val="%5."/>
      <w:lvlJc w:val="left"/>
      <w:pPr>
        <w:ind w:left="6660" w:hanging="360"/>
      </w:pPr>
      <w:rPr>
        <w:rFonts w:cs="Times New Roman"/>
      </w:rPr>
    </w:lvl>
    <w:lvl w:ilvl="5" w:tplc="0409001B" w:tentative="1">
      <w:start w:val="1"/>
      <w:numFmt w:val="lowerRoman"/>
      <w:lvlText w:val="%6."/>
      <w:lvlJc w:val="right"/>
      <w:pPr>
        <w:ind w:left="7380" w:hanging="180"/>
      </w:pPr>
      <w:rPr>
        <w:rFonts w:cs="Times New Roman"/>
      </w:rPr>
    </w:lvl>
    <w:lvl w:ilvl="6" w:tplc="0409000F" w:tentative="1">
      <w:start w:val="1"/>
      <w:numFmt w:val="decimal"/>
      <w:lvlText w:val="%7."/>
      <w:lvlJc w:val="left"/>
      <w:pPr>
        <w:ind w:left="8100" w:hanging="360"/>
      </w:pPr>
      <w:rPr>
        <w:rFonts w:cs="Times New Roman"/>
      </w:rPr>
    </w:lvl>
    <w:lvl w:ilvl="7" w:tplc="04090019" w:tentative="1">
      <w:start w:val="1"/>
      <w:numFmt w:val="lowerLetter"/>
      <w:lvlText w:val="%8."/>
      <w:lvlJc w:val="left"/>
      <w:pPr>
        <w:ind w:left="8820" w:hanging="360"/>
      </w:pPr>
      <w:rPr>
        <w:rFonts w:cs="Times New Roman"/>
      </w:rPr>
    </w:lvl>
    <w:lvl w:ilvl="8" w:tplc="0409001B" w:tentative="1">
      <w:start w:val="1"/>
      <w:numFmt w:val="lowerRoman"/>
      <w:lvlText w:val="%9."/>
      <w:lvlJc w:val="right"/>
      <w:pPr>
        <w:ind w:left="9540" w:hanging="180"/>
      </w:pPr>
      <w:rPr>
        <w:rFonts w:cs="Times New Roman"/>
      </w:rPr>
    </w:lvl>
  </w:abstractNum>
  <w:abstractNum w:abstractNumId="11" w15:restartNumberingAfterBreak="0">
    <w:nsid w:val="2A1D5C10"/>
    <w:multiLevelType w:val="hybridMultilevel"/>
    <w:tmpl w:val="4ED01B66"/>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58E4B27"/>
    <w:multiLevelType w:val="hybridMultilevel"/>
    <w:tmpl w:val="1AF44F76"/>
    <w:lvl w:ilvl="0" w:tplc="B212EC4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B8E03CE"/>
    <w:multiLevelType w:val="hybridMultilevel"/>
    <w:tmpl w:val="2B14E36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E3A7887"/>
    <w:multiLevelType w:val="multilevel"/>
    <w:tmpl w:val="24F8902A"/>
    <w:lvl w:ilvl="0">
      <w:start w:val="1"/>
      <w:numFmt w:val="decimal"/>
      <w:lvlText w:val="%1)"/>
      <w:lvlJc w:val="left"/>
      <w:pPr>
        <w:tabs>
          <w:tab w:val="num" w:pos="720"/>
        </w:tabs>
        <w:ind w:left="720" w:hanging="720"/>
      </w:pPr>
      <w:rPr>
        <w:rFonts w:cs="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080"/>
        </w:tabs>
        <w:ind w:left="1080" w:hanging="360"/>
      </w:pPr>
      <w:rPr>
        <w:rFonts w:ascii="Times New Roman" w:hAnsi="Times New Roman" w:cs="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5" w15:restartNumberingAfterBreak="0">
    <w:nsid w:val="44F66470"/>
    <w:multiLevelType w:val="hybridMultilevel"/>
    <w:tmpl w:val="4C5AA1D4"/>
    <w:lvl w:ilvl="0" w:tplc="04090017">
      <w:start w:val="1"/>
      <w:numFmt w:val="lowerLetter"/>
      <w:lvlText w:val="%1)"/>
      <w:lvlJc w:val="left"/>
      <w:pPr>
        <w:ind w:left="720" w:hanging="360"/>
      </w:pPr>
      <w:rPr>
        <w:rFonts w:cs="Times New Roman"/>
      </w:rPr>
    </w:lvl>
    <w:lvl w:ilvl="1" w:tplc="04090017">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CFD234B"/>
    <w:multiLevelType w:val="hybridMultilevel"/>
    <w:tmpl w:val="5F20D0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6918B5"/>
    <w:multiLevelType w:val="hybridMultilevel"/>
    <w:tmpl w:val="83E6AF9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62202202"/>
    <w:multiLevelType w:val="hybridMultilevel"/>
    <w:tmpl w:val="B246D20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6CC7F16"/>
    <w:multiLevelType w:val="hybridMultilevel"/>
    <w:tmpl w:val="3918D67C"/>
    <w:lvl w:ilvl="0" w:tplc="B0A0834A">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1546988"/>
    <w:multiLevelType w:val="hybridMultilevel"/>
    <w:tmpl w:val="BA7A62F2"/>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9994171"/>
    <w:multiLevelType w:val="hybridMultilevel"/>
    <w:tmpl w:val="9BE08E64"/>
    <w:lvl w:ilvl="0" w:tplc="04090017">
      <w:start w:val="1"/>
      <w:numFmt w:val="lowerLetter"/>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2" w15:restartNumberingAfterBreak="0">
    <w:nsid w:val="7A0F63EE"/>
    <w:multiLevelType w:val="hybridMultilevel"/>
    <w:tmpl w:val="87DC8B14"/>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B3D23F0"/>
    <w:multiLevelType w:val="multilevel"/>
    <w:tmpl w:val="3506A0B0"/>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6A59F6"/>
    <w:multiLevelType w:val="multilevel"/>
    <w:tmpl w:val="DDAA6356"/>
    <w:styleLink w:val="StyleBulleted1"/>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num w:numId="1">
    <w:abstractNumId w:val="23"/>
  </w:num>
  <w:num w:numId="2">
    <w:abstractNumId w:val="1"/>
  </w:num>
  <w:num w:numId="3">
    <w:abstractNumId w:val="24"/>
  </w:num>
  <w:num w:numId="4">
    <w:abstractNumId w:val="7"/>
  </w:num>
  <w:num w:numId="5">
    <w:abstractNumId w:val="15"/>
  </w:num>
  <w:num w:numId="6">
    <w:abstractNumId w:val="22"/>
  </w:num>
  <w:num w:numId="7">
    <w:abstractNumId w:val="5"/>
  </w:num>
  <w:num w:numId="8">
    <w:abstractNumId w:val="19"/>
  </w:num>
  <w:num w:numId="9">
    <w:abstractNumId w:val="11"/>
  </w:num>
  <w:num w:numId="10">
    <w:abstractNumId w:val="12"/>
  </w:num>
  <w:num w:numId="11">
    <w:abstractNumId w:val="10"/>
  </w:num>
  <w:num w:numId="12">
    <w:abstractNumId w:val="0"/>
  </w:num>
  <w:num w:numId="13">
    <w:abstractNumId w:val="8"/>
  </w:num>
  <w:num w:numId="14">
    <w:abstractNumId w:val="20"/>
  </w:num>
  <w:num w:numId="15">
    <w:abstractNumId w:val="6"/>
  </w:num>
  <w:num w:numId="16">
    <w:abstractNumId w:val="4"/>
  </w:num>
  <w:num w:numId="17">
    <w:abstractNumId w:val="13"/>
  </w:num>
  <w:num w:numId="18">
    <w:abstractNumId w:val="3"/>
  </w:num>
  <w:num w:numId="19">
    <w:abstractNumId w:val="18"/>
  </w:num>
  <w:num w:numId="20">
    <w:abstractNumId w:val="2"/>
  </w:num>
  <w:num w:numId="21">
    <w:abstractNumId w:val="14"/>
  </w:num>
  <w:num w:numId="22">
    <w:abstractNumId w:val="21"/>
  </w:num>
  <w:num w:numId="23">
    <w:abstractNumId w:val="9"/>
  </w:num>
  <w:num w:numId="24">
    <w:abstractNumId w:val="16"/>
  </w:num>
  <w:num w:numId="2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0FF"/>
    <w:rsid w:val="00000AF8"/>
    <w:rsid w:val="000011A5"/>
    <w:rsid w:val="00001B2D"/>
    <w:rsid w:val="00005D25"/>
    <w:rsid w:val="000061D3"/>
    <w:rsid w:val="0000625F"/>
    <w:rsid w:val="00007A1D"/>
    <w:rsid w:val="0001075C"/>
    <w:rsid w:val="00010BE7"/>
    <w:rsid w:val="00010C9E"/>
    <w:rsid w:val="00013120"/>
    <w:rsid w:val="00013150"/>
    <w:rsid w:val="00013C81"/>
    <w:rsid w:val="00013F64"/>
    <w:rsid w:val="0001402B"/>
    <w:rsid w:val="00020961"/>
    <w:rsid w:val="0002392D"/>
    <w:rsid w:val="00025205"/>
    <w:rsid w:val="00026744"/>
    <w:rsid w:val="00032995"/>
    <w:rsid w:val="000332CD"/>
    <w:rsid w:val="00034130"/>
    <w:rsid w:val="00034835"/>
    <w:rsid w:val="00040C9A"/>
    <w:rsid w:val="000437DE"/>
    <w:rsid w:val="00043EAB"/>
    <w:rsid w:val="00045DB2"/>
    <w:rsid w:val="00046204"/>
    <w:rsid w:val="000463C3"/>
    <w:rsid w:val="00046ECF"/>
    <w:rsid w:val="000519D2"/>
    <w:rsid w:val="000551FB"/>
    <w:rsid w:val="000577B4"/>
    <w:rsid w:val="0006020E"/>
    <w:rsid w:val="0006218E"/>
    <w:rsid w:val="00062C43"/>
    <w:rsid w:val="000650EB"/>
    <w:rsid w:val="00066BBC"/>
    <w:rsid w:val="00066EAE"/>
    <w:rsid w:val="000678AC"/>
    <w:rsid w:val="00067E78"/>
    <w:rsid w:val="0007100A"/>
    <w:rsid w:val="00072D2F"/>
    <w:rsid w:val="00072E6F"/>
    <w:rsid w:val="00073184"/>
    <w:rsid w:val="00073E0A"/>
    <w:rsid w:val="0007411B"/>
    <w:rsid w:val="00076980"/>
    <w:rsid w:val="00076F76"/>
    <w:rsid w:val="00091CD1"/>
    <w:rsid w:val="00091D30"/>
    <w:rsid w:val="00093149"/>
    <w:rsid w:val="00093B81"/>
    <w:rsid w:val="00094704"/>
    <w:rsid w:val="00094A7A"/>
    <w:rsid w:val="000967E1"/>
    <w:rsid w:val="000A1F9D"/>
    <w:rsid w:val="000A761C"/>
    <w:rsid w:val="000B0425"/>
    <w:rsid w:val="000B19E7"/>
    <w:rsid w:val="000B3CDF"/>
    <w:rsid w:val="000B4AE8"/>
    <w:rsid w:val="000B6A62"/>
    <w:rsid w:val="000C1E1F"/>
    <w:rsid w:val="000C1E23"/>
    <w:rsid w:val="000C34B0"/>
    <w:rsid w:val="000C3C41"/>
    <w:rsid w:val="000C5DB7"/>
    <w:rsid w:val="000D092E"/>
    <w:rsid w:val="000D1F22"/>
    <w:rsid w:val="000D2797"/>
    <w:rsid w:val="000D355C"/>
    <w:rsid w:val="000D4CE5"/>
    <w:rsid w:val="000D5FD9"/>
    <w:rsid w:val="000D61E7"/>
    <w:rsid w:val="000E2223"/>
    <w:rsid w:val="000E256C"/>
    <w:rsid w:val="000E3051"/>
    <w:rsid w:val="000E30BF"/>
    <w:rsid w:val="000E38D3"/>
    <w:rsid w:val="000E793A"/>
    <w:rsid w:val="000F41AB"/>
    <w:rsid w:val="000F51AF"/>
    <w:rsid w:val="000F7AA0"/>
    <w:rsid w:val="000F7AC4"/>
    <w:rsid w:val="0010094A"/>
    <w:rsid w:val="0010247A"/>
    <w:rsid w:val="00104D4E"/>
    <w:rsid w:val="00104F93"/>
    <w:rsid w:val="00107390"/>
    <w:rsid w:val="00107D52"/>
    <w:rsid w:val="00110562"/>
    <w:rsid w:val="00110C39"/>
    <w:rsid w:val="00110C5B"/>
    <w:rsid w:val="00111EFD"/>
    <w:rsid w:val="0011388A"/>
    <w:rsid w:val="001173EC"/>
    <w:rsid w:val="001177E1"/>
    <w:rsid w:val="00121F74"/>
    <w:rsid w:val="00123C37"/>
    <w:rsid w:val="001251EC"/>
    <w:rsid w:val="00130C4B"/>
    <w:rsid w:val="00130FA5"/>
    <w:rsid w:val="00132216"/>
    <w:rsid w:val="001323D6"/>
    <w:rsid w:val="00132BBB"/>
    <w:rsid w:val="00132E9E"/>
    <w:rsid w:val="00136160"/>
    <w:rsid w:val="00137EC5"/>
    <w:rsid w:val="001404DF"/>
    <w:rsid w:val="001418E9"/>
    <w:rsid w:val="00142A5F"/>
    <w:rsid w:val="001438D5"/>
    <w:rsid w:val="00143B42"/>
    <w:rsid w:val="00144B98"/>
    <w:rsid w:val="00144CC0"/>
    <w:rsid w:val="001453B2"/>
    <w:rsid w:val="00145CF4"/>
    <w:rsid w:val="00146767"/>
    <w:rsid w:val="00147CA6"/>
    <w:rsid w:val="00151281"/>
    <w:rsid w:val="00152572"/>
    <w:rsid w:val="001533D2"/>
    <w:rsid w:val="001541DB"/>
    <w:rsid w:val="00154228"/>
    <w:rsid w:val="0015610A"/>
    <w:rsid w:val="001615D6"/>
    <w:rsid w:val="0016552C"/>
    <w:rsid w:val="0017074E"/>
    <w:rsid w:val="001730CB"/>
    <w:rsid w:val="00173927"/>
    <w:rsid w:val="00174F06"/>
    <w:rsid w:val="0017697F"/>
    <w:rsid w:val="001778B5"/>
    <w:rsid w:val="001804FA"/>
    <w:rsid w:val="00180864"/>
    <w:rsid w:val="0018327D"/>
    <w:rsid w:val="001848B3"/>
    <w:rsid w:val="001864CC"/>
    <w:rsid w:val="0019213E"/>
    <w:rsid w:val="00195005"/>
    <w:rsid w:val="00196BE9"/>
    <w:rsid w:val="00196D89"/>
    <w:rsid w:val="001972BD"/>
    <w:rsid w:val="00197BF9"/>
    <w:rsid w:val="001A1B56"/>
    <w:rsid w:val="001A39EA"/>
    <w:rsid w:val="001A5971"/>
    <w:rsid w:val="001B35BD"/>
    <w:rsid w:val="001B434E"/>
    <w:rsid w:val="001B5B2B"/>
    <w:rsid w:val="001B61F9"/>
    <w:rsid w:val="001B7B16"/>
    <w:rsid w:val="001B7C24"/>
    <w:rsid w:val="001C63B6"/>
    <w:rsid w:val="001C6CCF"/>
    <w:rsid w:val="001C754B"/>
    <w:rsid w:val="001D10BB"/>
    <w:rsid w:val="001D4472"/>
    <w:rsid w:val="001D4977"/>
    <w:rsid w:val="001E2F92"/>
    <w:rsid w:val="001E3A69"/>
    <w:rsid w:val="001E6E42"/>
    <w:rsid w:val="001E7564"/>
    <w:rsid w:val="001E79CA"/>
    <w:rsid w:val="001F2944"/>
    <w:rsid w:val="001F2F2D"/>
    <w:rsid w:val="001F3734"/>
    <w:rsid w:val="00201E08"/>
    <w:rsid w:val="00203DC4"/>
    <w:rsid w:val="0020638E"/>
    <w:rsid w:val="00210452"/>
    <w:rsid w:val="00211206"/>
    <w:rsid w:val="002124F6"/>
    <w:rsid w:val="0021529A"/>
    <w:rsid w:val="00220E35"/>
    <w:rsid w:val="0022198F"/>
    <w:rsid w:val="00222A7E"/>
    <w:rsid w:val="00225634"/>
    <w:rsid w:val="00226BD5"/>
    <w:rsid w:val="00231A34"/>
    <w:rsid w:val="002340A9"/>
    <w:rsid w:val="00240245"/>
    <w:rsid w:val="00241C69"/>
    <w:rsid w:val="00245EE4"/>
    <w:rsid w:val="00250344"/>
    <w:rsid w:val="0025091F"/>
    <w:rsid w:val="00254686"/>
    <w:rsid w:val="00256074"/>
    <w:rsid w:val="0025700B"/>
    <w:rsid w:val="002571F7"/>
    <w:rsid w:val="002576A3"/>
    <w:rsid w:val="00262891"/>
    <w:rsid w:val="00263FEF"/>
    <w:rsid w:val="00265C42"/>
    <w:rsid w:val="0026727B"/>
    <w:rsid w:val="002726EC"/>
    <w:rsid w:val="00273D7E"/>
    <w:rsid w:val="00277B8B"/>
    <w:rsid w:val="00280701"/>
    <w:rsid w:val="002822F5"/>
    <w:rsid w:val="002854B7"/>
    <w:rsid w:val="00285F9A"/>
    <w:rsid w:val="0028677C"/>
    <w:rsid w:val="002902A3"/>
    <w:rsid w:val="002929EE"/>
    <w:rsid w:val="00294B40"/>
    <w:rsid w:val="00295033"/>
    <w:rsid w:val="00296A60"/>
    <w:rsid w:val="002A3C1A"/>
    <w:rsid w:val="002A4AD9"/>
    <w:rsid w:val="002A511E"/>
    <w:rsid w:val="002A7324"/>
    <w:rsid w:val="002B00EE"/>
    <w:rsid w:val="002B029A"/>
    <w:rsid w:val="002B0939"/>
    <w:rsid w:val="002B1EA0"/>
    <w:rsid w:val="002B52C9"/>
    <w:rsid w:val="002B7CCC"/>
    <w:rsid w:val="002C0210"/>
    <w:rsid w:val="002C14E5"/>
    <w:rsid w:val="002C1E8C"/>
    <w:rsid w:val="002C61C6"/>
    <w:rsid w:val="002C6E64"/>
    <w:rsid w:val="002D1740"/>
    <w:rsid w:val="002D3EEA"/>
    <w:rsid w:val="002D3EF9"/>
    <w:rsid w:val="002D4F89"/>
    <w:rsid w:val="002D532B"/>
    <w:rsid w:val="002D5CD3"/>
    <w:rsid w:val="002D6B96"/>
    <w:rsid w:val="002D731E"/>
    <w:rsid w:val="002E18CF"/>
    <w:rsid w:val="002E2556"/>
    <w:rsid w:val="002E6A05"/>
    <w:rsid w:val="002E7AF3"/>
    <w:rsid w:val="002F279A"/>
    <w:rsid w:val="002F6D2F"/>
    <w:rsid w:val="002F795C"/>
    <w:rsid w:val="003075A2"/>
    <w:rsid w:val="00312478"/>
    <w:rsid w:val="00313B57"/>
    <w:rsid w:val="00314110"/>
    <w:rsid w:val="00315264"/>
    <w:rsid w:val="003168EA"/>
    <w:rsid w:val="00316FE6"/>
    <w:rsid w:val="00320DCB"/>
    <w:rsid w:val="00322070"/>
    <w:rsid w:val="003227D5"/>
    <w:rsid w:val="00323087"/>
    <w:rsid w:val="003244E9"/>
    <w:rsid w:val="00324EC1"/>
    <w:rsid w:val="00325B83"/>
    <w:rsid w:val="0033060A"/>
    <w:rsid w:val="00336413"/>
    <w:rsid w:val="00337CCC"/>
    <w:rsid w:val="003420ED"/>
    <w:rsid w:val="00345527"/>
    <w:rsid w:val="00345E7C"/>
    <w:rsid w:val="00347E82"/>
    <w:rsid w:val="00351874"/>
    <w:rsid w:val="003534EE"/>
    <w:rsid w:val="00354330"/>
    <w:rsid w:val="003558AE"/>
    <w:rsid w:val="00355F38"/>
    <w:rsid w:val="00356376"/>
    <w:rsid w:val="00356B7B"/>
    <w:rsid w:val="00356B95"/>
    <w:rsid w:val="00357672"/>
    <w:rsid w:val="00360229"/>
    <w:rsid w:val="00365682"/>
    <w:rsid w:val="00365964"/>
    <w:rsid w:val="00365EB5"/>
    <w:rsid w:val="0037057E"/>
    <w:rsid w:val="00371019"/>
    <w:rsid w:val="00371031"/>
    <w:rsid w:val="00372E4F"/>
    <w:rsid w:val="003745DC"/>
    <w:rsid w:val="003777C4"/>
    <w:rsid w:val="00382D08"/>
    <w:rsid w:val="003909B2"/>
    <w:rsid w:val="003924EC"/>
    <w:rsid w:val="00393DB7"/>
    <w:rsid w:val="00395485"/>
    <w:rsid w:val="00395997"/>
    <w:rsid w:val="003A12DA"/>
    <w:rsid w:val="003A44BE"/>
    <w:rsid w:val="003A58C4"/>
    <w:rsid w:val="003A5E47"/>
    <w:rsid w:val="003A5FFD"/>
    <w:rsid w:val="003B0E61"/>
    <w:rsid w:val="003B1114"/>
    <w:rsid w:val="003B40F9"/>
    <w:rsid w:val="003C4BA5"/>
    <w:rsid w:val="003C6F25"/>
    <w:rsid w:val="003D0654"/>
    <w:rsid w:val="003D0F3F"/>
    <w:rsid w:val="003D1F47"/>
    <w:rsid w:val="003D2F23"/>
    <w:rsid w:val="003D2F58"/>
    <w:rsid w:val="003D4D25"/>
    <w:rsid w:val="003E23C3"/>
    <w:rsid w:val="003E4096"/>
    <w:rsid w:val="003E42E9"/>
    <w:rsid w:val="003E6AA7"/>
    <w:rsid w:val="003F0174"/>
    <w:rsid w:val="003F074F"/>
    <w:rsid w:val="003F1FF4"/>
    <w:rsid w:val="003F4B3A"/>
    <w:rsid w:val="004006D4"/>
    <w:rsid w:val="0040232F"/>
    <w:rsid w:val="00402BF4"/>
    <w:rsid w:val="00403969"/>
    <w:rsid w:val="00404758"/>
    <w:rsid w:val="004067BE"/>
    <w:rsid w:val="00407FE0"/>
    <w:rsid w:val="004120BC"/>
    <w:rsid w:val="00413004"/>
    <w:rsid w:val="00413392"/>
    <w:rsid w:val="00414C2E"/>
    <w:rsid w:val="00416CCE"/>
    <w:rsid w:val="004171C4"/>
    <w:rsid w:val="00417BB5"/>
    <w:rsid w:val="0042093E"/>
    <w:rsid w:val="00424111"/>
    <w:rsid w:val="004264A4"/>
    <w:rsid w:val="00426BFA"/>
    <w:rsid w:val="004302F8"/>
    <w:rsid w:val="004321B9"/>
    <w:rsid w:val="0043275B"/>
    <w:rsid w:val="0043704E"/>
    <w:rsid w:val="00440258"/>
    <w:rsid w:val="00440B3D"/>
    <w:rsid w:val="00440F5B"/>
    <w:rsid w:val="00443846"/>
    <w:rsid w:val="00444CE2"/>
    <w:rsid w:val="004459B4"/>
    <w:rsid w:val="00451799"/>
    <w:rsid w:val="004540D3"/>
    <w:rsid w:val="00454211"/>
    <w:rsid w:val="0045555C"/>
    <w:rsid w:val="0046222C"/>
    <w:rsid w:val="0046275E"/>
    <w:rsid w:val="00462952"/>
    <w:rsid w:val="00464043"/>
    <w:rsid w:val="004665F6"/>
    <w:rsid w:val="004700FD"/>
    <w:rsid w:val="00471251"/>
    <w:rsid w:val="00471B59"/>
    <w:rsid w:val="004737AC"/>
    <w:rsid w:val="00474D79"/>
    <w:rsid w:val="00474E05"/>
    <w:rsid w:val="004760E1"/>
    <w:rsid w:val="00480BF9"/>
    <w:rsid w:val="00483853"/>
    <w:rsid w:val="00486205"/>
    <w:rsid w:val="004877C4"/>
    <w:rsid w:val="004908E5"/>
    <w:rsid w:val="00492B78"/>
    <w:rsid w:val="004A0188"/>
    <w:rsid w:val="004A1021"/>
    <w:rsid w:val="004A1DFF"/>
    <w:rsid w:val="004A27C5"/>
    <w:rsid w:val="004A3EF8"/>
    <w:rsid w:val="004A472D"/>
    <w:rsid w:val="004A53E2"/>
    <w:rsid w:val="004B0F67"/>
    <w:rsid w:val="004B17F1"/>
    <w:rsid w:val="004B1A34"/>
    <w:rsid w:val="004B44DD"/>
    <w:rsid w:val="004C1A53"/>
    <w:rsid w:val="004C538F"/>
    <w:rsid w:val="004C56A0"/>
    <w:rsid w:val="004C56A4"/>
    <w:rsid w:val="004C76F9"/>
    <w:rsid w:val="004D31D7"/>
    <w:rsid w:val="004D4ADB"/>
    <w:rsid w:val="004D5D56"/>
    <w:rsid w:val="004D6226"/>
    <w:rsid w:val="004E230B"/>
    <w:rsid w:val="004E708D"/>
    <w:rsid w:val="004F033E"/>
    <w:rsid w:val="004F1C32"/>
    <w:rsid w:val="004F1EDB"/>
    <w:rsid w:val="004F20E4"/>
    <w:rsid w:val="004F2DE0"/>
    <w:rsid w:val="004F374A"/>
    <w:rsid w:val="004F3DAC"/>
    <w:rsid w:val="004F4539"/>
    <w:rsid w:val="004F4A57"/>
    <w:rsid w:val="004F5588"/>
    <w:rsid w:val="004F5964"/>
    <w:rsid w:val="004F628A"/>
    <w:rsid w:val="004F6554"/>
    <w:rsid w:val="004F7630"/>
    <w:rsid w:val="005002D5"/>
    <w:rsid w:val="005003AA"/>
    <w:rsid w:val="005031FF"/>
    <w:rsid w:val="005059F8"/>
    <w:rsid w:val="00506A4B"/>
    <w:rsid w:val="00510FA1"/>
    <w:rsid w:val="00512C98"/>
    <w:rsid w:val="00514D1C"/>
    <w:rsid w:val="005153D7"/>
    <w:rsid w:val="00516523"/>
    <w:rsid w:val="005171BE"/>
    <w:rsid w:val="00520409"/>
    <w:rsid w:val="00526990"/>
    <w:rsid w:val="005319D2"/>
    <w:rsid w:val="00534EE2"/>
    <w:rsid w:val="0053529B"/>
    <w:rsid w:val="00535FAF"/>
    <w:rsid w:val="00540C5F"/>
    <w:rsid w:val="0054235C"/>
    <w:rsid w:val="005439C9"/>
    <w:rsid w:val="00546988"/>
    <w:rsid w:val="00551951"/>
    <w:rsid w:val="00553456"/>
    <w:rsid w:val="005548FE"/>
    <w:rsid w:val="0056178F"/>
    <w:rsid w:val="00562053"/>
    <w:rsid w:val="0056307F"/>
    <w:rsid w:val="00564E3C"/>
    <w:rsid w:val="00565D2C"/>
    <w:rsid w:val="00566943"/>
    <w:rsid w:val="00571598"/>
    <w:rsid w:val="00572927"/>
    <w:rsid w:val="00573270"/>
    <w:rsid w:val="005767DB"/>
    <w:rsid w:val="00583102"/>
    <w:rsid w:val="00584CAE"/>
    <w:rsid w:val="0059186D"/>
    <w:rsid w:val="00593CF3"/>
    <w:rsid w:val="00596D2E"/>
    <w:rsid w:val="00597440"/>
    <w:rsid w:val="005A1B60"/>
    <w:rsid w:val="005A223E"/>
    <w:rsid w:val="005A3208"/>
    <w:rsid w:val="005A3356"/>
    <w:rsid w:val="005A3801"/>
    <w:rsid w:val="005A69AA"/>
    <w:rsid w:val="005B1467"/>
    <w:rsid w:val="005B2792"/>
    <w:rsid w:val="005B4275"/>
    <w:rsid w:val="005C1E39"/>
    <w:rsid w:val="005C27A8"/>
    <w:rsid w:val="005C58E4"/>
    <w:rsid w:val="005C6A62"/>
    <w:rsid w:val="005D0E24"/>
    <w:rsid w:val="005D1AA0"/>
    <w:rsid w:val="005D27C1"/>
    <w:rsid w:val="005D744F"/>
    <w:rsid w:val="005D7C68"/>
    <w:rsid w:val="005E03B4"/>
    <w:rsid w:val="005E1857"/>
    <w:rsid w:val="005E4C29"/>
    <w:rsid w:val="005E5023"/>
    <w:rsid w:val="005F15EB"/>
    <w:rsid w:val="005F360B"/>
    <w:rsid w:val="005F5E19"/>
    <w:rsid w:val="0060058E"/>
    <w:rsid w:val="00601672"/>
    <w:rsid w:val="00601F8F"/>
    <w:rsid w:val="00607C9A"/>
    <w:rsid w:val="006113FF"/>
    <w:rsid w:val="00613602"/>
    <w:rsid w:val="0061489C"/>
    <w:rsid w:val="006156B5"/>
    <w:rsid w:val="00616C56"/>
    <w:rsid w:val="006170CD"/>
    <w:rsid w:val="006201E0"/>
    <w:rsid w:val="00626203"/>
    <w:rsid w:val="00626319"/>
    <w:rsid w:val="006269C3"/>
    <w:rsid w:val="00626E77"/>
    <w:rsid w:val="00634D46"/>
    <w:rsid w:val="00635F42"/>
    <w:rsid w:val="00641387"/>
    <w:rsid w:val="00641D20"/>
    <w:rsid w:val="006458EA"/>
    <w:rsid w:val="00647BE2"/>
    <w:rsid w:val="006564C8"/>
    <w:rsid w:val="006577C2"/>
    <w:rsid w:val="00657ECB"/>
    <w:rsid w:val="00663209"/>
    <w:rsid w:val="00664482"/>
    <w:rsid w:val="00665524"/>
    <w:rsid w:val="00666E87"/>
    <w:rsid w:val="00672B26"/>
    <w:rsid w:val="0067775E"/>
    <w:rsid w:val="006802CF"/>
    <w:rsid w:val="00681594"/>
    <w:rsid w:val="00681AB3"/>
    <w:rsid w:val="0068252D"/>
    <w:rsid w:val="006829EF"/>
    <w:rsid w:val="00683E9C"/>
    <w:rsid w:val="00691C79"/>
    <w:rsid w:val="006950ED"/>
    <w:rsid w:val="00695CE9"/>
    <w:rsid w:val="006A2D8E"/>
    <w:rsid w:val="006A35D9"/>
    <w:rsid w:val="006A782B"/>
    <w:rsid w:val="006B1419"/>
    <w:rsid w:val="006C0299"/>
    <w:rsid w:val="006C28E2"/>
    <w:rsid w:val="006C3BEC"/>
    <w:rsid w:val="006C3C2C"/>
    <w:rsid w:val="006D6018"/>
    <w:rsid w:val="006D6AF6"/>
    <w:rsid w:val="006E226F"/>
    <w:rsid w:val="006E2316"/>
    <w:rsid w:val="006E7CFA"/>
    <w:rsid w:val="006F050B"/>
    <w:rsid w:val="006F103D"/>
    <w:rsid w:val="006F2E6E"/>
    <w:rsid w:val="006F352C"/>
    <w:rsid w:val="006F62A2"/>
    <w:rsid w:val="007071DA"/>
    <w:rsid w:val="00713729"/>
    <w:rsid w:val="00721365"/>
    <w:rsid w:val="00732088"/>
    <w:rsid w:val="00736F31"/>
    <w:rsid w:val="007405E8"/>
    <w:rsid w:val="00741A96"/>
    <w:rsid w:val="007461DC"/>
    <w:rsid w:val="00747FF4"/>
    <w:rsid w:val="007515E1"/>
    <w:rsid w:val="00752307"/>
    <w:rsid w:val="00757669"/>
    <w:rsid w:val="00757994"/>
    <w:rsid w:val="0076394A"/>
    <w:rsid w:val="00763C2D"/>
    <w:rsid w:val="00763D28"/>
    <w:rsid w:val="00763ECD"/>
    <w:rsid w:val="00770457"/>
    <w:rsid w:val="00770BE4"/>
    <w:rsid w:val="0077282F"/>
    <w:rsid w:val="00772B24"/>
    <w:rsid w:val="00773392"/>
    <w:rsid w:val="0078707E"/>
    <w:rsid w:val="00792B88"/>
    <w:rsid w:val="0079338F"/>
    <w:rsid w:val="00794951"/>
    <w:rsid w:val="007965B9"/>
    <w:rsid w:val="007A29A2"/>
    <w:rsid w:val="007A41CF"/>
    <w:rsid w:val="007A5A71"/>
    <w:rsid w:val="007A71D3"/>
    <w:rsid w:val="007B0281"/>
    <w:rsid w:val="007B1107"/>
    <w:rsid w:val="007B38CC"/>
    <w:rsid w:val="007B3969"/>
    <w:rsid w:val="007B3FD3"/>
    <w:rsid w:val="007B482A"/>
    <w:rsid w:val="007C23A9"/>
    <w:rsid w:val="007C2AB0"/>
    <w:rsid w:val="007C6094"/>
    <w:rsid w:val="007D0441"/>
    <w:rsid w:val="007D048C"/>
    <w:rsid w:val="007D1AF6"/>
    <w:rsid w:val="007E0F87"/>
    <w:rsid w:val="007E1CBC"/>
    <w:rsid w:val="007E27D0"/>
    <w:rsid w:val="007F058B"/>
    <w:rsid w:val="007F1D9D"/>
    <w:rsid w:val="007F507E"/>
    <w:rsid w:val="007F7139"/>
    <w:rsid w:val="007F738F"/>
    <w:rsid w:val="007F7AE9"/>
    <w:rsid w:val="00801A35"/>
    <w:rsid w:val="008057CD"/>
    <w:rsid w:val="008074B6"/>
    <w:rsid w:val="00812343"/>
    <w:rsid w:val="0081267A"/>
    <w:rsid w:val="008141EC"/>
    <w:rsid w:val="00814D46"/>
    <w:rsid w:val="0081640C"/>
    <w:rsid w:val="00816E10"/>
    <w:rsid w:val="00822FBB"/>
    <w:rsid w:val="00823876"/>
    <w:rsid w:val="00824DBC"/>
    <w:rsid w:val="008251DE"/>
    <w:rsid w:val="00825E88"/>
    <w:rsid w:val="008301E0"/>
    <w:rsid w:val="0083398F"/>
    <w:rsid w:val="0083584F"/>
    <w:rsid w:val="008372BC"/>
    <w:rsid w:val="008404BD"/>
    <w:rsid w:val="00840C4D"/>
    <w:rsid w:val="008434BF"/>
    <w:rsid w:val="00845B07"/>
    <w:rsid w:val="00850A4C"/>
    <w:rsid w:val="00853557"/>
    <w:rsid w:val="00853CC8"/>
    <w:rsid w:val="008564E3"/>
    <w:rsid w:val="0085656A"/>
    <w:rsid w:val="008668B4"/>
    <w:rsid w:val="0086743F"/>
    <w:rsid w:val="0086750D"/>
    <w:rsid w:val="00867DB4"/>
    <w:rsid w:val="00871085"/>
    <w:rsid w:val="0087204A"/>
    <w:rsid w:val="00875A02"/>
    <w:rsid w:val="0087663F"/>
    <w:rsid w:val="008767C4"/>
    <w:rsid w:val="00876ADD"/>
    <w:rsid w:val="00877B66"/>
    <w:rsid w:val="00880B95"/>
    <w:rsid w:val="00881E7B"/>
    <w:rsid w:val="0088333F"/>
    <w:rsid w:val="00884A85"/>
    <w:rsid w:val="00887DC3"/>
    <w:rsid w:val="00891931"/>
    <w:rsid w:val="00897BD6"/>
    <w:rsid w:val="008A0EA5"/>
    <w:rsid w:val="008A288C"/>
    <w:rsid w:val="008A3625"/>
    <w:rsid w:val="008A3EBF"/>
    <w:rsid w:val="008A4460"/>
    <w:rsid w:val="008A5455"/>
    <w:rsid w:val="008A7241"/>
    <w:rsid w:val="008B2358"/>
    <w:rsid w:val="008B6EEF"/>
    <w:rsid w:val="008C1D62"/>
    <w:rsid w:val="008C6B4F"/>
    <w:rsid w:val="008C6C8D"/>
    <w:rsid w:val="008C6F1A"/>
    <w:rsid w:val="008C7552"/>
    <w:rsid w:val="008D0594"/>
    <w:rsid w:val="008D1BC9"/>
    <w:rsid w:val="008D6EFD"/>
    <w:rsid w:val="008D73BB"/>
    <w:rsid w:val="008E0F45"/>
    <w:rsid w:val="008E22F4"/>
    <w:rsid w:val="008E242D"/>
    <w:rsid w:val="008F0383"/>
    <w:rsid w:val="008F1F10"/>
    <w:rsid w:val="008F3FDF"/>
    <w:rsid w:val="008F4A33"/>
    <w:rsid w:val="008F7352"/>
    <w:rsid w:val="008F7EB1"/>
    <w:rsid w:val="00901D9D"/>
    <w:rsid w:val="0090408B"/>
    <w:rsid w:val="00905E09"/>
    <w:rsid w:val="0090787A"/>
    <w:rsid w:val="00910C0A"/>
    <w:rsid w:val="0091214A"/>
    <w:rsid w:val="0091417B"/>
    <w:rsid w:val="0091587B"/>
    <w:rsid w:val="00916B7B"/>
    <w:rsid w:val="009174F5"/>
    <w:rsid w:val="009223CB"/>
    <w:rsid w:val="00922622"/>
    <w:rsid w:val="009256FC"/>
    <w:rsid w:val="00927C60"/>
    <w:rsid w:val="00934061"/>
    <w:rsid w:val="00935185"/>
    <w:rsid w:val="00935E58"/>
    <w:rsid w:val="00935F9C"/>
    <w:rsid w:val="00943547"/>
    <w:rsid w:val="009442BE"/>
    <w:rsid w:val="00961CD9"/>
    <w:rsid w:val="009632E1"/>
    <w:rsid w:val="00964BD0"/>
    <w:rsid w:val="009656F5"/>
    <w:rsid w:val="00966D21"/>
    <w:rsid w:val="009672E6"/>
    <w:rsid w:val="00967789"/>
    <w:rsid w:val="0097235F"/>
    <w:rsid w:val="0097271D"/>
    <w:rsid w:val="00974892"/>
    <w:rsid w:val="00974EE5"/>
    <w:rsid w:val="009754D7"/>
    <w:rsid w:val="00975B04"/>
    <w:rsid w:val="0097754F"/>
    <w:rsid w:val="009801A5"/>
    <w:rsid w:val="0098124D"/>
    <w:rsid w:val="00982021"/>
    <w:rsid w:val="0098291C"/>
    <w:rsid w:val="00982FD1"/>
    <w:rsid w:val="009834AD"/>
    <w:rsid w:val="00983D13"/>
    <w:rsid w:val="0098564D"/>
    <w:rsid w:val="00985B3B"/>
    <w:rsid w:val="009872C5"/>
    <w:rsid w:val="009872FE"/>
    <w:rsid w:val="00990085"/>
    <w:rsid w:val="00994F37"/>
    <w:rsid w:val="009959E2"/>
    <w:rsid w:val="00995B88"/>
    <w:rsid w:val="00995E97"/>
    <w:rsid w:val="0099715B"/>
    <w:rsid w:val="009973D2"/>
    <w:rsid w:val="009A162B"/>
    <w:rsid w:val="009A1B61"/>
    <w:rsid w:val="009A1DA0"/>
    <w:rsid w:val="009A1F4D"/>
    <w:rsid w:val="009A665A"/>
    <w:rsid w:val="009A7343"/>
    <w:rsid w:val="009B116F"/>
    <w:rsid w:val="009B2382"/>
    <w:rsid w:val="009B3586"/>
    <w:rsid w:val="009B3594"/>
    <w:rsid w:val="009C1325"/>
    <w:rsid w:val="009C30D6"/>
    <w:rsid w:val="009C312D"/>
    <w:rsid w:val="009C39E3"/>
    <w:rsid w:val="009C52B3"/>
    <w:rsid w:val="009D1A99"/>
    <w:rsid w:val="009D1C90"/>
    <w:rsid w:val="009D60B4"/>
    <w:rsid w:val="009D6287"/>
    <w:rsid w:val="009D773B"/>
    <w:rsid w:val="009E1AE4"/>
    <w:rsid w:val="009E1E2D"/>
    <w:rsid w:val="009E2019"/>
    <w:rsid w:val="009E3471"/>
    <w:rsid w:val="009F095A"/>
    <w:rsid w:val="009F10E8"/>
    <w:rsid w:val="009F1F32"/>
    <w:rsid w:val="009F352F"/>
    <w:rsid w:val="009F5F7F"/>
    <w:rsid w:val="009F7F23"/>
    <w:rsid w:val="00A02870"/>
    <w:rsid w:val="00A02AAC"/>
    <w:rsid w:val="00A113CB"/>
    <w:rsid w:val="00A11CD1"/>
    <w:rsid w:val="00A150A6"/>
    <w:rsid w:val="00A15796"/>
    <w:rsid w:val="00A16C34"/>
    <w:rsid w:val="00A23214"/>
    <w:rsid w:val="00A2364B"/>
    <w:rsid w:val="00A249CE"/>
    <w:rsid w:val="00A2528B"/>
    <w:rsid w:val="00A2623C"/>
    <w:rsid w:val="00A30390"/>
    <w:rsid w:val="00A30A51"/>
    <w:rsid w:val="00A321DC"/>
    <w:rsid w:val="00A3298C"/>
    <w:rsid w:val="00A32FEC"/>
    <w:rsid w:val="00A35F22"/>
    <w:rsid w:val="00A37C6F"/>
    <w:rsid w:val="00A42B2A"/>
    <w:rsid w:val="00A44660"/>
    <w:rsid w:val="00A44825"/>
    <w:rsid w:val="00A46D71"/>
    <w:rsid w:val="00A5252A"/>
    <w:rsid w:val="00A52923"/>
    <w:rsid w:val="00A544F5"/>
    <w:rsid w:val="00A55C45"/>
    <w:rsid w:val="00A65800"/>
    <w:rsid w:val="00A66F09"/>
    <w:rsid w:val="00A71D7E"/>
    <w:rsid w:val="00A7426C"/>
    <w:rsid w:val="00A77E9B"/>
    <w:rsid w:val="00A80152"/>
    <w:rsid w:val="00A80CB4"/>
    <w:rsid w:val="00A82588"/>
    <w:rsid w:val="00A832B3"/>
    <w:rsid w:val="00A835B4"/>
    <w:rsid w:val="00A84F61"/>
    <w:rsid w:val="00A91115"/>
    <w:rsid w:val="00A92E10"/>
    <w:rsid w:val="00A956E4"/>
    <w:rsid w:val="00AA1C2B"/>
    <w:rsid w:val="00AA366B"/>
    <w:rsid w:val="00AA49A5"/>
    <w:rsid w:val="00AA7A3B"/>
    <w:rsid w:val="00AB392E"/>
    <w:rsid w:val="00AB4AF0"/>
    <w:rsid w:val="00AC02E5"/>
    <w:rsid w:val="00AC0DD6"/>
    <w:rsid w:val="00AC3C24"/>
    <w:rsid w:val="00AC6668"/>
    <w:rsid w:val="00AD0229"/>
    <w:rsid w:val="00AD0898"/>
    <w:rsid w:val="00AD32F0"/>
    <w:rsid w:val="00AD5D29"/>
    <w:rsid w:val="00AE4236"/>
    <w:rsid w:val="00AE798A"/>
    <w:rsid w:val="00AE7D4E"/>
    <w:rsid w:val="00AF1765"/>
    <w:rsid w:val="00AF4600"/>
    <w:rsid w:val="00AF57CC"/>
    <w:rsid w:val="00AF6C0C"/>
    <w:rsid w:val="00AF76E8"/>
    <w:rsid w:val="00B00279"/>
    <w:rsid w:val="00B02840"/>
    <w:rsid w:val="00B042A3"/>
    <w:rsid w:val="00B04C78"/>
    <w:rsid w:val="00B056E3"/>
    <w:rsid w:val="00B05E81"/>
    <w:rsid w:val="00B06522"/>
    <w:rsid w:val="00B10A76"/>
    <w:rsid w:val="00B13CC8"/>
    <w:rsid w:val="00B208D0"/>
    <w:rsid w:val="00B211EB"/>
    <w:rsid w:val="00B2225B"/>
    <w:rsid w:val="00B23AD5"/>
    <w:rsid w:val="00B25FED"/>
    <w:rsid w:val="00B274EA"/>
    <w:rsid w:val="00B3083F"/>
    <w:rsid w:val="00B35B79"/>
    <w:rsid w:val="00B37687"/>
    <w:rsid w:val="00B41FB2"/>
    <w:rsid w:val="00B430E0"/>
    <w:rsid w:val="00B43637"/>
    <w:rsid w:val="00B5422B"/>
    <w:rsid w:val="00B546B5"/>
    <w:rsid w:val="00B56A24"/>
    <w:rsid w:val="00B56C88"/>
    <w:rsid w:val="00B6069B"/>
    <w:rsid w:val="00B610E7"/>
    <w:rsid w:val="00B662D6"/>
    <w:rsid w:val="00B7064D"/>
    <w:rsid w:val="00B7128A"/>
    <w:rsid w:val="00B7285D"/>
    <w:rsid w:val="00B749E8"/>
    <w:rsid w:val="00B75E67"/>
    <w:rsid w:val="00B76FBB"/>
    <w:rsid w:val="00B8021E"/>
    <w:rsid w:val="00B81AF9"/>
    <w:rsid w:val="00B82207"/>
    <w:rsid w:val="00B83CD7"/>
    <w:rsid w:val="00B84E1D"/>
    <w:rsid w:val="00B85F50"/>
    <w:rsid w:val="00B866DA"/>
    <w:rsid w:val="00B87169"/>
    <w:rsid w:val="00B90560"/>
    <w:rsid w:val="00B92395"/>
    <w:rsid w:val="00B92AAD"/>
    <w:rsid w:val="00B94222"/>
    <w:rsid w:val="00B945C4"/>
    <w:rsid w:val="00B9498F"/>
    <w:rsid w:val="00B94C9C"/>
    <w:rsid w:val="00B95ABE"/>
    <w:rsid w:val="00B96E0B"/>
    <w:rsid w:val="00B971A2"/>
    <w:rsid w:val="00B979D2"/>
    <w:rsid w:val="00BA21C3"/>
    <w:rsid w:val="00BA21DB"/>
    <w:rsid w:val="00BA3E9C"/>
    <w:rsid w:val="00BA6B02"/>
    <w:rsid w:val="00BB0AA7"/>
    <w:rsid w:val="00BB0BEC"/>
    <w:rsid w:val="00BB0EF3"/>
    <w:rsid w:val="00BC0B91"/>
    <w:rsid w:val="00BC216E"/>
    <w:rsid w:val="00BC2F2C"/>
    <w:rsid w:val="00BC52D4"/>
    <w:rsid w:val="00BC643D"/>
    <w:rsid w:val="00BC78D3"/>
    <w:rsid w:val="00BD2913"/>
    <w:rsid w:val="00BD306C"/>
    <w:rsid w:val="00BD31AF"/>
    <w:rsid w:val="00BD452E"/>
    <w:rsid w:val="00BD4690"/>
    <w:rsid w:val="00BD5DBD"/>
    <w:rsid w:val="00BD6446"/>
    <w:rsid w:val="00BD6B56"/>
    <w:rsid w:val="00BE24CF"/>
    <w:rsid w:val="00BE63BB"/>
    <w:rsid w:val="00BE794C"/>
    <w:rsid w:val="00BE7991"/>
    <w:rsid w:val="00BF21F6"/>
    <w:rsid w:val="00BF23E8"/>
    <w:rsid w:val="00BF341B"/>
    <w:rsid w:val="00BF3D21"/>
    <w:rsid w:val="00C002B5"/>
    <w:rsid w:val="00C00C21"/>
    <w:rsid w:val="00C0158E"/>
    <w:rsid w:val="00C04B14"/>
    <w:rsid w:val="00C0563F"/>
    <w:rsid w:val="00C06BA2"/>
    <w:rsid w:val="00C07BD2"/>
    <w:rsid w:val="00C10A0B"/>
    <w:rsid w:val="00C1245E"/>
    <w:rsid w:val="00C1472C"/>
    <w:rsid w:val="00C17485"/>
    <w:rsid w:val="00C176B8"/>
    <w:rsid w:val="00C21707"/>
    <w:rsid w:val="00C27022"/>
    <w:rsid w:val="00C2724B"/>
    <w:rsid w:val="00C311C1"/>
    <w:rsid w:val="00C35671"/>
    <w:rsid w:val="00C35F81"/>
    <w:rsid w:val="00C40225"/>
    <w:rsid w:val="00C45C72"/>
    <w:rsid w:val="00C45D78"/>
    <w:rsid w:val="00C45FC3"/>
    <w:rsid w:val="00C461C9"/>
    <w:rsid w:val="00C470DF"/>
    <w:rsid w:val="00C53D69"/>
    <w:rsid w:val="00C577EE"/>
    <w:rsid w:val="00C578F5"/>
    <w:rsid w:val="00C621D1"/>
    <w:rsid w:val="00C62E61"/>
    <w:rsid w:val="00C633E5"/>
    <w:rsid w:val="00C678B4"/>
    <w:rsid w:val="00C70D8B"/>
    <w:rsid w:val="00C71D76"/>
    <w:rsid w:val="00C75F21"/>
    <w:rsid w:val="00C8053A"/>
    <w:rsid w:val="00C808A9"/>
    <w:rsid w:val="00C80BCC"/>
    <w:rsid w:val="00C8270C"/>
    <w:rsid w:val="00C82B45"/>
    <w:rsid w:val="00C85B75"/>
    <w:rsid w:val="00C92F27"/>
    <w:rsid w:val="00C9300E"/>
    <w:rsid w:val="00C94FAB"/>
    <w:rsid w:val="00C9500C"/>
    <w:rsid w:val="00C96043"/>
    <w:rsid w:val="00C96846"/>
    <w:rsid w:val="00CA0BE6"/>
    <w:rsid w:val="00CA285A"/>
    <w:rsid w:val="00CA2D15"/>
    <w:rsid w:val="00CB0799"/>
    <w:rsid w:val="00CB3C8E"/>
    <w:rsid w:val="00CB4102"/>
    <w:rsid w:val="00CB41B3"/>
    <w:rsid w:val="00CB6B2A"/>
    <w:rsid w:val="00CB6C01"/>
    <w:rsid w:val="00CC2308"/>
    <w:rsid w:val="00CC2B77"/>
    <w:rsid w:val="00CC4298"/>
    <w:rsid w:val="00CC4E57"/>
    <w:rsid w:val="00CD03E3"/>
    <w:rsid w:val="00CD16EA"/>
    <w:rsid w:val="00CD3BBA"/>
    <w:rsid w:val="00CD56CC"/>
    <w:rsid w:val="00CD61C0"/>
    <w:rsid w:val="00CE0C8D"/>
    <w:rsid w:val="00CE298A"/>
    <w:rsid w:val="00CE4CB5"/>
    <w:rsid w:val="00CE6385"/>
    <w:rsid w:val="00CF0A84"/>
    <w:rsid w:val="00CF3DA3"/>
    <w:rsid w:val="00CF525E"/>
    <w:rsid w:val="00CF5A5D"/>
    <w:rsid w:val="00CF5DAF"/>
    <w:rsid w:val="00D03078"/>
    <w:rsid w:val="00D03614"/>
    <w:rsid w:val="00D03621"/>
    <w:rsid w:val="00D057A3"/>
    <w:rsid w:val="00D05B83"/>
    <w:rsid w:val="00D06CD9"/>
    <w:rsid w:val="00D155F1"/>
    <w:rsid w:val="00D208FD"/>
    <w:rsid w:val="00D210FA"/>
    <w:rsid w:val="00D21316"/>
    <w:rsid w:val="00D23312"/>
    <w:rsid w:val="00D23416"/>
    <w:rsid w:val="00D23689"/>
    <w:rsid w:val="00D2393A"/>
    <w:rsid w:val="00D23DD9"/>
    <w:rsid w:val="00D25A53"/>
    <w:rsid w:val="00D25A61"/>
    <w:rsid w:val="00D3201F"/>
    <w:rsid w:val="00D331B1"/>
    <w:rsid w:val="00D35999"/>
    <w:rsid w:val="00D40CBD"/>
    <w:rsid w:val="00D41CC0"/>
    <w:rsid w:val="00D43825"/>
    <w:rsid w:val="00D4496F"/>
    <w:rsid w:val="00D45327"/>
    <w:rsid w:val="00D504C0"/>
    <w:rsid w:val="00D50A3E"/>
    <w:rsid w:val="00D52663"/>
    <w:rsid w:val="00D52E6D"/>
    <w:rsid w:val="00D55283"/>
    <w:rsid w:val="00D56F07"/>
    <w:rsid w:val="00D57E83"/>
    <w:rsid w:val="00D60A0F"/>
    <w:rsid w:val="00D64761"/>
    <w:rsid w:val="00D65646"/>
    <w:rsid w:val="00D70BD4"/>
    <w:rsid w:val="00D71363"/>
    <w:rsid w:val="00D71425"/>
    <w:rsid w:val="00D73AFF"/>
    <w:rsid w:val="00D75B8C"/>
    <w:rsid w:val="00D763E5"/>
    <w:rsid w:val="00D76C70"/>
    <w:rsid w:val="00D829A2"/>
    <w:rsid w:val="00D84470"/>
    <w:rsid w:val="00D8503D"/>
    <w:rsid w:val="00D86EBB"/>
    <w:rsid w:val="00D87A6D"/>
    <w:rsid w:val="00D91E81"/>
    <w:rsid w:val="00D94868"/>
    <w:rsid w:val="00D9666E"/>
    <w:rsid w:val="00DA2F5F"/>
    <w:rsid w:val="00DA5E34"/>
    <w:rsid w:val="00DB0A58"/>
    <w:rsid w:val="00DB0FCA"/>
    <w:rsid w:val="00DB2B70"/>
    <w:rsid w:val="00DB2D5A"/>
    <w:rsid w:val="00DB4030"/>
    <w:rsid w:val="00DB5D02"/>
    <w:rsid w:val="00DC2EDF"/>
    <w:rsid w:val="00DC4499"/>
    <w:rsid w:val="00DC61B2"/>
    <w:rsid w:val="00DD015B"/>
    <w:rsid w:val="00DD03FD"/>
    <w:rsid w:val="00DD2702"/>
    <w:rsid w:val="00DD3405"/>
    <w:rsid w:val="00DD35F4"/>
    <w:rsid w:val="00DD4C43"/>
    <w:rsid w:val="00DD5CCF"/>
    <w:rsid w:val="00DD7BC1"/>
    <w:rsid w:val="00DE001D"/>
    <w:rsid w:val="00DE03C6"/>
    <w:rsid w:val="00DE2F22"/>
    <w:rsid w:val="00DE3350"/>
    <w:rsid w:val="00DE6A42"/>
    <w:rsid w:val="00DE6E02"/>
    <w:rsid w:val="00DF1682"/>
    <w:rsid w:val="00DF44A1"/>
    <w:rsid w:val="00E066F1"/>
    <w:rsid w:val="00E073B3"/>
    <w:rsid w:val="00E10DAA"/>
    <w:rsid w:val="00E119A6"/>
    <w:rsid w:val="00E12131"/>
    <w:rsid w:val="00E145B0"/>
    <w:rsid w:val="00E201A7"/>
    <w:rsid w:val="00E20324"/>
    <w:rsid w:val="00E2038C"/>
    <w:rsid w:val="00E24236"/>
    <w:rsid w:val="00E24BAF"/>
    <w:rsid w:val="00E24F40"/>
    <w:rsid w:val="00E30495"/>
    <w:rsid w:val="00E31765"/>
    <w:rsid w:val="00E443F2"/>
    <w:rsid w:val="00E455DF"/>
    <w:rsid w:val="00E4645C"/>
    <w:rsid w:val="00E53B09"/>
    <w:rsid w:val="00E56618"/>
    <w:rsid w:val="00E62674"/>
    <w:rsid w:val="00E643BA"/>
    <w:rsid w:val="00E64994"/>
    <w:rsid w:val="00E655ED"/>
    <w:rsid w:val="00E7108A"/>
    <w:rsid w:val="00E7364E"/>
    <w:rsid w:val="00E7416C"/>
    <w:rsid w:val="00E74B4D"/>
    <w:rsid w:val="00E7501B"/>
    <w:rsid w:val="00E80231"/>
    <w:rsid w:val="00E8063C"/>
    <w:rsid w:val="00E831BF"/>
    <w:rsid w:val="00E8533B"/>
    <w:rsid w:val="00E87525"/>
    <w:rsid w:val="00E926BA"/>
    <w:rsid w:val="00E92F9C"/>
    <w:rsid w:val="00E93070"/>
    <w:rsid w:val="00E960FF"/>
    <w:rsid w:val="00E97DFC"/>
    <w:rsid w:val="00EA0F94"/>
    <w:rsid w:val="00EA346C"/>
    <w:rsid w:val="00EA6C58"/>
    <w:rsid w:val="00EA7CBE"/>
    <w:rsid w:val="00EB001B"/>
    <w:rsid w:val="00EB39A2"/>
    <w:rsid w:val="00EB4358"/>
    <w:rsid w:val="00EB4D8D"/>
    <w:rsid w:val="00EB67C9"/>
    <w:rsid w:val="00EB7E3C"/>
    <w:rsid w:val="00EC05C4"/>
    <w:rsid w:val="00EC0BBE"/>
    <w:rsid w:val="00EC1CE7"/>
    <w:rsid w:val="00EC378B"/>
    <w:rsid w:val="00EC4E77"/>
    <w:rsid w:val="00EC557F"/>
    <w:rsid w:val="00ED4840"/>
    <w:rsid w:val="00EE2B0C"/>
    <w:rsid w:val="00EE4EB0"/>
    <w:rsid w:val="00EE7740"/>
    <w:rsid w:val="00EE774B"/>
    <w:rsid w:val="00EF0CAA"/>
    <w:rsid w:val="00EF59A9"/>
    <w:rsid w:val="00EF5C8F"/>
    <w:rsid w:val="00F02357"/>
    <w:rsid w:val="00F071F6"/>
    <w:rsid w:val="00F07BB2"/>
    <w:rsid w:val="00F111FD"/>
    <w:rsid w:val="00F1424C"/>
    <w:rsid w:val="00F152EB"/>
    <w:rsid w:val="00F1565E"/>
    <w:rsid w:val="00F234A3"/>
    <w:rsid w:val="00F2396E"/>
    <w:rsid w:val="00F2563C"/>
    <w:rsid w:val="00F266C0"/>
    <w:rsid w:val="00F26915"/>
    <w:rsid w:val="00F279B9"/>
    <w:rsid w:val="00F279C9"/>
    <w:rsid w:val="00F30467"/>
    <w:rsid w:val="00F31D99"/>
    <w:rsid w:val="00F415F0"/>
    <w:rsid w:val="00F41FFE"/>
    <w:rsid w:val="00F43E21"/>
    <w:rsid w:val="00F43F66"/>
    <w:rsid w:val="00F44007"/>
    <w:rsid w:val="00F45AC0"/>
    <w:rsid w:val="00F470A6"/>
    <w:rsid w:val="00F4726A"/>
    <w:rsid w:val="00F479BB"/>
    <w:rsid w:val="00F51A8A"/>
    <w:rsid w:val="00F51F97"/>
    <w:rsid w:val="00F55DE3"/>
    <w:rsid w:val="00F56BBC"/>
    <w:rsid w:val="00F56C05"/>
    <w:rsid w:val="00F61EE5"/>
    <w:rsid w:val="00F6266F"/>
    <w:rsid w:val="00F626B5"/>
    <w:rsid w:val="00F643C5"/>
    <w:rsid w:val="00F655CE"/>
    <w:rsid w:val="00F672F1"/>
    <w:rsid w:val="00F71DE7"/>
    <w:rsid w:val="00F72538"/>
    <w:rsid w:val="00F74814"/>
    <w:rsid w:val="00F7698F"/>
    <w:rsid w:val="00F77E93"/>
    <w:rsid w:val="00F849F6"/>
    <w:rsid w:val="00F84F97"/>
    <w:rsid w:val="00F85E83"/>
    <w:rsid w:val="00F86176"/>
    <w:rsid w:val="00F87E92"/>
    <w:rsid w:val="00F90232"/>
    <w:rsid w:val="00F92094"/>
    <w:rsid w:val="00F9267F"/>
    <w:rsid w:val="00F957C5"/>
    <w:rsid w:val="00F970BA"/>
    <w:rsid w:val="00F97CAB"/>
    <w:rsid w:val="00F97D3C"/>
    <w:rsid w:val="00FA1081"/>
    <w:rsid w:val="00FA4FDD"/>
    <w:rsid w:val="00FB1EF8"/>
    <w:rsid w:val="00FB29F8"/>
    <w:rsid w:val="00FB36A6"/>
    <w:rsid w:val="00FB3AE1"/>
    <w:rsid w:val="00FB4728"/>
    <w:rsid w:val="00FC1932"/>
    <w:rsid w:val="00FC2C46"/>
    <w:rsid w:val="00FC3F59"/>
    <w:rsid w:val="00FC52C7"/>
    <w:rsid w:val="00FC5F3B"/>
    <w:rsid w:val="00FC601D"/>
    <w:rsid w:val="00FC6887"/>
    <w:rsid w:val="00FC6B7E"/>
    <w:rsid w:val="00FD05BC"/>
    <w:rsid w:val="00FD1709"/>
    <w:rsid w:val="00FD17F2"/>
    <w:rsid w:val="00FD2B88"/>
    <w:rsid w:val="00FD366D"/>
    <w:rsid w:val="00FD5655"/>
    <w:rsid w:val="00FD5EC9"/>
    <w:rsid w:val="00FD7C65"/>
    <w:rsid w:val="00FE479B"/>
    <w:rsid w:val="00FE5813"/>
    <w:rsid w:val="00FE708D"/>
    <w:rsid w:val="00FE7C78"/>
    <w:rsid w:val="00FF01BB"/>
    <w:rsid w:val="00FF0381"/>
    <w:rsid w:val="00FF03B9"/>
    <w:rsid w:val="00FF21A4"/>
    <w:rsid w:val="00FF2D39"/>
    <w:rsid w:val="00FF533D"/>
    <w:rsid w:val="00FF69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7C0F1E5-8BCD-4E7F-BE35-D796EB33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BC9"/>
    <w:pPr>
      <w:keepLines/>
      <w:spacing w:after="240"/>
    </w:pPr>
    <w:rPr>
      <w:sz w:val="28"/>
      <w:szCs w:val="24"/>
    </w:rPr>
  </w:style>
  <w:style w:type="paragraph" w:styleId="Heading1">
    <w:name w:val="heading 1"/>
    <w:basedOn w:val="Normal"/>
    <w:next w:val="Normal"/>
    <w:link w:val="Heading1Char"/>
    <w:uiPriority w:val="99"/>
    <w:qFormat/>
    <w:rsid w:val="00736F31"/>
    <w:pPr>
      <w:keepNext/>
      <w:pageBreakBefore/>
      <w:spacing w:before="720" w:after="720"/>
      <w:jc w:val="center"/>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736F31"/>
    <w:pPr>
      <w:keepNext/>
      <w:pageBreakBefore/>
      <w:spacing w:before="240" w:after="60"/>
      <w:outlineLvl w:val="1"/>
    </w:pPr>
    <w:rPr>
      <w:rFonts w:ascii="Arial" w:hAnsi="Arial" w:cs="Arial"/>
      <w:b/>
      <w:bCs/>
      <w:i/>
      <w:iCs/>
      <w:szCs w:val="28"/>
    </w:rPr>
  </w:style>
  <w:style w:type="paragraph" w:styleId="Heading3">
    <w:name w:val="heading 3"/>
    <w:basedOn w:val="Normal"/>
    <w:next w:val="Normal"/>
    <w:link w:val="Heading3Char"/>
    <w:uiPriority w:val="99"/>
    <w:qFormat/>
    <w:rsid w:val="007E0F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0247A"/>
    <w:pPr>
      <w:keepNext/>
      <w:spacing w:before="240" w:after="60"/>
      <w:outlineLvl w:val="3"/>
    </w:pPr>
    <w:rPr>
      <w:rFonts w:ascii="Arial" w:hAnsi="Arial"/>
      <w:b/>
      <w:bCs/>
      <w:sz w:val="26"/>
      <w:szCs w:val="28"/>
    </w:rPr>
  </w:style>
  <w:style w:type="paragraph" w:styleId="Heading6">
    <w:name w:val="heading 6"/>
    <w:basedOn w:val="Normal"/>
    <w:next w:val="Normal"/>
    <w:link w:val="Heading6Char"/>
    <w:uiPriority w:val="99"/>
    <w:qFormat/>
    <w:rsid w:val="00FC2C46"/>
    <w:pPr>
      <w:keepNext/>
      <w:tabs>
        <w:tab w:val="left" w:pos="-720"/>
      </w:tabs>
      <w:suppressAutoHyphens/>
      <w:spacing w:after="0"/>
      <w:outlineLvl w:val="5"/>
    </w:pPr>
    <w:rPr>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E4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locked/>
    <w:rsid w:val="00736F31"/>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
    <w:semiHidden/>
    <w:rsid w:val="00C25E4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25E43"/>
    <w:rPr>
      <w:rFonts w:asciiTheme="minorHAnsi" w:eastAsiaTheme="minorEastAsia" w:hAnsiTheme="minorHAnsi" w:cstheme="minorBidi"/>
      <w:b/>
      <w:bCs/>
      <w:sz w:val="28"/>
      <w:szCs w:val="28"/>
    </w:rPr>
  </w:style>
  <w:style w:type="character" w:customStyle="1" w:styleId="Heading6Char">
    <w:name w:val="Heading 6 Char"/>
    <w:basedOn w:val="DefaultParagraphFont"/>
    <w:link w:val="Heading6"/>
    <w:uiPriority w:val="9"/>
    <w:semiHidden/>
    <w:rsid w:val="00C25E43"/>
    <w:rPr>
      <w:rFonts w:asciiTheme="minorHAnsi" w:eastAsiaTheme="minorEastAsia" w:hAnsiTheme="minorHAnsi" w:cstheme="minorBidi"/>
      <w:b/>
      <w:bCs/>
    </w:rPr>
  </w:style>
  <w:style w:type="paragraph" w:styleId="Title">
    <w:name w:val="Title"/>
    <w:basedOn w:val="Normal"/>
    <w:link w:val="TitleChar"/>
    <w:uiPriority w:val="99"/>
    <w:qFormat/>
    <w:rsid w:val="0010247A"/>
    <w:pPr>
      <w:pageBreakBefore/>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C25E43"/>
    <w:rPr>
      <w:rFonts w:asciiTheme="majorHAnsi" w:eastAsiaTheme="majorEastAsia" w:hAnsiTheme="majorHAnsi" w:cstheme="majorBidi"/>
      <w:b/>
      <w:bCs/>
      <w:kern w:val="28"/>
      <w:sz w:val="32"/>
      <w:szCs w:val="32"/>
    </w:rPr>
  </w:style>
  <w:style w:type="paragraph" w:styleId="Header">
    <w:name w:val="header"/>
    <w:basedOn w:val="Normal"/>
    <w:link w:val="HeaderChar"/>
    <w:uiPriority w:val="99"/>
    <w:rsid w:val="008D1BC9"/>
    <w:pPr>
      <w:tabs>
        <w:tab w:val="center" w:pos="4320"/>
        <w:tab w:val="right" w:pos="8640"/>
      </w:tabs>
    </w:pPr>
    <w:rPr>
      <w:b/>
      <w:sz w:val="24"/>
    </w:rPr>
  </w:style>
  <w:style w:type="character" w:customStyle="1" w:styleId="HeaderChar">
    <w:name w:val="Header Char"/>
    <w:basedOn w:val="DefaultParagraphFont"/>
    <w:link w:val="Header"/>
    <w:uiPriority w:val="99"/>
    <w:semiHidden/>
    <w:rsid w:val="00C25E43"/>
    <w:rPr>
      <w:sz w:val="28"/>
      <w:szCs w:val="24"/>
    </w:rPr>
  </w:style>
  <w:style w:type="paragraph" w:styleId="Footer">
    <w:name w:val="footer"/>
    <w:basedOn w:val="Normal"/>
    <w:link w:val="FooterChar"/>
    <w:uiPriority w:val="99"/>
    <w:rsid w:val="00294B40"/>
    <w:pPr>
      <w:tabs>
        <w:tab w:val="center" w:pos="4320"/>
        <w:tab w:val="right" w:pos="8640"/>
      </w:tabs>
    </w:pPr>
  </w:style>
  <w:style w:type="character" w:customStyle="1" w:styleId="FooterChar">
    <w:name w:val="Footer Char"/>
    <w:basedOn w:val="DefaultParagraphFont"/>
    <w:link w:val="Footer"/>
    <w:uiPriority w:val="99"/>
    <w:locked/>
    <w:rsid w:val="003E4096"/>
    <w:rPr>
      <w:rFonts w:cs="Times New Roman"/>
      <w:sz w:val="24"/>
      <w:szCs w:val="24"/>
    </w:rPr>
  </w:style>
  <w:style w:type="character" w:styleId="PageNumber">
    <w:name w:val="page number"/>
    <w:basedOn w:val="DefaultParagraphFont"/>
    <w:uiPriority w:val="99"/>
    <w:rsid w:val="00294B40"/>
    <w:rPr>
      <w:rFonts w:cs="Times New Roman"/>
    </w:rPr>
  </w:style>
  <w:style w:type="paragraph" w:customStyle="1" w:styleId="MTDisplayEquation">
    <w:name w:val="MTDisplayEquation"/>
    <w:basedOn w:val="Normal"/>
    <w:next w:val="Normal"/>
    <w:uiPriority w:val="99"/>
    <w:rsid w:val="006F352C"/>
    <w:pPr>
      <w:tabs>
        <w:tab w:val="center" w:pos="4320"/>
        <w:tab w:val="right" w:pos="8640"/>
      </w:tabs>
    </w:pPr>
  </w:style>
  <w:style w:type="table" w:styleId="TableGrid">
    <w:name w:val="Table Grid"/>
    <w:basedOn w:val="TableNormal"/>
    <w:uiPriority w:val="39"/>
    <w:rsid w:val="007071DA"/>
    <w:pPr>
      <w:spacing w:after="24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rsid w:val="00F92094"/>
    <w:pPr>
      <w:tabs>
        <w:tab w:val="right" w:leader="dot" w:pos="8630"/>
      </w:tabs>
      <w:spacing w:before="240" w:after="120"/>
    </w:pPr>
  </w:style>
  <w:style w:type="paragraph" w:styleId="TOC2">
    <w:name w:val="toc 2"/>
    <w:basedOn w:val="Normal"/>
    <w:next w:val="Normal"/>
    <w:autoRedefine/>
    <w:uiPriority w:val="99"/>
    <w:rsid w:val="00FF6929"/>
    <w:pPr>
      <w:spacing w:after="60"/>
      <w:ind w:left="245"/>
    </w:pPr>
  </w:style>
  <w:style w:type="paragraph" w:styleId="TOC3">
    <w:name w:val="toc 3"/>
    <w:basedOn w:val="Normal"/>
    <w:next w:val="Normal"/>
    <w:autoRedefine/>
    <w:uiPriority w:val="99"/>
    <w:semiHidden/>
    <w:rsid w:val="00FF6929"/>
    <w:pPr>
      <w:spacing w:after="60"/>
      <w:ind w:left="475"/>
    </w:pPr>
  </w:style>
  <w:style w:type="character" w:styleId="Hyperlink">
    <w:name w:val="Hyperlink"/>
    <w:basedOn w:val="DefaultParagraphFont"/>
    <w:uiPriority w:val="99"/>
    <w:rsid w:val="0010247A"/>
    <w:rPr>
      <w:rFonts w:cs="Times New Roman"/>
      <w:color w:val="0000FF"/>
      <w:u w:val="single"/>
    </w:rPr>
  </w:style>
  <w:style w:type="paragraph" w:styleId="BalloonText">
    <w:name w:val="Balloon Text"/>
    <w:basedOn w:val="Normal"/>
    <w:link w:val="BalloonTextChar"/>
    <w:uiPriority w:val="99"/>
    <w:semiHidden/>
    <w:rsid w:val="007F738F"/>
    <w:rPr>
      <w:rFonts w:ascii="Tahoma" w:hAnsi="Tahoma" w:cs="Tahoma"/>
      <w:sz w:val="16"/>
      <w:szCs w:val="16"/>
    </w:rPr>
  </w:style>
  <w:style w:type="character" w:customStyle="1" w:styleId="BalloonTextChar">
    <w:name w:val="Balloon Text Char"/>
    <w:basedOn w:val="DefaultParagraphFont"/>
    <w:link w:val="BalloonText"/>
    <w:uiPriority w:val="99"/>
    <w:semiHidden/>
    <w:rsid w:val="00C25E43"/>
    <w:rPr>
      <w:sz w:val="0"/>
      <w:szCs w:val="0"/>
    </w:rPr>
  </w:style>
  <w:style w:type="paragraph" w:styleId="NormalWeb">
    <w:name w:val="Normal (Web)"/>
    <w:basedOn w:val="Normal"/>
    <w:uiPriority w:val="99"/>
    <w:rsid w:val="00A16C34"/>
    <w:pPr>
      <w:spacing w:before="100" w:beforeAutospacing="1" w:after="100" w:afterAutospacing="1"/>
    </w:pPr>
  </w:style>
  <w:style w:type="character" w:styleId="CommentReference">
    <w:name w:val="annotation reference"/>
    <w:basedOn w:val="DefaultParagraphFont"/>
    <w:uiPriority w:val="99"/>
    <w:semiHidden/>
    <w:rsid w:val="005E5023"/>
    <w:rPr>
      <w:rFonts w:cs="Times New Roman"/>
      <w:sz w:val="16"/>
      <w:szCs w:val="16"/>
    </w:rPr>
  </w:style>
  <w:style w:type="paragraph" w:styleId="CommentText">
    <w:name w:val="annotation text"/>
    <w:basedOn w:val="Normal"/>
    <w:link w:val="CommentTextChar"/>
    <w:uiPriority w:val="99"/>
    <w:semiHidden/>
    <w:rsid w:val="005E5023"/>
    <w:rPr>
      <w:sz w:val="20"/>
      <w:szCs w:val="20"/>
    </w:rPr>
  </w:style>
  <w:style w:type="character" w:customStyle="1" w:styleId="CommentTextChar">
    <w:name w:val="Comment Text Char"/>
    <w:basedOn w:val="DefaultParagraphFont"/>
    <w:link w:val="CommentText"/>
    <w:uiPriority w:val="99"/>
    <w:semiHidden/>
    <w:rsid w:val="00C25E43"/>
    <w:rPr>
      <w:sz w:val="20"/>
      <w:szCs w:val="20"/>
    </w:rPr>
  </w:style>
  <w:style w:type="paragraph" w:styleId="CommentSubject">
    <w:name w:val="annotation subject"/>
    <w:basedOn w:val="CommentText"/>
    <w:next w:val="CommentText"/>
    <w:link w:val="CommentSubjectChar"/>
    <w:uiPriority w:val="99"/>
    <w:semiHidden/>
    <w:rsid w:val="005E5023"/>
    <w:rPr>
      <w:b/>
      <w:bCs/>
    </w:rPr>
  </w:style>
  <w:style w:type="character" w:customStyle="1" w:styleId="CommentSubjectChar">
    <w:name w:val="Comment Subject Char"/>
    <w:basedOn w:val="CommentTextChar"/>
    <w:link w:val="CommentSubject"/>
    <w:uiPriority w:val="99"/>
    <w:semiHidden/>
    <w:rsid w:val="00C25E43"/>
    <w:rPr>
      <w:b/>
      <w:bCs/>
      <w:sz w:val="20"/>
      <w:szCs w:val="20"/>
    </w:rPr>
  </w:style>
  <w:style w:type="paragraph" w:customStyle="1" w:styleId="Journal">
    <w:name w:val="Journal"/>
    <w:basedOn w:val="Normal"/>
    <w:uiPriority w:val="99"/>
    <w:rsid w:val="0079338F"/>
    <w:pPr>
      <w:keepNext/>
      <w:tabs>
        <w:tab w:val="left" w:pos="1440"/>
        <w:tab w:val="right" w:pos="5760"/>
        <w:tab w:val="right" w:pos="7200"/>
      </w:tabs>
      <w:ind w:left="720"/>
    </w:pPr>
  </w:style>
  <w:style w:type="paragraph" w:styleId="HTMLPreformatted">
    <w:name w:val="HTML Preformatted"/>
    <w:basedOn w:val="Normal"/>
    <w:link w:val="HTMLPreformattedChar"/>
    <w:uiPriority w:val="99"/>
    <w:rsid w:val="008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C25E43"/>
    <w:rPr>
      <w:rFonts w:ascii="Courier New" w:hAnsi="Courier New" w:cs="Courier New"/>
      <w:sz w:val="20"/>
      <w:szCs w:val="20"/>
    </w:rPr>
  </w:style>
  <w:style w:type="paragraph" w:styleId="BodyText2">
    <w:name w:val="Body Text 2"/>
    <w:basedOn w:val="Normal"/>
    <w:link w:val="BodyText2Char"/>
    <w:uiPriority w:val="99"/>
    <w:rsid w:val="007F507E"/>
    <w:pPr>
      <w:spacing w:after="0"/>
    </w:pPr>
    <w:rPr>
      <w:i/>
      <w:iCs/>
      <w:sz w:val="22"/>
    </w:rPr>
  </w:style>
  <w:style w:type="character" w:customStyle="1" w:styleId="BodyText2Char">
    <w:name w:val="Body Text 2 Char"/>
    <w:basedOn w:val="DefaultParagraphFont"/>
    <w:link w:val="BodyText2"/>
    <w:uiPriority w:val="99"/>
    <w:semiHidden/>
    <w:rsid w:val="00C25E43"/>
    <w:rPr>
      <w:sz w:val="28"/>
      <w:szCs w:val="24"/>
    </w:rPr>
  </w:style>
  <w:style w:type="paragraph" w:customStyle="1" w:styleId="xl44">
    <w:name w:val="xl44"/>
    <w:basedOn w:val="Normal"/>
    <w:uiPriority w:val="99"/>
    <w:rsid w:val="007F507E"/>
    <w:pPr>
      <w:overflowPunct w:val="0"/>
      <w:autoSpaceDE w:val="0"/>
      <w:autoSpaceDN w:val="0"/>
      <w:adjustRightInd w:val="0"/>
      <w:spacing w:before="100" w:after="100"/>
    </w:pPr>
    <w:rPr>
      <w:rFonts w:ascii="Courier New" w:hAnsi="Courier New"/>
      <w:b/>
      <w:sz w:val="20"/>
      <w:szCs w:val="20"/>
    </w:rPr>
  </w:style>
  <w:style w:type="paragraph" w:customStyle="1" w:styleId="xl26">
    <w:name w:val="xl26"/>
    <w:basedOn w:val="Normal"/>
    <w:uiPriority w:val="99"/>
    <w:rsid w:val="007F507E"/>
    <w:pPr>
      <w:overflowPunct w:val="0"/>
      <w:autoSpaceDE w:val="0"/>
      <w:autoSpaceDN w:val="0"/>
      <w:adjustRightInd w:val="0"/>
      <w:spacing w:before="100" w:after="100"/>
    </w:pPr>
    <w:rPr>
      <w:rFonts w:ascii="Courier New" w:hAnsi="Courier New"/>
      <w:sz w:val="20"/>
      <w:szCs w:val="20"/>
    </w:rPr>
  </w:style>
  <w:style w:type="paragraph" w:styleId="BodyText3">
    <w:name w:val="Body Text 3"/>
    <w:basedOn w:val="Normal"/>
    <w:link w:val="BodyText3Char"/>
    <w:uiPriority w:val="99"/>
    <w:rsid w:val="007F507E"/>
    <w:pPr>
      <w:tabs>
        <w:tab w:val="left" w:pos="-1440"/>
        <w:tab w:val="left" w:pos="-720"/>
        <w:tab w:val="left" w:pos="0"/>
        <w:tab w:val="left" w:pos="432"/>
        <w:tab w:val="left" w:pos="720"/>
      </w:tabs>
      <w:suppressAutoHyphens/>
      <w:spacing w:after="0"/>
      <w:jc w:val="both"/>
    </w:pPr>
    <w:rPr>
      <w:rFonts w:ascii="Arial" w:hAnsi="Arial" w:cs="Arial"/>
      <w:color w:val="666666"/>
    </w:rPr>
  </w:style>
  <w:style w:type="character" w:customStyle="1" w:styleId="BodyText3Char">
    <w:name w:val="Body Text 3 Char"/>
    <w:basedOn w:val="DefaultParagraphFont"/>
    <w:link w:val="BodyText3"/>
    <w:uiPriority w:val="99"/>
    <w:semiHidden/>
    <w:rsid w:val="00C25E43"/>
    <w:rPr>
      <w:sz w:val="16"/>
      <w:szCs w:val="16"/>
    </w:rPr>
  </w:style>
  <w:style w:type="character" w:styleId="Strong">
    <w:name w:val="Strong"/>
    <w:basedOn w:val="DefaultParagraphFont"/>
    <w:uiPriority w:val="99"/>
    <w:qFormat/>
    <w:rsid w:val="007F507E"/>
    <w:rPr>
      <w:rFonts w:cs="Times New Roman"/>
      <w:b/>
      <w:bCs/>
    </w:rPr>
  </w:style>
  <w:style w:type="character" w:customStyle="1" w:styleId="mainheadline1">
    <w:name w:val="mainheadline1"/>
    <w:basedOn w:val="DefaultParagraphFont"/>
    <w:uiPriority w:val="99"/>
    <w:rsid w:val="007F507E"/>
    <w:rPr>
      <w:rFonts w:ascii="Arial" w:hAnsi="Arial" w:cs="Arial"/>
      <w:b/>
      <w:bCs/>
      <w:color w:val="000066"/>
      <w:sz w:val="27"/>
      <w:szCs w:val="27"/>
    </w:rPr>
  </w:style>
  <w:style w:type="character" w:customStyle="1" w:styleId="default1">
    <w:name w:val="default1"/>
    <w:basedOn w:val="DefaultParagraphFont"/>
    <w:uiPriority w:val="99"/>
    <w:rsid w:val="007F507E"/>
    <w:rPr>
      <w:rFonts w:ascii="Arial" w:hAnsi="Arial" w:cs="Arial"/>
      <w:color w:val="000000"/>
      <w:sz w:val="20"/>
      <w:szCs w:val="20"/>
    </w:rPr>
  </w:style>
  <w:style w:type="character" w:customStyle="1" w:styleId="time1">
    <w:name w:val="time1"/>
    <w:basedOn w:val="DefaultParagraphFont"/>
    <w:uiPriority w:val="99"/>
    <w:rsid w:val="007F507E"/>
    <w:rPr>
      <w:rFonts w:ascii="Verdana" w:hAnsi="Verdana" w:cs="Times New Roman"/>
      <w:color w:val="000000"/>
      <w:spacing w:val="0"/>
      <w:sz w:val="15"/>
      <w:szCs w:val="15"/>
    </w:rPr>
  </w:style>
  <w:style w:type="paragraph" w:customStyle="1" w:styleId="Default">
    <w:name w:val="Default"/>
    <w:uiPriority w:val="99"/>
    <w:rsid w:val="00E7501B"/>
    <w:pPr>
      <w:widowControl w:val="0"/>
      <w:autoSpaceDE w:val="0"/>
      <w:autoSpaceDN w:val="0"/>
      <w:adjustRightInd w:val="0"/>
    </w:pPr>
    <w:rPr>
      <w:color w:val="000000"/>
      <w:sz w:val="24"/>
      <w:szCs w:val="24"/>
    </w:rPr>
  </w:style>
  <w:style w:type="paragraph" w:customStyle="1" w:styleId="CM8">
    <w:name w:val="CM8"/>
    <w:basedOn w:val="Default"/>
    <w:next w:val="Default"/>
    <w:uiPriority w:val="99"/>
    <w:rsid w:val="00E7501B"/>
    <w:pPr>
      <w:spacing w:after="573"/>
    </w:pPr>
    <w:rPr>
      <w:color w:val="auto"/>
    </w:rPr>
  </w:style>
  <w:style w:type="paragraph" w:customStyle="1" w:styleId="CM9">
    <w:name w:val="CM9"/>
    <w:basedOn w:val="Default"/>
    <w:next w:val="Default"/>
    <w:uiPriority w:val="99"/>
    <w:rsid w:val="00E7501B"/>
    <w:pPr>
      <w:spacing w:after="280"/>
    </w:pPr>
    <w:rPr>
      <w:color w:val="auto"/>
    </w:rPr>
  </w:style>
  <w:style w:type="paragraph" w:customStyle="1" w:styleId="CM35">
    <w:name w:val="CM35"/>
    <w:basedOn w:val="Default"/>
    <w:next w:val="Default"/>
    <w:uiPriority w:val="99"/>
    <w:rsid w:val="00E7501B"/>
    <w:pPr>
      <w:spacing w:after="458"/>
    </w:pPr>
    <w:rPr>
      <w:color w:val="auto"/>
    </w:rPr>
  </w:style>
  <w:style w:type="paragraph" w:customStyle="1" w:styleId="CM34">
    <w:name w:val="CM34"/>
    <w:basedOn w:val="Default"/>
    <w:next w:val="Default"/>
    <w:uiPriority w:val="99"/>
    <w:rsid w:val="00E7501B"/>
    <w:pPr>
      <w:spacing w:after="250"/>
    </w:pPr>
    <w:rPr>
      <w:color w:val="auto"/>
    </w:rPr>
  </w:style>
  <w:style w:type="paragraph" w:customStyle="1" w:styleId="HTMLPreform">
    <w:name w:val="HTML Preform"/>
    <w:basedOn w:val="Normal"/>
    <w:uiPriority w:val="99"/>
    <w:rsid w:val="00E7501B"/>
    <w:pPr>
      <w:widowControl w:val="0"/>
      <w:tabs>
        <w:tab w:val="left" w:pos="0"/>
        <w:tab w:val="left" w:pos="915"/>
        <w:tab w:val="left" w:pos="1831"/>
        <w:tab w:val="left" w:pos="2748"/>
        <w:tab w:val="left" w:pos="3663"/>
        <w:tab w:val="left" w:pos="4579"/>
        <w:tab w:val="left" w:pos="5496"/>
        <w:tab w:val="left" w:pos="6411"/>
        <w:tab w:val="left" w:pos="7327"/>
        <w:tab w:val="left" w:pos="8244"/>
        <w:tab w:val="left" w:pos="9159"/>
      </w:tabs>
      <w:autoSpaceDE w:val="0"/>
      <w:autoSpaceDN w:val="0"/>
      <w:adjustRightInd w:val="0"/>
      <w:spacing w:after="0"/>
    </w:pPr>
    <w:rPr>
      <w:rFonts w:ascii="Courier New" w:hAnsi="Courier New" w:cs="Courier New"/>
      <w:sz w:val="20"/>
      <w:szCs w:val="20"/>
      <w:lang w:bidi="he-IL"/>
    </w:rPr>
  </w:style>
  <w:style w:type="paragraph" w:styleId="BodyText">
    <w:name w:val="Body Text"/>
    <w:basedOn w:val="Normal"/>
    <w:link w:val="BodyTextChar"/>
    <w:uiPriority w:val="99"/>
    <w:rsid w:val="00E7501B"/>
    <w:pPr>
      <w:widowControl w:val="0"/>
      <w:spacing w:after="120"/>
    </w:pPr>
    <w:rPr>
      <w:szCs w:val="20"/>
    </w:rPr>
  </w:style>
  <w:style w:type="character" w:customStyle="1" w:styleId="BodyTextChar">
    <w:name w:val="Body Text Char"/>
    <w:basedOn w:val="DefaultParagraphFont"/>
    <w:link w:val="BodyText"/>
    <w:uiPriority w:val="99"/>
    <w:locked/>
    <w:rsid w:val="008D1BC9"/>
    <w:rPr>
      <w:rFonts w:cs="Times New Roman"/>
      <w:sz w:val="28"/>
    </w:rPr>
  </w:style>
  <w:style w:type="paragraph" w:customStyle="1" w:styleId="Table">
    <w:name w:val="Table"/>
    <w:basedOn w:val="Normal"/>
    <w:uiPriority w:val="99"/>
    <w:rsid w:val="00045DB2"/>
    <w:pPr>
      <w:spacing w:after="0"/>
      <w:ind w:left="72" w:right="72"/>
    </w:pPr>
    <w:rPr>
      <w:szCs w:val="22"/>
    </w:rPr>
  </w:style>
  <w:style w:type="paragraph" w:customStyle="1" w:styleId="Outlinenumbered">
    <w:name w:val="Outline numbered"/>
    <w:aliases w:val="Left:  0&quot;,Hanging:  0.5&quot;"/>
    <w:basedOn w:val="Normal"/>
    <w:uiPriority w:val="99"/>
    <w:rsid w:val="005A3801"/>
  </w:style>
  <w:style w:type="paragraph" w:customStyle="1" w:styleId="Heading1b">
    <w:name w:val="Heading 1b"/>
    <w:basedOn w:val="Heading1"/>
    <w:uiPriority w:val="99"/>
    <w:rsid w:val="00F92094"/>
    <w:pPr>
      <w:spacing w:before="240" w:after="60"/>
      <w:outlineLvl w:val="9"/>
    </w:pPr>
  </w:style>
  <w:style w:type="paragraph" w:styleId="TOC4">
    <w:name w:val="toc 4"/>
    <w:basedOn w:val="Normal"/>
    <w:next w:val="Normal"/>
    <w:autoRedefine/>
    <w:uiPriority w:val="99"/>
    <w:semiHidden/>
    <w:rsid w:val="00681AB3"/>
    <w:pPr>
      <w:spacing w:after="0"/>
      <w:ind w:left="720"/>
    </w:pPr>
  </w:style>
  <w:style w:type="paragraph" w:styleId="TOC5">
    <w:name w:val="toc 5"/>
    <w:basedOn w:val="Normal"/>
    <w:next w:val="Normal"/>
    <w:autoRedefine/>
    <w:uiPriority w:val="99"/>
    <w:semiHidden/>
    <w:rsid w:val="00681AB3"/>
    <w:pPr>
      <w:spacing w:after="0"/>
      <w:ind w:left="960"/>
    </w:pPr>
  </w:style>
  <w:style w:type="paragraph" w:styleId="TOC6">
    <w:name w:val="toc 6"/>
    <w:basedOn w:val="Normal"/>
    <w:next w:val="Normal"/>
    <w:autoRedefine/>
    <w:uiPriority w:val="99"/>
    <w:semiHidden/>
    <w:rsid w:val="00681AB3"/>
    <w:pPr>
      <w:spacing w:after="0"/>
      <w:ind w:left="1200"/>
    </w:pPr>
  </w:style>
  <w:style w:type="paragraph" w:styleId="TOC7">
    <w:name w:val="toc 7"/>
    <w:basedOn w:val="Normal"/>
    <w:next w:val="Normal"/>
    <w:autoRedefine/>
    <w:uiPriority w:val="99"/>
    <w:semiHidden/>
    <w:rsid w:val="00681AB3"/>
    <w:pPr>
      <w:spacing w:after="0"/>
      <w:ind w:left="1440"/>
    </w:pPr>
  </w:style>
  <w:style w:type="paragraph" w:styleId="TOC8">
    <w:name w:val="toc 8"/>
    <w:basedOn w:val="Normal"/>
    <w:next w:val="Normal"/>
    <w:autoRedefine/>
    <w:uiPriority w:val="99"/>
    <w:semiHidden/>
    <w:rsid w:val="00681AB3"/>
    <w:pPr>
      <w:spacing w:after="0"/>
      <w:ind w:left="1680"/>
    </w:pPr>
  </w:style>
  <w:style w:type="paragraph" w:styleId="TOC9">
    <w:name w:val="toc 9"/>
    <w:basedOn w:val="Normal"/>
    <w:next w:val="Normal"/>
    <w:autoRedefine/>
    <w:uiPriority w:val="99"/>
    <w:semiHidden/>
    <w:rsid w:val="00681AB3"/>
    <w:pPr>
      <w:spacing w:after="0"/>
      <w:ind w:left="1920"/>
    </w:pPr>
  </w:style>
  <w:style w:type="paragraph" w:styleId="ListParagraph">
    <w:name w:val="List Paragraph"/>
    <w:basedOn w:val="Normal"/>
    <w:link w:val="ListParagraphChar"/>
    <w:uiPriority w:val="34"/>
    <w:qFormat/>
    <w:rsid w:val="00E960FF"/>
    <w:pPr>
      <w:ind w:left="720"/>
      <w:contextualSpacing/>
    </w:pPr>
  </w:style>
  <w:style w:type="character" w:styleId="FollowedHyperlink">
    <w:name w:val="FollowedHyperlink"/>
    <w:basedOn w:val="DefaultParagraphFont"/>
    <w:uiPriority w:val="99"/>
    <w:rsid w:val="00DD5CCF"/>
    <w:rPr>
      <w:rFonts w:cs="Times New Roman"/>
      <w:color w:val="800080"/>
      <w:u w:val="single"/>
    </w:rPr>
  </w:style>
  <w:style w:type="paragraph" w:styleId="FootnoteText">
    <w:name w:val="footnote text"/>
    <w:basedOn w:val="Normal"/>
    <w:link w:val="FootnoteTextChar"/>
    <w:uiPriority w:val="99"/>
    <w:rsid w:val="0043704E"/>
    <w:pPr>
      <w:spacing w:after="0"/>
    </w:pPr>
    <w:rPr>
      <w:sz w:val="20"/>
      <w:szCs w:val="20"/>
    </w:rPr>
  </w:style>
  <w:style w:type="character" w:customStyle="1" w:styleId="FootnoteTextChar">
    <w:name w:val="Footnote Text Char"/>
    <w:basedOn w:val="DefaultParagraphFont"/>
    <w:link w:val="FootnoteText"/>
    <w:uiPriority w:val="99"/>
    <w:locked/>
    <w:rsid w:val="0043704E"/>
    <w:rPr>
      <w:rFonts w:cs="Times New Roman"/>
    </w:rPr>
  </w:style>
  <w:style w:type="character" w:styleId="FootnoteReference">
    <w:name w:val="footnote reference"/>
    <w:basedOn w:val="DefaultParagraphFont"/>
    <w:uiPriority w:val="99"/>
    <w:rsid w:val="0043704E"/>
    <w:rPr>
      <w:rFonts w:cs="Times New Roman"/>
      <w:vertAlign w:val="superscript"/>
    </w:rPr>
  </w:style>
  <w:style w:type="character" w:customStyle="1" w:styleId="ListParagraphChar">
    <w:name w:val="List Paragraph Char"/>
    <w:basedOn w:val="DefaultParagraphFont"/>
    <w:link w:val="ListParagraph"/>
    <w:uiPriority w:val="34"/>
    <w:locked/>
    <w:rsid w:val="008C6B4F"/>
    <w:rPr>
      <w:rFonts w:cs="Times New Roman"/>
      <w:sz w:val="24"/>
      <w:szCs w:val="24"/>
    </w:rPr>
  </w:style>
  <w:style w:type="numbering" w:customStyle="1" w:styleId="StyleBulleted">
    <w:name w:val="Style Bulleted"/>
    <w:rsid w:val="00C25E43"/>
    <w:pPr>
      <w:numPr>
        <w:numId w:val="2"/>
      </w:numPr>
    </w:pPr>
  </w:style>
  <w:style w:type="numbering" w:customStyle="1" w:styleId="CurrentList1">
    <w:name w:val="Current List1"/>
    <w:rsid w:val="00C25E43"/>
    <w:pPr>
      <w:numPr>
        <w:numId w:val="1"/>
      </w:numPr>
    </w:pPr>
  </w:style>
  <w:style w:type="numbering" w:customStyle="1" w:styleId="StyleBulleted1">
    <w:name w:val="Style Bulleted1"/>
    <w:rsid w:val="00C25E4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7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1.xls"/><Relationship Id="rId13"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Excel_97-2003_Worksheet2.xls"/><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SKEY\AppData\Roaming\Microsoft\Templates\UCLA_Home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UCLA_Homework</Template>
  <TotalTime>3</TotalTime>
  <Pages>8</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UCLA Anderson</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daboody</dc:creator>
  <cp:lastModifiedBy>daboody</cp:lastModifiedBy>
  <cp:revision>7</cp:revision>
  <cp:lastPrinted>2012-10-11T15:38:00Z</cp:lastPrinted>
  <dcterms:created xsi:type="dcterms:W3CDTF">2014-05-13T18:46:00Z</dcterms:created>
  <dcterms:modified xsi:type="dcterms:W3CDTF">2018-07-02T21:55:00Z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