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6.png" ContentType="image/png"/>
  <Override PartName="/word/media/image5.png" ContentType="image/png"/>
  <Override PartName="/word/media/image4.png" ContentType="image/png"/>
  <Override PartName="/word/media/image10.png" ContentType="image/png"/>
  <Override PartName="/word/media/image8.png" ContentType="image/png"/>
  <Override PartName="/word/media/image1.png" ContentType="image/png"/>
  <Override PartName="/word/media/image9.png" ContentType="image/png"/>
  <Override PartName="/word/media/image2.png" ContentType="image/png"/>
  <Override PartName="/word/media/image7.png" ContentType="image/png"/>
  <Override PartName="/word/media/image3.png" ContentType="image/png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ectPr>
          <w:headerReference w:type="default" r:id="rId2"/>
          <w:footerReference w:type="default" r:id="rId3"/>
          <w:type w:val="nextPage"/>
          <w:pgSz w:w="11906" w:h="16838"/>
          <w:pgMar w:left="1134" w:right="851" w:gutter="0" w:header="851" w:top="1418" w:footer="851" w:bottom="1418"/>
          <w:pgNumType w:start="1" w:fmt="decimal"/>
          <w:formProt w:val="false"/>
          <w:textDirection w:val="lrTb"/>
          <w:docGrid w:type="default" w:linePitch="299" w:charSpace="0"/>
        </w:sectPr>
        <w:pStyle w:val="Normal"/>
        <w:jc w:val="center"/>
        <w:rPr>
          <w:rFonts w:ascii="仿宋" w:hAnsi="仿宋" w:cs="仿宋"/>
          <w:b/>
          <w:bCs/>
        </w:rPr>
      </w:pPr>
      <w:r>
        <w:rPr>
          <w:rFonts w:ascii="宋体;SimSun" w:hAnsi="宋体;SimSun" w:cs="宋体;SimSun"/>
          <w:b/>
          <w:bCs/>
          <w:sz w:val="72"/>
          <w:szCs w:val="72"/>
        </w:rPr>
        <w:t>复旦大学研究生论文开题应用操作手册</w:t>
      </w:r>
      <w:r>
        <w:rPr>
          <w:rFonts w:ascii="宋体;SimSun" w:hAnsi="宋体;SimSun" w:cs="宋体;SimSun"/>
          <w:b/>
          <w:bCs/>
          <w:color w:val="FF0000"/>
          <w:sz w:val="72"/>
          <w:szCs w:val="72"/>
        </w:rPr>
        <w:t>（导师）</w:t>
      </w:r>
    </w:p>
    <w:p>
      <w:pPr>
        <w:pStyle w:val="Normal"/>
        <w:numPr>
          <w:ilvl w:val="0"/>
          <w:numId w:val="0"/>
        </w:numPr>
        <w:outlineLvl w:val="0"/>
        <w:rPr>
          <w:rFonts w:ascii="仿宋" w:hAnsi="仿宋" w:eastAsia="仿宋" w:cs="仿宋"/>
          <w:b/>
          <w:bCs/>
        </w:rPr>
      </w:pPr>
      <w:r>
        <w:rPr>
          <w:rFonts w:ascii="仿宋" w:hAnsi="仿宋" w:cs="仿宋" w:eastAsia="仿宋"/>
          <w:b/>
          <w:bCs/>
        </w:rPr>
        <w:t>一、系统登录入口：</w:t>
      </w:r>
    </w:p>
    <w:p>
      <w:pPr>
        <w:pStyle w:val="Normal"/>
        <w:widowControl/>
        <w:numPr>
          <w:ilvl w:val="0"/>
          <w:numId w:val="2"/>
        </w:numPr>
        <w:jc w:val="start"/>
        <w:rPr>
          <w:rFonts w:ascii="仿宋" w:hAnsi="仿宋" w:eastAsia="仿宋" w:cs="仿宋"/>
        </w:rPr>
      </w:pPr>
      <w:r>
        <w:rPr>
          <w:rFonts w:ascii="仿宋" w:hAnsi="仿宋" w:cs="仿宋" w:eastAsia="仿宋"/>
          <w:b/>
          <w:bCs/>
        </w:rPr>
        <w:t>直接访问“导师综合系统”</w:t>
      </w:r>
      <w:r>
        <w:rPr>
          <w:rFonts w:ascii="仿宋" w:hAnsi="仿宋" w:cs="仿宋" w:eastAsia="仿宋"/>
        </w:rPr>
        <w:t>。网址：</w:t>
      </w:r>
      <w:r>
        <w:fldChar w:fldCharType="begin"/>
      </w:r>
      <w:r>
        <w:rPr>
          <w:rStyle w:val="Hyperlink"/>
          <w:rFonts w:ascii="仿宋" w:hAnsi="仿宋" w:cs="仿宋" w:eastAsia="仿宋"/>
        </w:rPr>
        <w:instrText xml:space="preserve"> HYPERLINK "https://ehall.fudan.edu.cn/yjsmhpublicapp/sys/fddxyjsdsmhxt/index.do" \l "/mhrk"</w:instrText>
      </w:r>
      <w:r>
        <w:rPr>
          <w:rStyle w:val="Hyperlink"/>
          <w:rFonts w:ascii="仿宋" w:hAnsi="仿宋" w:cs="仿宋" w:eastAsia="仿宋"/>
        </w:rPr>
        <w:fldChar w:fldCharType="separate"/>
      </w:r>
      <w:r>
        <w:rPr>
          <w:rStyle w:val="Hyperlink"/>
          <w:rFonts w:eastAsia="仿宋" w:cs="仿宋" w:ascii="仿宋" w:hAnsi="仿宋"/>
        </w:rPr>
        <w:t>https://ehall.fudan.edu.cn/yjsmhpublicapp/sys/fddxyjsdsmhxt/index.do#/mhrk</w:t>
      </w:r>
      <w:r>
        <w:rPr>
          <w:rStyle w:val="Hyperlink"/>
          <w:rFonts w:ascii="仿宋" w:hAnsi="仿宋" w:cs="仿宋" w:eastAsia="仿宋"/>
        </w:rPr>
        <w:fldChar w:fldCharType="end"/>
      </w:r>
    </w:p>
    <w:p>
      <w:pPr>
        <w:pStyle w:val="Normal"/>
        <w:widowControl/>
        <w:rPr>
          <w:rFonts w:ascii="仿宋" w:hAnsi="仿宋" w:eastAsia="仿宋" w:cs="仿宋"/>
        </w:rPr>
      </w:pPr>
      <w:r>
        <w:rPr>
          <w:rFonts w:ascii="仿宋" w:hAnsi="仿宋" w:cs="仿宋" w:eastAsia="仿宋"/>
        </w:rPr>
        <w:t>进入后搜索“必修环节”或者资格考试、开题、中期”</w:t>
      </w:r>
    </w:p>
    <w:p>
      <w:pPr>
        <w:pStyle w:val="Normal"/>
        <w:widowControl/>
        <w:rPr>
          <w:rFonts w:ascii="仿宋" w:hAnsi="仿宋" w:eastAsia="仿宋" w:cs="仿宋"/>
        </w:rPr>
      </w:pPr>
      <w:r>
        <w:rPr>
          <w:rFonts w:eastAsia="仿宋" w:cs="仿宋" w:ascii="仿宋" w:hAnsi="仿宋"/>
        </w:rPr>
        <w:drawing>
          <wp:inline distT="0" distB="0" distL="0" distR="0">
            <wp:extent cx="6363335" cy="1211580"/>
            <wp:effectExtent l="0" t="0" r="0" b="0"/>
            <wp:docPr id="1" name="图片 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" t="-30" r="-6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335" cy="121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rPr>
          <w:rFonts w:ascii="仿宋" w:hAnsi="仿宋" w:eastAsia="仿宋" w:cs="仿宋"/>
        </w:rPr>
      </w:pPr>
      <w:r>
        <w:rPr>
          <w:rFonts w:ascii="仿宋" w:hAnsi="仿宋" w:cs="仿宋" w:eastAsia="仿宋"/>
          <w:b/>
          <w:bCs/>
        </w:rPr>
        <w:t>（</w:t>
      </w:r>
      <w:r>
        <w:rPr>
          <w:rFonts w:eastAsia="仿宋" w:cs="仿宋" w:ascii="仿宋" w:hAnsi="仿宋"/>
          <w:b/>
          <w:bCs/>
        </w:rPr>
        <w:t>2</w:t>
      </w:r>
      <w:r>
        <w:rPr>
          <w:rFonts w:ascii="仿宋" w:hAnsi="仿宋" w:cs="仿宋" w:eastAsia="仿宋"/>
          <w:b/>
          <w:bCs/>
        </w:rPr>
        <w:t>）进入网上办事大厅</w:t>
      </w:r>
      <w:r>
        <w:rPr>
          <w:rFonts w:ascii="仿宋" w:hAnsi="仿宋" w:cs="仿宋" w:eastAsia="仿宋"/>
        </w:rPr>
        <w:t>：</w:t>
      </w:r>
      <w:r>
        <w:rPr>
          <w:rFonts w:eastAsia="仿宋" w:cs="仿宋" w:ascii="仿宋" w:hAnsi="仿宋"/>
        </w:rPr>
        <w:t>(</w:t>
      </w:r>
      <w:hyperlink r:id="rId5">
        <w:r>
          <w:rPr>
            <w:rStyle w:val="Hyperlink"/>
            <w:rFonts w:eastAsia="仿宋" w:cs="仿宋" w:ascii="仿宋" w:hAnsi="仿宋"/>
          </w:rPr>
          <w:t>https://ehall.fudan.edu.cn</w:t>
        </w:r>
      </w:hyperlink>
      <w:r>
        <w:rPr>
          <w:rFonts w:eastAsia="仿宋" w:cs="仿宋" w:ascii="仿宋" w:hAnsi="仿宋"/>
        </w:rPr>
        <w:t>),</w:t>
      </w:r>
      <w:r>
        <w:rPr>
          <w:rFonts w:ascii="仿宋" w:hAnsi="仿宋" w:cs="仿宋" w:eastAsia="仿宋"/>
        </w:rPr>
        <w:t>点击“导师综合系统”，在“我的学生”板块点击“研究生必修环节（资格考试、开题、中期）”</w:t>
      </w:r>
    </w:p>
    <w:p>
      <w:pPr>
        <w:pStyle w:val="Normal"/>
        <w:widowControl/>
        <w:rPr>
          <w:rFonts w:ascii="仿宋" w:hAnsi="仿宋" w:eastAsia="仿宋" w:cs="仿宋"/>
        </w:rPr>
      </w:pPr>
      <w:r>
        <w:rPr>
          <w:rFonts w:eastAsia="仿宋" w:cs="仿宋" w:ascii="仿宋" w:hAnsi="仿宋"/>
        </w:rPr>
        <w:drawing>
          <wp:inline distT="0" distB="0" distL="0" distR="0">
            <wp:extent cx="4815840" cy="1792605"/>
            <wp:effectExtent l="0" t="0" r="0" b="0"/>
            <wp:docPr id="2" name="图片 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4" t="-12" r="-4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1792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rPr>
          <w:rFonts w:ascii="仿宋" w:hAnsi="仿宋" w:eastAsia="仿宋" w:cs="仿宋"/>
        </w:rPr>
      </w:pPr>
      <w:r>
        <w:rPr>
          <w:rFonts w:eastAsia="仿宋" w:cs="仿宋" w:ascii="仿宋" w:hAnsi="仿宋"/>
        </w:rPr>
      </w:r>
    </w:p>
    <w:p>
      <w:pPr>
        <w:pStyle w:val="Normal"/>
        <w:widowControl/>
        <w:rPr>
          <w:rFonts w:ascii="仿宋" w:hAnsi="仿宋" w:eastAsia="仿宋" w:cs="仿宋"/>
        </w:rPr>
      </w:pPr>
      <w:r>
        <w:rPr>
          <w:rFonts w:eastAsia="仿宋" w:cs="仿宋" w:ascii="仿宋" w:hAnsi="仿宋"/>
        </w:rPr>
        <w:drawing>
          <wp:inline distT="0" distB="0" distL="0" distR="0">
            <wp:extent cx="2468880" cy="2360295"/>
            <wp:effectExtent l="0" t="0" r="0" b="0"/>
            <wp:docPr id="3" name="图片 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0" t="-11" r="-10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360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numPr>
          <w:ilvl w:val="0"/>
          <w:numId w:val="3"/>
        </w:numPr>
        <w:outlineLvl w:val="0"/>
        <w:rPr>
          <w:rFonts w:ascii="仿宋" w:hAnsi="仿宋" w:eastAsia="仿宋" w:cs="仿宋"/>
          <w:b/>
          <w:bCs/>
        </w:rPr>
      </w:pPr>
      <w:r>
        <w:rPr>
          <w:rFonts w:ascii="仿宋" w:hAnsi="仿宋" w:cs="仿宋" w:eastAsia="仿宋"/>
          <w:b/>
          <w:bCs/>
        </w:rPr>
        <w:t>系统操作步骤：</w:t>
      </w:r>
    </w:p>
    <w:p>
      <w:pPr>
        <w:pStyle w:val="Normal"/>
        <w:numPr>
          <w:ilvl w:val="0"/>
          <w:numId w:val="0"/>
        </w:numPr>
        <w:outlineLvl w:val="1"/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、必修环节导师指导</w:t>
      </w:r>
    </w:p>
    <w:p>
      <w:pPr>
        <w:pStyle w:val="Normal"/>
        <w:numPr>
          <w:ilvl w:val="0"/>
          <w:numId w:val="0"/>
        </w:numPr>
        <w:outlineLvl w:val="2"/>
        <w:rPr/>
      </w:pPr>
      <w:r>
        <w:rPr/>
        <w:t>1.1</w:t>
      </w:r>
      <w:r>
        <w:rPr/>
        <w:t>待办</w:t>
      </w:r>
      <w:r>
        <w:rPr/>
        <w:t>-</w:t>
      </w:r>
      <w:r>
        <w:rPr/>
        <w:t>论文开题</w:t>
      </w:r>
    </w:p>
    <w:p>
      <w:pPr>
        <w:pStyle w:val="Normal"/>
        <w:rPr/>
      </w:pPr>
      <w:r>
        <w:rPr/>
        <w:t>Ps</w:t>
      </w:r>
      <w:r>
        <w:rPr/>
        <w:t>：当学生填写论文开题“</w:t>
      </w:r>
      <w:r>
        <w:rPr>
          <w:rFonts w:ascii="宋体;SimSun" w:hAnsi="宋体;SimSun" w:cs="宋体;SimSun"/>
        </w:rPr>
        <w:t>实施细节及安排</w:t>
      </w:r>
      <w:r>
        <w:rPr/>
        <w:t>”后可见待办</w:t>
      </w:r>
    </w:p>
    <w:p>
      <w:pPr>
        <w:pStyle w:val="Normal"/>
        <w:rPr/>
      </w:pPr>
      <w:r>
        <w:rPr/>
        <w:drawing>
          <wp:inline distT="0" distB="0" distL="0" distR="0">
            <wp:extent cx="5266690" cy="2886710"/>
            <wp:effectExtent l="0" t="0" r="0" b="0"/>
            <wp:docPr id="4" name="图片 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886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outlineLvl w:val="3"/>
        <w:rPr/>
      </w:pPr>
      <w:r>
        <w:rPr/>
        <w:t>1.1.1</w:t>
      </w:r>
      <w:r>
        <w:rPr/>
        <w:t>导出</w:t>
      </w:r>
    </w:p>
    <w:p>
      <w:pPr>
        <w:pStyle w:val="Normal"/>
        <w:ind w:firstLine="480" w:end="0"/>
        <w:rPr>
          <w:b/>
          <w:bCs/>
        </w:rPr>
      </w:pPr>
      <w:r>
        <w:rPr/>
        <w:t>点击“导出”，将当前页面论文开题数据以</w:t>
      </w:r>
      <w:r>
        <w:rPr/>
        <w:t>excel</w:t>
      </w:r>
      <w:r>
        <w:rPr/>
        <w:t>形式导出</w:t>
      </w:r>
    </w:p>
    <w:p>
      <w:pPr>
        <w:pStyle w:val="Normal"/>
        <w:numPr>
          <w:ilvl w:val="0"/>
          <w:numId w:val="0"/>
        </w:numPr>
        <w:outlineLvl w:val="3"/>
        <w:rPr/>
      </w:pPr>
      <w:r>
        <w:rPr/>
        <w:t>1.1.2</w:t>
      </w:r>
      <w:r>
        <w:rPr/>
        <w:t>操作列</w:t>
      </w:r>
      <w:r>
        <w:rPr/>
        <w:t>-</w:t>
      </w:r>
      <w:r>
        <w:rPr/>
        <w:t>填写导师意见</w:t>
      </w:r>
      <w:r>
        <w:rPr>
          <w:rFonts w:eastAsia="Times New Roman"/>
        </w:rPr>
        <w:t xml:space="preserve">  </w:t>
      </w:r>
    </w:p>
    <w:p>
      <w:pPr>
        <w:pStyle w:val="Normal"/>
        <w:ind w:firstLine="480" w:end="0"/>
        <w:rPr/>
      </w:pPr>
      <w:r>
        <w:rPr/>
        <w:t>点击操作列上的“填写导师意见”，进入学生论文开题信息页面，填写意见后点击保存按钮（可暂不提交，待之后提交），</w:t>
      </w:r>
      <w:r>
        <w:rPr>
          <w:color w:val="FF0000"/>
        </w:rPr>
        <w:t>也可直接点击提交。</w:t>
      </w:r>
    </w:p>
    <w:p>
      <w:pPr>
        <w:pStyle w:val="Normal"/>
        <w:rPr/>
      </w:pPr>
      <w:r>
        <w:rPr/>
        <w:drawing>
          <wp:inline distT="0" distB="0" distL="0" distR="0">
            <wp:extent cx="5266690" cy="2762250"/>
            <wp:effectExtent l="0" t="0" r="0" b="0"/>
            <wp:docPr id="5" name="图片 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76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firstLine="420" w:end="0"/>
        <w:rPr/>
      </w:pPr>
      <w:r>
        <w:rPr>
          <w:highlight w:val="yellow"/>
        </w:rPr>
        <w:t>退回学生的开题报告</w:t>
      </w:r>
      <w:r>
        <w:rPr/>
        <w:t>：进入开题报告</w:t>
      </w:r>
      <w:r>
        <w:rPr/>
        <w:t>/</w:t>
      </w:r>
      <w:r>
        <w:rPr/>
        <w:t>专业评议表页面后可查看学生论文开题报告填写内容，如需要学生修改，可直接退回。</w:t>
      </w:r>
    </w:p>
    <w:p>
      <w:pPr>
        <w:pStyle w:val="Normal"/>
        <w:rPr/>
      </w:pPr>
      <w:r>
        <w:rPr/>
        <w:drawing>
          <wp:inline distT="0" distB="0" distL="0" distR="0">
            <wp:extent cx="5259705" cy="2807970"/>
            <wp:effectExtent l="0" t="0" r="0" b="0"/>
            <wp:docPr id="6" name="图片 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2807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outlineLvl w:val="3"/>
        <w:rPr/>
      </w:pPr>
      <w:r>
        <w:rPr/>
        <w:t>1.1.3</w:t>
      </w:r>
      <w:r>
        <w:rPr/>
        <w:t>操作列</w:t>
      </w:r>
      <w:r>
        <w:rPr/>
        <w:t>-</w:t>
      </w:r>
      <w:r>
        <w:rPr/>
        <w:t>修改</w:t>
      </w:r>
    </w:p>
    <w:p>
      <w:pPr>
        <w:pStyle w:val="Normal"/>
        <w:ind w:firstLine="480" w:end="0"/>
        <w:rPr/>
      </w:pPr>
      <w:r>
        <w:rPr/>
        <w:t>如果上一步填写导师意见时点击保存按钮，此时可以点击操作列上的“修改”，进入学生论文开题信息页面，可修改意见，完成后点击保存</w:t>
      </w:r>
      <w:r>
        <w:rPr/>
        <w:t>/</w:t>
      </w:r>
      <w:r>
        <w:rPr/>
        <w:t>提交。</w:t>
      </w:r>
    </w:p>
    <w:p>
      <w:pPr>
        <w:pStyle w:val="Normal"/>
        <w:rPr/>
      </w:pPr>
      <w:r>
        <w:rPr/>
        <w:drawing>
          <wp:inline distT="0" distB="0" distL="0" distR="0">
            <wp:extent cx="5266690" cy="2432050"/>
            <wp:effectExtent l="0" t="0" r="0" b="0"/>
            <wp:docPr id="7" name="图片 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" t="-5" r="-2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43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outlineLvl w:val="3"/>
        <w:rPr/>
      </w:pPr>
      <w:r>
        <w:rPr/>
        <w:t>1.1.4</w:t>
      </w:r>
      <w:r>
        <w:rPr/>
        <w:t>操作列</w:t>
      </w:r>
      <w:r>
        <w:rPr/>
        <w:t>-</w:t>
      </w:r>
      <w:r>
        <w:rPr/>
        <w:t>详情</w:t>
      </w:r>
    </w:p>
    <w:p>
      <w:pPr>
        <w:pStyle w:val="Normal"/>
        <w:ind w:firstLine="480" w:end="0"/>
        <w:rPr/>
      </w:pPr>
      <w:r>
        <w:rPr/>
        <w:t>点击操作列上的“详情”，进入学生论文开题信息页面，查看详细信息（能够看到专家评议表）</w:t>
      </w:r>
    </w:p>
    <w:p>
      <w:pPr>
        <w:pStyle w:val="Normal"/>
        <w:numPr>
          <w:ilvl w:val="0"/>
          <w:numId w:val="0"/>
        </w:numPr>
        <w:outlineLvl w:val="2"/>
        <w:rPr/>
      </w:pPr>
      <w:r>
        <w:rPr/>
        <w:t>1.2</w:t>
      </w:r>
      <w:r>
        <w:rPr/>
        <w:t>已办</w:t>
      </w:r>
      <w:r>
        <w:rPr/>
        <w:t>-</w:t>
      </w:r>
      <w:r>
        <w:rPr/>
        <w:t>论文开题</w:t>
      </w:r>
    </w:p>
    <w:p>
      <w:pPr>
        <w:pStyle w:val="Normal"/>
        <w:rPr/>
      </w:pPr>
      <w:r>
        <w:rPr/>
        <w:drawing>
          <wp:inline distT="0" distB="0" distL="0" distR="0">
            <wp:extent cx="5266690" cy="2770505"/>
            <wp:effectExtent l="0" t="0" r="0" b="0"/>
            <wp:docPr id="8" name="图片 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770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outlineLvl w:val="3"/>
        <w:rPr/>
      </w:pPr>
      <w:r>
        <w:rPr/>
        <w:t>1.2.1</w:t>
      </w:r>
      <w:r>
        <w:rPr/>
        <w:t>导出</w:t>
      </w:r>
    </w:p>
    <w:p>
      <w:pPr>
        <w:pStyle w:val="Normal"/>
        <w:ind w:firstLine="480" w:end="0"/>
        <w:rPr/>
      </w:pPr>
      <w:r>
        <w:rPr/>
        <w:t>点击“导出”，将当前页面论文开题数据以</w:t>
      </w:r>
      <w:r>
        <w:rPr/>
        <w:t>excel</w:t>
      </w:r>
      <w:r>
        <w:rPr/>
        <w:t>形式导出</w:t>
      </w:r>
    </w:p>
    <w:p>
      <w:pPr>
        <w:pStyle w:val="Normal"/>
        <w:numPr>
          <w:ilvl w:val="0"/>
          <w:numId w:val="0"/>
        </w:numPr>
        <w:outlineLvl w:val="3"/>
        <w:rPr/>
      </w:pPr>
      <w:r>
        <w:rPr/>
        <w:t>1.2.2</w:t>
      </w:r>
      <w:r>
        <w:rPr/>
        <w:t>收回</w:t>
      </w:r>
    </w:p>
    <w:p>
      <w:pPr>
        <w:pStyle w:val="Normal"/>
        <w:ind w:firstLine="480" w:end="0"/>
        <w:rPr/>
      </w:pPr>
      <w:r>
        <w:rPr/>
        <w:t>针对已审核学生数据，点击“收回”，状态更新为待导师审核，数据显示到待办页面</w:t>
      </w:r>
    </w:p>
    <w:p>
      <w:pPr>
        <w:pStyle w:val="Normal"/>
        <w:numPr>
          <w:ilvl w:val="0"/>
          <w:numId w:val="0"/>
        </w:numPr>
        <w:outlineLvl w:val="3"/>
        <w:rPr/>
      </w:pPr>
      <w:r>
        <w:rPr/>
        <w:t>1.2.3</w:t>
      </w:r>
      <w:r>
        <w:rPr/>
        <w:t>查看</w:t>
      </w:r>
    </w:p>
    <w:p>
      <w:pPr>
        <w:pStyle w:val="Normal"/>
        <w:ind w:firstLine="480" w:end="0"/>
        <w:rPr/>
      </w:pPr>
      <w:r>
        <w:rPr/>
        <w:t>点击操作列上的“详情”，进入学生论文开题信息页面，查看详细信息</w:t>
      </w:r>
    </w:p>
    <w:p>
      <w:pPr>
        <w:pStyle w:val="Normal"/>
        <w:numPr>
          <w:ilvl w:val="0"/>
          <w:numId w:val="0"/>
        </w:numPr>
        <w:outlineLvl w:val="2"/>
        <w:rPr/>
      </w:pPr>
      <w:r>
        <w:rPr/>
        <w:t>1.3</w:t>
      </w:r>
      <w:r>
        <w:rPr/>
        <w:t>批次全部学生名单</w:t>
      </w:r>
      <w:r>
        <w:rPr/>
        <w:t>-</w:t>
      </w:r>
      <w:r>
        <w:rPr/>
        <w:t>论文开题</w:t>
      </w:r>
    </w:p>
    <w:p>
      <w:pPr>
        <w:pStyle w:val="Normal"/>
        <w:numPr>
          <w:ilvl w:val="0"/>
          <w:numId w:val="0"/>
        </w:numPr>
        <w:outlineLvl w:val="3"/>
        <w:rPr/>
      </w:pPr>
      <w:r>
        <w:rPr/>
        <w:t>1.3.1</w:t>
      </w:r>
      <w:r>
        <w:rPr/>
        <w:t>导出</w:t>
      </w:r>
    </w:p>
    <w:p>
      <w:pPr>
        <w:pStyle w:val="Normal"/>
        <w:ind w:firstLine="480" w:end="0"/>
        <w:rPr/>
      </w:pPr>
      <w:r>
        <w:rPr/>
        <w:t>点击“导出”，将当前页面论文开题数据以</w:t>
      </w:r>
      <w:r>
        <w:rPr/>
        <w:t>excel</w:t>
      </w:r>
      <w:r>
        <w:rPr/>
        <w:t>形式导出</w:t>
      </w:r>
    </w:p>
    <w:p>
      <w:pPr>
        <w:pStyle w:val="Normal"/>
        <w:numPr>
          <w:ilvl w:val="0"/>
          <w:numId w:val="0"/>
        </w:numPr>
        <w:outlineLvl w:val="3"/>
        <w:rPr/>
      </w:pPr>
      <w:r>
        <w:rPr/>
        <w:t>1.3.2</w:t>
      </w:r>
      <w:r>
        <w:rPr/>
        <w:t>搜索</w:t>
      </w:r>
    </w:p>
    <w:p>
      <w:pPr>
        <w:pStyle w:val="Normal"/>
        <w:ind w:firstLine="480" w:end="0"/>
        <w:rPr/>
      </w:pPr>
      <w:r>
        <w:rPr/>
        <w:t>点击关键词后的输入框，输入学号</w:t>
      </w:r>
      <w:r>
        <w:rPr/>
        <w:t>/</w:t>
      </w:r>
      <w:r>
        <w:rPr/>
        <w:t>姓名后可搜索对应的学生</w:t>
      </w:r>
    </w:p>
    <w:p>
      <w:pPr>
        <w:pStyle w:val="Normal"/>
        <w:rPr/>
      </w:pPr>
      <w:r>
        <w:rPr/>
        <w:drawing>
          <wp:inline distT="0" distB="0" distL="0" distR="0">
            <wp:extent cx="5266690" cy="2441575"/>
            <wp:effectExtent l="0" t="0" r="0" b="0"/>
            <wp:docPr id="9" name="图片 7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3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2" t="-5" r="-2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44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outlineLvl w:val="3"/>
        <w:rPr/>
      </w:pPr>
      <w:r>
        <w:rPr/>
        <w:t>1.3.3</w:t>
      </w:r>
      <w:r>
        <w:rPr/>
        <w:t>操作列</w:t>
      </w:r>
      <w:r>
        <w:rPr/>
        <w:t>-</w:t>
      </w:r>
      <w:r>
        <w:rPr/>
        <w:t>详情</w:t>
      </w:r>
    </w:p>
    <w:p>
      <w:pPr>
        <w:pStyle w:val="Normal"/>
        <w:ind w:firstLine="480" w:end="0"/>
        <w:rPr/>
      </w:pPr>
      <w:r>
        <w:rPr/>
        <w:t>点击操作列上的“详情”，进入学生论文开题信息页面，查看详细信息</w:t>
      </w:r>
    </w:p>
    <w:p>
      <w:pPr>
        <w:pStyle w:val="Normal"/>
        <w:rPr/>
      </w:pPr>
      <w:r>
        <w:rPr/>
        <w:drawing>
          <wp:inline distT="0" distB="0" distL="0" distR="0">
            <wp:extent cx="5266690" cy="2441575"/>
            <wp:effectExtent l="0" t="0" r="0" b="0"/>
            <wp:docPr id="10" name="图片 7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2" t="-5" r="-2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44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ind w:firstLine="241" w:end="0"/>
        <w:rPr/>
      </w:pPr>
      <w:r>
        <w:rPr>
          <w:rFonts w:ascii="仿宋" w:hAnsi="仿宋" w:cs="仿宋" w:eastAsia="仿宋"/>
          <w:b/>
          <w:bCs/>
          <w:color w:val="FF0000"/>
        </w:rPr>
        <w:t>注：文档内所有截图非真实数据，仅供参考</w:t>
      </w:r>
    </w:p>
    <w:p>
      <w:pPr>
        <w:pStyle w:val="Normal"/>
        <w:rPr/>
      </w:pPr>
      <w:r>
        <w:rPr/>
      </w:r>
    </w:p>
    <w:sectPr>
      <w:headerReference w:type="default" r:id="rId15"/>
      <w:headerReference w:type="first" r:id="rId16"/>
      <w:footerReference w:type="default" r:id="rId17"/>
      <w:footerReference w:type="first" r:id="rId18"/>
      <w:type w:val="nextPage"/>
      <w:pgSz w:w="11906" w:h="16838"/>
      <w:pgMar w:left="1800" w:right="1800" w:gutter="0" w:header="851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宋体">
    <w:altName w:val="SimSun"/>
    <w:charset w:val="86"/>
    <w:family w:val="auto"/>
    <w:pitch w:val="variable"/>
  </w:font>
  <w:font w:name="仿宋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both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both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432"/>
        </w:tabs>
        <w:ind w:start="432" w:hanging="432"/>
      </w:pPr>
      <w:rPr>
        <w:rFonts w:cs="Times New Roman"/>
      </w:rPr>
    </w:lvl>
    <w:lvl w:ilvl="1">
      <w:start w:val="1"/>
      <w:pStyle w:val="Heading2"/>
      <w:numFmt w:val="decimal"/>
      <w:lvlText w:val="%1.%2"/>
      <w:lvlJc w:val="start"/>
      <w:pPr>
        <w:tabs>
          <w:tab w:val="num" w:pos="2420"/>
        </w:tabs>
        <w:ind w:start="2420" w:hanging="576"/>
      </w:p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>
        <w:rFonts w:cs="Times New Roman"/>
      </w:rPr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>
        <w:smallCaps w:val="false"/>
        <w:caps w:val="false"/>
        <w:dstrike w:val="false"/>
        <w:strike w:val="false"/>
        <w:vertAlign w:val="baseline"/>
        <w:position w:val="0"/>
        <w:sz w:val="21"/>
        <w:sz w:val="21"/>
        <w:spacing w:val="0"/>
        <w:i w:val="false"/>
        <w:u w:val="none"/>
        <w:b/>
        <w:kern w:val="0"/>
        <w:szCs w:val="21"/>
        <w:iCs w:val="false"/>
        <w:bCs w:val="false"/>
        <w:w w:val="100"/>
        <w:rFonts w:ascii="Times New Roman" w:hAnsi="Times New Roman" w:cs="Times New Roman"/>
        <w:color w:val="000000"/>
      </w:rPr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>
        <w:rFonts w:cs="Times New Roman"/>
      </w:rPr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>
        <w:rFonts w:cs="Times New Roman"/>
      </w:rPr>
    </w:lvl>
  </w:abstractNum>
  <w:abstractNum w:abstractNumId="2">
    <w:lvl w:ilvl="0">
      <w:start w:val="1"/>
      <w:numFmt w:val="decimal"/>
      <w:lvlText w:val="（%1）"/>
      <w:lvlJc w:val="start"/>
      <w:pPr>
        <w:tabs>
          <w:tab w:val="num" w:pos="0"/>
        </w:tabs>
        <w:ind w:start="720" w:hanging="720"/>
      </w:pPr>
      <w:rPr>
        <w:b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3">
    <w:lvl w:ilvl="0">
      <w:start w:val="2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trackRevisions/>
  <w:defaultTabStop w:val="420"/>
  <w:autoHyphenation w:val="true"/>
  <w:hyphenationZone w:val="0"/>
  <w:compat>
    <w:noLeading/>
    <w:doNotExpandShiftReturn/>
    <w:compatSetting w:name="compatibilityMode" w:uri="http://schemas.microsoft.com/office/word" w:val="11"/>
  </w:compat>
  <w:docVars>
    <w:docVar w:name="commondata" w:val="eyJoZGlkIjoiYTkwODM2NmJmNjhjMDI1MDYwMTRiNzQyOGY4ZjJkMzQ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  <w:jc w:val="both"/>
    </w:pPr>
    <w:rPr>
      <w:rFonts w:ascii="Times New Roman" w:hAnsi="Times New Roman" w:eastAsia="宋体;SimSun" w:cs="Times New Roman"/>
      <w:color w:val="auto"/>
      <w:kern w:val="2"/>
      <w:sz w:val="24"/>
      <w:szCs w:val="24"/>
      <w:lang w:val="en-US" w:eastAsia="zh-CN" w:bidi="ar-SA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tabs>
        <w:tab w:val="clear" w:pos="420"/>
      </w:tabs>
      <w:ind w:hanging="0" w:start="0" w:end="0"/>
      <w:outlineLvl w:val="1"/>
    </w:pPr>
    <w:rPr>
      <w:rFonts w:eastAsia="黑体;SimHei"/>
      <w:b/>
      <w:bCs/>
      <w:sz w:val="28"/>
      <w:szCs w:val="32"/>
    </w:rPr>
  </w:style>
  <w:style w:type="character" w:styleId="WW8Num1z0">
    <w:name w:val="WW8Num1z0"/>
    <w:qFormat/>
    <w:rPr>
      <w:rFonts w:cs="Times New Roman"/>
    </w:rPr>
  </w:style>
  <w:style w:type="character" w:styleId="WW8Num1z3">
    <w:name w:val="WW8Num1z3"/>
    <w:qFormat/>
    <w:rPr>
      <w:rFonts w:ascii="Times New Roman" w:hAnsi="Times New Roman" w:cs="Times New Roman"/>
      <w:b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kern w:val="0"/>
      <w:position w:val="0"/>
      <w:sz w:val="21"/>
      <w:sz w:val="21"/>
      <w:szCs w:val="21"/>
      <w:u w:val="none"/>
      <w:vertAlign w:val="baseline"/>
    </w:rPr>
  </w:style>
  <w:style w:type="character" w:styleId="WW8Num2z0">
    <w:name w:val="WW8Num2z0"/>
    <w:qFormat/>
    <w:rPr>
      <w:b/>
    </w:rPr>
  </w:style>
  <w:style w:type="character" w:styleId="WW8Num3z0">
    <w:name w:val="WW8Num3z0"/>
    <w:qFormat/>
    <w:rPr/>
  </w:style>
  <w:style w:type="character" w:styleId="Style13">
    <w:name w:val="默认段落字体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Style14">
    <w:name w:val="未处理的提及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OC3">
    <w:name w:val="toc 3"/>
    <w:basedOn w:val="Normal"/>
    <w:next w:val="Normal"/>
    <w:pPr>
      <w:ind w:hanging="0" w:start="84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spacing w:before="0" w:after="0"/>
      <w:jc w:val="start"/>
    </w:pPr>
    <w:rPr>
      <w:kern w:val="0"/>
      <w:sz w:val="18"/>
      <w:szCs w:val="18"/>
    </w:rPr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spacing w:before="0" w:after="0"/>
      <w:jc w:val="center"/>
    </w:pPr>
    <w:rPr>
      <w:kern w:val="0"/>
      <w:sz w:val="18"/>
      <w:szCs w:val="18"/>
    </w:rPr>
  </w:style>
  <w:style w:type="paragraph" w:styleId="TOC2">
    <w:name w:val="toc 2"/>
    <w:basedOn w:val="Normal"/>
    <w:next w:val="Normal"/>
    <w:pPr>
      <w:ind w:hanging="0" w:start="420" w:end="0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image1.png"/><Relationship Id="rId5" Type="http://schemas.openxmlformats.org/officeDocument/2006/relationships/hyperlink" Target="https://ehall.fudan.edu.cn/" TargetMode="Externa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LibreOffice/24.8.4.2$Linux_X86_64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2022-06-15T03:10:00Z</dcterms:created>
  <dc:creator>Administrator</dc:creator>
  <dc:description/>
  <cp:keywords/>
  <dc:language>en-US</dc:language>
  <cp:lastModifiedBy>admin</cp:lastModifiedBy>
  <dcterms:modified xsi:type="dcterms:W3CDTF">2025-03-03T07:19:00Z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73A88445DC9F4B06B7AA8A5BD1C081BF</vt:lpwstr>
  </property>
  <property fmtid="{D5CDD505-2E9C-101B-9397-08002B2CF9AE}" pid="3" name="KSOProductBuildVer">
    <vt:lpwstr>2052-12.1.0.19770</vt:lpwstr>
  </property>
  <property fmtid="{D5CDD505-2E9C-101B-9397-08002B2CF9AE}" pid="4" name="KSOTemplateDocerSaveRecord">
    <vt:lpwstr>eyJoZGlkIjoiYTkwODM2NmJmNjhjMDI1MDYwMTRiNzQyOGY4ZjJkMzQiLCJ1c2VySWQiOiIyMjkzMzU1NTYifQ==</vt:lpwstr>
  </property>
</Properties>
</file>