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99D84" w14:textId="65763500" w:rsidR="00FE0DC5" w:rsidRPr="0005289C" w:rsidRDefault="00FE0DC5" w:rsidP="00FE0DC5">
      <w:pPr>
        <w:spacing w:line="480" w:lineRule="auto"/>
        <w:ind w:firstLine="210"/>
        <w:rPr>
          <w:b/>
          <w:bCs/>
          <w:sz w:val="21"/>
          <w:lang w:val="x-none"/>
        </w:rPr>
      </w:pPr>
      <w:r w:rsidRPr="0005289C">
        <w:rPr>
          <w:sz w:val="21"/>
          <w:lang w:val="x-none"/>
        </w:rPr>
        <w:t>Changes in ionic currents by CO.</w:t>
      </w:r>
    </w:p>
    <w:tbl>
      <w:tblPr>
        <w:tblW w:w="8320" w:type="dxa"/>
        <w:jc w:val="center"/>
        <w:tblLayout w:type="fixed"/>
        <w:tblLook w:val="04A0" w:firstRow="1" w:lastRow="0" w:firstColumn="1" w:lastColumn="0" w:noHBand="0" w:noVBand="1"/>
      </w:tblPr>
      <w:tblGrid>
        <w:gridCol w:w="2773"/>
        <w:gridCol w:w="27"/>
        <w:gridCol w:w="2746"/>
        <w:gridCol w:w="114"/>
        <w:gridCol w:w="2660"/>
      </w:tblGrid>
      <w:tr w:rsidR="00FE0DC5" w:rsidRPr="00337A88" w14:paraId="32011E2D" w14:textId="77777777" w:rsidTr="007213F6">
        <w:trPr>
          <w:trHeight w:val="454"/>
          <w:jc w:val="center"/>
        </w:trPr>
        <w:tc>
          <w:tcPr>
            <w:tcW w:w="28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62C9AC3" w14:textId="77777777" w:rsidR="00FE0DC5" w:rsidRPr="00840145" w:rsidRDefault="00FE0DC5" w:rsidP="007213F6">
            <w:pPr>
              <w:widowControl/>
              <w:adjustRightInd w:val="0"/>
              <w:snapToGrid w:val="0"/>
              <w:spacing w:line="240" w:lineRule="auto"/>
              <w:ind w:firstLine="211"/>
              <w:jc w:val="center"/>
              <w:rPr>
                <w:rFonts w:eastAsia="宋体"/>
                <w:b/>
                <w:bCs/>
                <w:color w:val="000000"/>
                <w:kern w:val="0"/>
                <w:sz w:val="21"/>
              </w:rPr>
            </w:pPr>
            <w:r w:rsidRPr="00840145">
              <w:rPr>
                <w:rFonts w:eastAsia="宋体"/>
                <w:b/>
                <w:bCs/>
                <w:color w:val="000000"/>
                <w:kern w:val="0"/>
                <w:sz w:val="21"/>
              </w:rPr>
              <w:t xml:space="preserve">Ionic currents </w:t>
            </w:r>
          </w:p>
        </w:tc>
        <w:tc>
          <w:tcPr>
            <w:tcW w:w="286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839DB18" w14:textId="77777777" w:rsidR="00FE0DC5" w:rsidRPr="00840145" w:rsidRDefault="00FE0DC5" w:rsidP="007213F6">
            <w:pPr>
              <w:widowControl/>
              <w:adjustRightInd w:val="0"/>
              <w:snapToGrid w:val="0"/>
              <w:spacing w:line="240" w:lineRule="auto"/>
              <w:ind w:firstLineChars="200" w:firstLine="422"/>
              <w:jc w:val="center"/>
              <w:rPr>
                <w:rFonts w:eastAsia="宋体"/>
                <w:b/>
                <w:bCs/>
                <w:color w:val="000000"/>
                <w:kern w:val="0"/>
                <w:sz w:val="21"/>
              </w:rPr>
            </w:pPr>
            <w:r w:rsidRPr="00840145">
              <w:rPr>
                <w:rFonts w:eastAsia="宋体"/>
                <w:b/>
                <w:bCs/>
                <w:color w:val="000000"/>
                <w:kern w:val="0"/>
                <w:sz w:val="21"/>
              </w:rPr>
              <w:t>CO/CORM-2 effect</w:t>
            </w:r>
            <w:r w:rsidRPr="00840145">
              <w:rPr>
                <w:rFonts w:hint="eastAsia"/>
                <w:sz w:val="21"/>
              </w:rPr>
              <w:t>*</w:t>
            </w:r>
          </w:p>
        </w:tc>
        <w:tc>
          <w:tcPr>
            <w:tcW w:w="26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E9700A8" w14:textId="77777777" w:rsidR="00FE0DC5" w:rsidRPr="00840145" w:rsidRDefault="00FE0DC5" w:rsidP="007213F6">
            <w:pPr>
              <w:widowControl/>
              <w:adjustRightInd w:val="0"/>
              <w:snapToGrid w:val="0"/>
              <w:spacing w:line="240" w:lineRule="auto"/>
              <w:ind w:firstLine="211"/>
              <w:jc w:val="center"/>
              <w:rPr>
                <w:rFonts w:eastAsia="宋体"/>
                <w:b/>
                <w:bCs/>
                <w:color w:val="000000"/>
                <w:kern w:val="0"/>
                <w:sz w:val="21"/>
              </w:rPr>
            </w:pPr>
            <w:r w:rsidRPr="00840145">
              <w:rPr>
                <w:rFonts w:eastAsia="宋体"/>
                <w:b/>
                <w:bCs/>
                <w:color w:val="000000"/>
                <w:kern w:val="0"/>
                <w:sz w:val="21"/>
              </w:rPr>
              <w:t>Ref</w:t>
            </w:r>
          </w:p>
        </w:tc>
      </w:tr>
      <w:tr w:rsidR="00FE0DC5" w:rsidRPr="00337A88" w14:paraId="2452A7AA" w14:textId="77777777" w:rsidTr="007213F6">
        <w:trPr>
          <w:trHeight w:val="414"/>
          <w:jc w:val="center"/>
        </w:trPr>
        <w:tc>
          <w:tcPr>
            <w:tcW w:w="2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EF629C" w14:textId="77777777" w:rsidR="00FE0DC5" w:rsidRPr="00840145" w:rsidRDefault="00FE0DC5" w:rsidP="007213F6">
            <w:pPr>
              <w:widowControl/>
              <w:adjustRightInd w:val="0"/>
              <w:snapToGrid w:val="0"/>
              <w:spacing w:line="240" w:lineRule="auto"/>
              <w:ind w:firstLine="210"/>
              <w:jc w:val="center"/>
              <w:rPr>
                <w:rFonts w:eastAsia="宋体"/>
                <w:color w:val="000000"/>
                <w:kern w:val="0"/>
                <w:sz w:val="21"/>
              </w:rPr>
            </w:pPr>
            <w:proofErr w:type="spellStart"/>
            <w:r w:rsidRPr="00840145">
              <w:rPr>
                <w:rFonts w:eastAsia="宋体"/>
                <w:i/>
                <w:iCs/>
                <w:color w:val="000000"/>
                <w:kern w:val="0"/>
                <w:sz w:val="21"/>
              </w:rPr>
              <w:t>I</w:t>
            </w:r>
            <w:r w:rsidRPr="00840145">
              <w:rPr>
                <w:rFonts w:eastAsia="宋体"/>
                <w:color w:val="000000"/>
                <w:kern w:val="0"/>
                <w:sz w:val="21"/>
                <w:vertAlign w:val="subscript"/>
              </w:rPr>
              <w:t>Na</w:t>
            </w:r>
            <w:proofErr w:type="spellEnd"/>
          </w:p>
        </w:tc>
        <w:tc>
          <w:tcPr>
            <w:tcW w:w="27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6F8B3" w14:textId="77777777" w:rsidR="00FE0DC5" w:rsidRPr="00840145" w:rsidRDefault="00FE0DC5" w:rsidP="007213F6">
            <w:pPr>
              <w:widowControl/>
              <w:adjustRightInd w:val="0"/>
              <w:snapToGrid w:val="0"/>
              <w:spacing w:line="240" w:lineRule="auto"/>
              <w:ind w:firstLine="210"/>
              <w:jc w:val="center"/>
              <w:rPr>
                <w:rFonts w:eastAsia="宋体"/>
                <w:color w:val="000000"/>
                <w:kern w:val="0"/>
                <w:sz w:val="21"/>
              </w:rPr>
            </w:pPr>
            <w:r w:rsidRPr="00840145">
              <w:rPr>
                <w:rFonts w:eastAsia="宋体"/>
                <w:color w:val="000000"/>
                <w:kern w:val="0"/>
                <w:sz w:val="21"/>
              </w:rPr>
              <w:t>53%</w:t>
            </w:r>
            <w:r w:rsidRPr="00840145">
              <w:rPr>
                <w:sz w:val="21"/>
              </w:rPr>
              <w:sym w:font="Symbol" w:char="F0AF"/>
            </w:r>
          </w:p>
        </w:tc>
        <w:tc>
          <w:tcPr>
            <w:tcW w:w="27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9FD8F3" w14:textId="77777777" w:rsidR="00FE0DC5" w:rsidRPr="00840145" w:rsidRDefault="00FE0DC5" w:rsidP="007213F6">
            <w:pPr>
              <w:widowControl/>
              <w:adjustRightInd w:val="0"/>
              <w:snapToGrid w:val="0"/>
              <w:spacing w:line="240" w:lineRule="auto"/>
              <w:ind w:firstLine="210"/>
              <w:jc w:val="center"/>
              <w:rPr>
                <w:rFonts w:eastAsia="宋体"/>
                <w:color w:val="000000"/>
                <w:kern w:val="0"/>
                <w:sz w:val="21"/>
              </w:rPr>
            </w:pPr>
            <w:r w:rsidRPr="00840145">
              <w:rPr>
                <w:rFonts w:eastAsia="宋体"/>
                <w:color w:val="000000"/>
                <w:kern w:val="0"/>
                <w:sz w:val="21"/>
              </w:rPr>
              <w:t>Dallas et al. (2012)</w:t>
            </w:r>
          </w:p>
        </w:tc>
      </w:tr>
      <w:tr w:rsidR="00FE0DC5" w:rsidRPr="00337A88" w14:paraId="62CA4974" w14:textId="77777777" w:rsidTr="007213F6">
        <w:trPr>
          <w:trHeight w:val="414"/>
          <w:jc w:val="center"/>
        </w:trPr>
        <w:tc>
          <w:tcPr>
            <w:tcW w:w="2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F6DFE1" w14:textId="77777777" w:rsidR="00FE0DC5" w:rsidRPr="00840145" w:rsidRDefault="00FE0DC5" w:rsidP="007213F6">
            <w:pPr>
              <w:widowControl/>
              <w:adjustRightInd w:val="0"/>
              <w:snapToGrid w:val="0"/>
              <w:spacing w:line="240" w:lineRule="auto"/>
              <w:ind w:firstLine="210"/>
              <w:jc w:val="center"/>
              <w:rPr>
                <w:rFonts w:eastAsia="宋体"/>
                <w:color w:val="000000"/>
                <w:kern w:val="0"/>
                <w:sz w:val="21"/>
              </w:rPr>
            </w:pPr>
            <w:proofErr w:type="spellStart"/>
            <w:r w:rsidRPr="00840145">
              <w:rPr>
                <w:rFonts w:eastAsia="宋体"/>
                <w:i/>
                <w:iCs/>
                <w:color w:val="000000"/>
                <w:kern w:val="0"/>
                <w:sz w:val="21"/>
              </w:rPr>
              <w:t>I</w:t>
            </w:r>
            <w:r w:rsidRPr="00840145">
              <w:rPr>
                <w:rFonts w:eastAsia="宋体"/>
                <w:color w:val="000000"/>
                <w:kern w:val="0"/>
                <w:sz w:val="21"/>
                <w:vertAlign w:val="subscript"/>
              </w:rPr>
              <w:t>NaL</w:t>
            </w:r>
            <w:proofErr w:type="spellEnd"/>
          </w:p>
        </w:tc>
        <w:tc>
          <w:tcPr>
            <w:tcW w:w="27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77A47" w14:textId="77777777" w:rsidR="00FE0DC5" w:rsidRPr="00840145" w:rsidRDefault="00FE0DC5" w:rsidP="007213F6">
            <w:pPr>
              <w:widowControl/>
              <w:adjustRightInd w:val="0"/>
              <w:snapToGrid w:val="0"/>
              <w:spacing w:line="240" w:lineRule="auto"/>
              <w:ind w:firstLine="210"/>
              <w:jc w:val="center"/>
              <w:rPr>
                <w:rFonts w:eastAsia="宋体"/>
                <w:color w:val="000000"/>
                <w:kern w:val="0"/>
                <w:sz w:val="21"/>
              </w:rPr>
            </w:pPr>
            <w:r w:rsidRPr="00840145">
              <w:rPr>
                <w:rFonts w:eastAsia="宋体"/>
                <w:color w:val="000000"/>
                <w:kern w:val="0"/>
                <w:sz w:val="21"/>
              </w:rPr>
              <w:t>105%</w:t>
            </w:r>
            <w:r w:rsidRPr="00840145">
              <w:rPr>
                <w:sz w:val="21"/>
              </w:rPr>
              <w:sym w:font="Symbol" w:char="F0AD"/>
            </w:r>
          </w:p>
        </w:tc>
        <w:tc>
          <w:tcPr>
            <w:tcW w:w="27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1AD0D5" w14:textId="77777777" w:rsidR="00FE0DC5" w:rsidRPr="00840145" w:rsidRDefault="00FE0DC5" w:rsidP="007213F6">
            <w:pPr>
              <w:widowControl/>
              <w:adjustRightInd w:val="0"/>
              <w:snapToGrid w:val="0"/>
              <w:spacing w:line="240" w:lineRule="auto"/>
              <w:ind w:firstLine="210"/>
              <w:jc w:val="center"/>
              <w:rPr>
                <w:rFonts w:eastAsia="宋体"/>
                <w:color w:val="000000"/>
                <w:kern w:val="0"/>
                <w:sz w:val="21"/>
              </w:rPr>
            </w:pPr>
            <w:r w:rsidRPr="00840145">
              <w:rPr>
                <w:rFonts w:eastAsia="宋体"/>
                <w:color w:val="000000"/>
                <w:kern w:val="0"/>
                <w:sz w:val="21"/>
              </w:rPr>
              <w:t>Dallas et al. (2012)</w:t>
            </w:r>
          </w:p>
        </w:tc>
      </w:tr>
      <w:tr w:rsidR="00FE0DC5" w:rsidRPr="00337A88" w14:paraId="2229547D" w14:textId="77777777" w:rsidTr="007213F6">
        <w:trPr>
          <w:trHeight w:val="414"/>
          <w:jc w:val="center"/>
        </w:trPr>
        <w:tc>
          <w:tcPr>
            <w:tcW w:w="2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CB53" w14:textId="77777777" w:rsidR="00FE0DC5" w:rsidRPr="00840145" w:rsidRDefault="00FE0DC5" w:rsidP="007213F6">
            <w:pPr>
              <w:widowControl/>
              <w:adjustRightInd w:val="0"/>
              <w:snapToGrid w:val="0"/>
              <w:spacing w:line="240" w:lineRule="auto"/>
              <w:ind w:firstLine="210"/>
              <w:jc w:val="center"/>
              <w:rPr>
                <w:rFonts w:eastAsia="宋体"/>
                <w:color w:val="000000"/>
                <w:kern w:val="0"/>
                <w:sz w:val="21"/>
              </w:rPr>
            </w:pPr>
            <w:proofErr w:type="spellStart"/>
            <w:r w:rsidRPr="00840145">
              <w:rPr>
                <w:rFonts w:eastAsia="宋体"/>
                <w:i/>
                <w:iCs/>
                <w:color w:val="000000"/>
                <w:kern w:val="0"/>
                <w:sz w:val="21"/>
              </w:rPr>
              <w:t>I</w:t>
            </w:r>
            <w:r w:rsidRPr="00840145">
              <w:rPr>
                <w:rFonts w:eastAsia="宋体"/>
                <w:color w:val="000000"/>
                <w:kern w:val="0"/>
                <w:sz w:val="21"/>
                <w:vertAlign w:val="subscript"/>
              </w:rPr>
              <w:t>CaL</w:t>
            </w:r>
            <w:proofErr w:type="spellEnd"/>
          </w:p>
        </w:tc>
        <w:tc>
          <w:tcPr>
            <w:tcW w:w="27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34DD02" w14:textId="77777777" w:rsidR="00FE0DC5" w:rsidRPr="00840145" w:rsidRDefault="00FE0DC5" w:rsidP="007213F6">
            <w:pPr>
              <w:widowControl/>
              <w:adjustRightInd w:val="0"/>
              <w:snapToGrid w:val="0"/>
              <w:spacing w:line="240" w:lineRule="auto"/>
              <w:ind w:firstLine="210"/>
              <w:jc w:val="center"/>
              <w:rPr>
                <w:rFonts w:eastAsia="宋体"/>
                <w:color w:val="000000"/>
                <w:kern w:val="0"/>
                <w:sz w:val="21"/>
              </w:rPr>
            </w:pPr>
            <w:r w:rsidRPr="00840145">
              <w:rPr>
                <w:rFonts w:eastAsia="宋体"/>
                <w:color w:val="000000"/>
                <w:kern w:val="0"/>
                <w:sz w:val="21"/>
              </w:rPr>
              <w:t>53%</w:t>
            </w:r>
            <w:r w:rsidRPr="00840145">
              <w:rPr>
                <w:sz w:val="21"/>
              </w:rPr>
              <w:sym w:font="Symbol" w:char="F0AF"/>
            </w:r>
          </w:p>
        </w:tc>
        <w:tc>
          <w:tcPr>
            <w:tcW w:w="27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0F75DC" w14:textId="77777777" w:rsidR="00FE0DC5" w:rsidRPr="00840145" w:rsidRDefault="00FE0DC5" w:rsidP="007213F6">
            <w:pPr>
              <w:widowControl/>
              <w:adjustRightInd w:val="0"/>
              <w:snapToGrid w:val="0"/>
              <w:spacing w:line="240" w:lineRule="auto"/>
              <w:ind w:firstLine="210"/>
              <w:jc w:val="center"/>
              <w:rPr>
                <w:rFonts w:eastAsia="宋体"/>
                <w:color w:val="000000"/>
                <w:kern w:val="0"/>
                <w:sz w:val="21"/>
              </w:rPr>
            </w:pPr>
            <w:r w:rsidRPr="00840145">
              <w:rPr>
                <w:rFonts w:eastAsia="宋体"/>
                <w:color w:val="000000"/>
                <w:kern w:val="0"/>
                <w:sz w:val="21"/>
              </w:rPr>
              <w:t>Scragg et al. (2008)</w:t>
            </w:r>
          </w:p>
        </w:tc>
      </w:tr>
      <w:tr w:rsidR="00FE0DC5" w:rsidRPr="00337A88" w14:paraId="3EB0AE62" w14:textId="77777777" w:rsidTr="007213F6">
        <w:trPr>
          <w:trHeight w:val="414"/>
          <w:jc w:val="center"/>
        </w:trPr>
        <w:tc>
          <w:tcPr>
            <w:tcW w:w="2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9AF18A" w14:textId="77777777" w:rsidR="00FE0DC5" w:rsidRPr="00840145" w:rsidRDefault="00FE0DC5" w:rsidP="007213F6">
            <w:pPr>
              <w:widowControl/>
              <w:adjustRightInd w:val="0"/>
              <w:snapToGrid w:val="0"/>
              <w:spacing w:line="240" w:lineRule="auto"/>
              <w:ind w:firstLine="210"/>
              <w:jc w:val="center"/>
              <w:rPr>
                <w:rFonts w:eastAsia="宋体"/>
                <w:color w:val="000000"/>
                <w:kern w:val="0"/>
                <w:sz w:val="21"/>
              </w:rPr>
            </w:pPr>
            <w:proofErr w:type="spellStart"/>
            <w:r w:rsidRPr="00840145">
              <w:rPr>
                <w:rFonts w:eastAsia="宋体"/>
                <w:i/>
                <w:iCs/>
                <w:color w:val="000000"/>
                <w:kern w:val="0"/>
                <w:sz w:val="21"/>
              </w:rPr>
              <w:t>I</w:t>
            </w:r>
            <w:r w:rsidRPr="00840145">
              <w:rPr>
                <w:rFonts w:eastAsia="宋体"/>
                <w:color w:val="000000"/>
                <w:kern w:val="0"/>
                <w:sz w:val="21"/>
                <w:vertAlign w:val="subscript"/>
              </w:rPr>
              <w:t>Kr</w:t>
            </w:r>
            <w:proofErr w:type="spellEnd"/>
          </w:p>
        </w:tc>
        <w:tc>
          <w:tcPr>
            <w:tcW w:w="27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10277" w14:textId="77777777" w:rsidR="00FE0DC5" w:rsidRPr="00840145" w:rsidRDefault="00FE0DC5" w:rsidP="007213F6">
            <w:pPr>
              <w:widowControl/>
              <w:adjustRightInd w:val="0"/>
              <w:snapToGrid w:val="0"/>
              <w:spacing w:line="240" w:lineRule="auto"/>
              <w:ind w:firstLine="210"/>
              <w:jc w:val="center"/>
              <w:rPr>
                <w:rFonts w:eastAsia="宋体"/>
                <w:color w:val="000000"/>
                <w:kern w:val="0"/>
                <w:sz w:val="21"/>
              </w:rPr>
            </w:pPr>
            <w:r w:rsidRPr="00840145">
              <w:rPr>
                <w:rFonts w:eastAsia="宋体"/>
                <w:color w:val="000000"/>
                <w:kern w:val="0"/>
                <w:sz w:val="21"/>
              </w:rPr>
              <w:t>44%</w:t>
            </w:r>
            <w:r w:rsidRPr="00840145">
              <w:rPr>
                <w:sz w:val="21"/>
              </w:rPr>
              <w:sym w:font="Symbol" w:char="F0AF"/>
            </w:r>
          </w:p>
        </w:tc>
        <w:tc>
          <w:tcPr>
            <w:tcW w:w="27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386612" w14:textId="77777777" w:rsidR="00FE0DC5" w:rsidRPr="00840145" w:rsidRDefault="00FE0DC5" w:rsidP="007213F6">
            <w:pPr>
              <w:widowControl/>
              <w:adjustRightInd w:val="0"/>
              <w:snapToGrid w:val="0"/>
              <w:spacing w:line="240" w:lineRule="auto"/>
              <w:ind w:firstLine="210"/>
              <w:jc w:val="center"/>
              <w:rPr>
                <w:rFonts w:eastAsia="宋体"/>
                <w:color w:val="000000"/>
                <w:kern w:val="0"/>
                <w:sz w:val="21"/>
              </w:rPr>
            </w:pPr>
            <w:r w:rsidRPr="00840145">
              <w:rPr>
                <w:rFonts w:eastAsia="宋体"/>
                <w:color w:val="000000"/>
                <w:kern w:val="0"/>
                <w:sz w:val="21"/>
              </w:rPr>
              <w:t>Al-</w:t>
            </w:r>
            <w:proofErr w:type="spellStart"/>
            <w:r w:rsidRPr="00840145">
              <w:rPr>
                <w:rFonts w:eastAsia="宋体"/>
                <w:color w:val="000000"/>
                <w:kern w:val="0"/>
                <w:sz w:val="21"/>
              </w:rPr>
              <w:t>Owais</w:t>
            </w:r>
            <w:proofErr w:type="spellEnd"/>
            <w:r w:rsidRPr="00840145">
              <w:rPr>
                <w:rFonts w:eastAsia="宋体"/>
                <w:color w:val="000000"/>
                <w:kern w:val="0"/>
                <w:sz w:val="21"/>
              </w:rPr>
              <w:t xml:space="preserve"> et al. (2017)</w:t>
            </w:r>
          </w:p>
        </w:tc>
      </w:tr>
      <w:tr w:rsidR="00FE0DC5" w:rsidRPr="00337A88" w14:paraId="61989ED1" w14:textId="77777777" w:rsidTr="007213F6">
        <w:trPr>
          <w:trHeight w:val="414"/>
          <w:jc w:val="center"/>
        </w:trPr>
        <w:tc>
          <w:tcPr>
            <w:tcW w:w="277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B1ECA88" w14:textId="77777777" w:rsidR="00FE0DC5" w:rsidRPr="00840145" w:rsidRDefault="00FE0DC5" w:rsidP="007213F6">
            <w:pPr>
              <w:widowControl/>
              <w:adjustRightInd w:val="0"/>
              <w:snapToGrid w:val="0"/>
              <w:spacing w:line="240" w:lineRule="auto"/>
              <w:ind w:firstLine="210"/>
              <w:jc w:val="center"/>
              <w:rPr>
                <w:rFonts w:eastAsia="宋体"/>
                <w:color w:val="000000"/>
                <w:kern w:val="0"/>
                <w:sz w:val="21"/>
              </w:rPr>
            </w:pPr>
            <w:r w:rsidRPr="00840145">
              <w:rPr>
                <w:rFonts w:eastAsia="宋体"/>
                <w:i/>
                <w:iCs/>
                <w:color w:val="000000"/>
                <w:kern w:val="0"/>
                <w:sz w:val="21"/>
              </w:rPr>
              <w:t>I</w:t>
            </w:r>
            <w:r w:rsidRPr="00840145">
              <w:rPr>
                <w:rFonts w:eastAsia="宋体"/>
                <w:color w:val="000000"/>
                <w:kern w:val="0"/>
                <w:sz w:val="21"/>
                <w:vertAlign w:val="subscript"/>
              </w:rPr>
              <w:t>K1</w:t>
            </w:r>
          </w:p>
        </w:tc>
        <w:tc>
          <w:tcPr>
            <w:tcW w:w="2773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74C9096" w14:textId="77777777" w:rsidR="00FE0DC5" w:rsidRPr="00840145" w:rsidRDefault="00FE0DC5" w:rsidP="007213F6">
            <w:pPr>
              <w:widowControl/>
              <w:adjustRightInd w:val="0"/>
              <w:snapToGrid w:val="0"/>
              <w:spacing w:line="240" w:lineRule="auto"/>
              <w:ind w:firstLine="210"/>
              <w:jc w:val="center"/>
              <w:rPr>
                <w:rFonts w:eastAsia="宋体"/>
                <w:color w:val="000000"/>
                <w:kern w:val="0"/>
                <w:sz w:val="21"/>
              </w:rPr>
            </w:pPr>
            <w:r w:rsidRPr="00840145">
              <w:rPr>
                <w:rFonts w:eastAsia="宋体"/>
                <w:color w:val="000000"/>
                <w:kern w:val="0"/>
                <w:sz w:val="21"/>
              </w:rPr>
              <w:t>34%</w:t>
            </w:r>
            <w:r w:rsidRPr="00840145">
              <w:rPr>
                <w:sz w:val="21"/>
              </w:rPr>
              <w:sym w:font="Symbol" w:char="F0AF"/>
            </w:r>
          </w:p>
        </w:tc>
        <w:tc>
          <w:tcPr>
            <w:tcW w:w="2774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F53816B" w14:textId="77777777" w:rsidR="00FE0DC5" w:rsidRPr="00840145" w:rsidRDefault="00FE0DC5" w:rsidP="007213F6">
            <w:pPr>
              <w:widowControl/>
              <w:adjustRightInd w:val="0"/>
              <w:snapToGrid w:val="0"/>
              <w:spacing w:line="240" w:lineRule="auto"/>
              <w:ind w:firstLine="210"/>
              <w:jc w:val="center"/>
              <w:rPr>
                <w:rFonts w:eastAsia="宋体"/>
                <w:color w:val="000000"/>
                <w:kern w:val="0"/>
                <w:sz w:val="21"/>
              </w:rPr>
            </w:pPr>
            <w:r w:rsidRPr="00840145">
              <w:rPr>
                <w:rFonts w:eastAsia="宋体"/>
                <w:color w:val="000000"/>
                <w:kern w:val="0"/>
                <w:sz w:val="21"/>
              </w:rPr>
              <w:t>Liang et al. (2014)</w:t>
            </w:r>
          </w:p>
        </w:tc>
      </w:tr>
    </w:tbl>
    <w:p w14:paraId="37119390" w14:textId="77777777" w:rsidR="00FE0DC5" w:rsidRPr="00840145" w:rsidRDefault="00FE0DC5" w:rsidP="00FE0DC5">
      <w:pPr>
        <w:spacing w:line="480" w:lineRule="auto"/>
        <w:ind w:firstLine="210"/>
        <w:rPr>
          <w:sz w:val="21"/>
        </w:rPr>
      </w:pPr>
      <w:r w:rsidRPr="00840145">
        <w:rPr>
          <w:rFonts w:hint="eastAsia"/>
          <w:sz w:val="21"/>
        </w:rPr>
        <w:t>*</w:t>
      </w:r>
      <w:r w:rsidRPr="00840145">
        <w:rPr>
          <w:sz w:val="21"/>
        </w:rPr>
        <w:t xml:space="preserve"> ‘</w:t>
      </w:r>
      <w:r w:rsidRPr="00840145">
        <w:rPr>
          <w:sz w:val="21"/>
        </w:rPr>
        <w:sym w:font="Symbol" w:char="F0AD"/>
      </w:r>
      <w:r w:rsidRPr="00840145">
        <w:rPr>
          <w:sz w:val="21"/>
        </w:rPr>
        <w:t>’ and ‘</w:t>
      </w:r>
      <w:r w:rsidRPr="00840145">
        <w:rPr>
          <w:sz w:val="21"/>
        </w:rPr>
        <w:sym w:font="Symbol" w:char="F0AF"/>
      </w:r>
      <w:r w:rsidRPr="00840145">
        <w:rPr>
          <w:sz w:val="21"/>
        </w:rPr>
        <w:t>’ in this column represent augmentation or inhibition.</w:t>
      </w:r>
    </w:p>
    <w:p w14:paraId="331F3B7A" w14:textId="5F2F159C" w:rsidR="00DD6057" w:rsidRPr="00FE0DC5" w:rsidRDefault="00DD6057" w:rsidP="00517677"/>
    <w:sectPr w:rsidR="00DD6057" w:rsidRPr="00FE0DC5" w:rsidSect="006A2EAB">
      <w:pgSz w:w="11906" w:h="16838"/>
      <w:pgMar w:top="1701" w:right="1701" w:bottom="1701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BC1535" w14:textId="77777777" w:rsidR="00F62EAF" w:rsidRDefault="00F62EAF" w:rsidP="00F0473F">
      <w:r>
        <w:separator/>
      </w:r>
    </w:p>
  </w:endnote>
  <w:endnote w:type="continuationSeparator" w:id="0">
    <w:p w14:paraId="2A950CEE" w14:textId="77777777" w:rsidR="00F62EAF" w:rsidRDefault="00F62EAF" w:rsidP="00F0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78E577" w14:textId="77777777" w:rsidR="00F62EAF" w:rsidRDefault="00F62EAF" w:rsidP="00F0473F">
      <w:r>
        <w:separator/>
      </w:r>
    </w:p>
  </w:footnote>
  <w:footnote w:type="continuationSeparator" w:id="0">
    <w:p w14:paraId="5123C721" w14:textId="77777777" w:rsidR="00F62EAF" w:rsidRDefault="00F62EAF" w:rsidP="00F047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BCC"/>
    <w:rsid w:val="000E00EE"/>
    <w:rsid w:val="001C4E26"/>
    <w:rsid w:val="002F60A4"/>
    <w:rsid w:val="00384BCC"/>
    <w:rsid w:val="003C2D0D"/>
    <w:rsid w:val="00470C11"/>
    <w:rsid w:val="00497B19"/>
    <w:rsid w:val="00517677"/>
    <w:rsid w:val="006050A2"/>
    <w:rsid w:val="006510BB"/>
    <w:rsid w:val="006B3496"/>
    <w:rsid w:val="007D5024"/>
    <w:rsid w:val="008F63C7"/>
    <w:rsid w:val="009F10C2"/>
    <w:rsid w:val="00DB6300"/>
    <w:rsid w:val="00DD6057"/>
    <w:rsid w:val="00DD6087"/>
    <w:rsid w:val="00F0473F"/>
    <w:rsid w:val="00F62EAF"/>
    <w:rsid w:val="00FE0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4B5A5D"/>
  <w15:chartTrackingRefBased/>
  <w15:docId w15:val="{D395C735-C3B9-472F-B53A-8C49DA676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0DC5"/>
    <w:pPr>
      <w:widowControl w:val="0"/>
      <w:spacing w:line="360" w:lineRule="auto"/>
      <w:ind w:firstLineChars="100" w:firstLine="240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47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047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0473F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asciiTheme="minorHAnsi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047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华森</dc:creator>
  <cp:keywords/>
  <dc:description/>
  <cp:lastModifiedBy>华森</cp:lastModifiedBy>
  <cp:revision>8</cp:revision>
  <dcterms:created xsi:type="dcterms:W3CDTF">2021-10-12T05:40:00Z</dcterms:created>
  <dcterms:modified xsi:type="dcterms:W3CDTF">2022-07-07T08:34:00Z</dcterms:modified>
</cp:coreProperties>
</file>