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W w:w="11908" w:type="dxa"/>
        <w:tblLayout w:type="fixed"/>
        <w:tblCellMar>
          <w:left w:w="0" w:type="dxa"/>
          <w:right w:w="0" w:type="dxa"/>
        </w:tblCellMar>
        <w:tblLook w:val="00BF"/>
      </w:tblPr>
      <w:tblGrid>
        <w:gridCol w:w="794"/>
        <w:gridCol w:w="10320"/>
        <w:gridCol w:w="794"/>
      </w:tblGrid>
      <w:tr>
        <w:tblPrEx>
          <w:tblW w:w="11908" w:type="dxa"/>
          <w:tblLayout w:type="fixed"/>
          <w:tblCellMar>
            <w:left w:w="0" w:type="dxa"/>
            <w:right w:w="0" w:type="dxa"/>
          </w:tblCellMar>
          <w:tblLook w:val="00BF"/>
        </w:tblPrEx>
        <w:trPr>
          <w:trHeight w:hRule="exact" w:val="595"/>
        </w:trPr>
        <w:tc>
          <w:tcPr>
            <w:tcW w:w="794" w:type="dxa"/>
            <w:vAlign w:val="center"/>
          </w:tcPr>
          <w:p>
            <w:pPr>
              <w:spacing w:before="0" w:line="240" w:lineRule="auto"/>
              <w:ind w:left="0"/>
              <w:rPr>
                <w:sz w:val="20"/>
                <w:szCs w:val="20"/>
              </w:rPr>
            </w:pPr>
          </w:p>
        </w:tc>
        <w:tc>
          <w:tcPr>
            <w:tcW w:w="11114" w:type="dxa"/>
            <w:gridSpan w:val="2"/>
            <w:vAlign w:val="center"/>
          </w:tcPr>
          <w:p>
            <w:pPr>
              <w:spacing w:before="0" w:after="200" w:line="240" w:lineRule="auto"/>
              <w:ind w:left="0"/>
              <w:rPr>
                <w:sz w:val="20"/>
                <w:szCs w:val="20"/>
              </w:rPr>
            </w:pPr>
          </w:p>
        </w:tc>
      </w:tr>
      <w:tr>
        <w:tblPrEx>
          <w:tblW w:w="11908" w:type="dxa"/>
          <w:tblLayout w:type="fixed"/>
          <w:tblCellMar>
            <w:left w:w="0" w:type="dxa"/>
            <w:right w:w="0" w:type="dxa"/>
          </w:tblCellMar>
          <w:tblLook w:val="00BF"/>
        </w:tblPrEx>
        <w:trPr>
          <w:trHeight w:hRule="exact" w:val="2552"/>
        </w:trPr>
        <w:tc>
          <w:tcPr>
            <w:tcW w:w="11908" w:type="dxa"/>
            <w:gridSpan w:val="3"/>
            <w:vAlign w:val="center"/>
          </w:tcPr>
          <w:p>
            <w:pPr>
              <w:spacing w:before="0" w:line="240" w:lineRule="auto"/>
              <w:ind w:left="0"/>
              <w:rPr>
                <w:rFonts w:ascii="宋体" w:hAnsi="宋体" w:cs="宋体"/>
                <w:sz w:val="20"/>
                <w:szCs w:val="20"/>
              </w:rPr>
            </w:pPr>
          </w:p>
        </w:tc>
      </w:tr>
      <w:tr>
        <w:tblPrEx>
          <w:tblW w:w="11908" w:type="dxa"/>
          <w:tblLayout w:type="fixed"/>
          <w:tblCellMar>
            <w:left w:w="0" w:type="dxa"/>
            <w:right w:w="0" w:type="dxa"/>
          </w:tblCellMar>
          <w:tblLook w:val="00BF"/>
        </w:tblPrEx>
        <w:trPr>
          <w:trHeight w:hRule="exact" w:val="3430"/>
        </w:trPr>
        <w:tc>
          <w:tcPr>
            <w:tcW w:w="11114" w:type="dxa"/>
            <w:gridSpan w:val="2"/>
            <w:vAlign w:val="center"/>
          </w:tcPr>
          <w:p>
            <w:pPr>
              <w:spacing w:before="0" w:after="200" w:line="240" w:lineRule="auto"/>
              <w:ind w:left="0"/>
              <w:rPr>
                <w:sz w:val="20"/>
                <w:szCs w:val="20"/>
              </w:rPr>
            </w:pP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199"/>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val="624"/>
        </w:trPr>
        <w:tc>
          <w:tcPr>
            <w:tcW w:w="11114" w:type="dxa"/>
            <w:gridSpan w:val="2"/>
            <w:vAlign w:val="center"/>
          </w:tcPr>
          <w:p>
            <w:pPr>
              <w:spacing w:before="0" w:after="0" w:line="240" w:lineRule="auto"/>
              <w:ind w:left="0"/>
              <w:jc w:val="right"/>
              <w:rPr>
                <w:rFonts w:ascii="Arial" w:eastAsia="黑体" w:hAnsi="Arial" w:cs="Arial"/>
                <w:bCs/>
                <w:color w:val="000000"/>
                <w:sz w:val="44"/>
                <w:szCs w:val="44"/>
                <w:lang w:val="zh-CN"/>
              </w:rPr>
            </w:pPr>
            <w:r>
              <w:fldChar w:fldCharType="begin"/>
            </w:r>
            <w:r>
              <w:rPr>
                <w:rFonts w:ascii="Arial" w:eastAsia="黑体" w:hAnsi="Arial" w:cs="Arial"/>
                <w:bCs/>
                <w:color w:val="000000"/>
                <w:sz w:val="44"/>
                <w:szCs w:val="44"/>
                <w:lang w:val="zh-CN"/>
              </w:rPr>
              <w:instrText>DOCPROPERTY "Product&amp;Project Name"</w:instrText>
            </w:r>
            <w:r>
              <w:fldChar w:fldCharType="separate"/>
            </w:r>
            <w:r>
              <w:rPr>
                <w:rFonts w:ascii="Arial" w:eastAsia="黑体" w:hAnsi="Arial" w:cs="Arial"/>
                <w:bCs/>
                <w:color w:val="000000"/>
                <w:sz w:val="44"/>
                <w:szCs w:val="44"/>
                <w:lang w:val="zh-CN"/>
              </w:rPr>
              <w:t>Huawei-iBMC-Cmdlets Plug-in</w:t>
            </w:r>
            <w:r>
              <w:fldChar w:fldCharType="end"/>
            </w:r>
          </w:p>
        </w:tc>
        <w:tc>
          <w:tcPr>
            <w:tcW w:w="794" w:type="dxa"/>
            <w:vAlign w:val="center"/>
          </w:tcPr>
          <w:p>
            <w:pPr>
              <w:spacing w:before="0" w:after="0" w:line="240" w:lineRule="auto"/>
              <w:ind w:left="0"/>
              <w:rPr>
                <w:rFonts w:ascii="Arial" w:eastAsia="AdobeSongStd-Light" w:hAnsi="Arial" w:cs="HelveticaNeue-CondensedBold"/>
                <w:b/>
                <w:bCs/>
                <w:color w:val="000000"/>
                <w:w w:val="85"/>
                <w:sz w:val="48"/>
                <w:szCs w:val="48"/>
                <w:lang w:val="zh-CN"/>
              </w:rPr>
            </w:pPr>
          </w:p>
        </w:tc>
      </w:tr>
      <w:tr>
        <w:tblPrEx>
          <w:tblW w:w="11908" w:type="dxa"/>
          <w:tblLayout w:type="fixed"/>
          <w:tblCellMar>
            <w:left w:w="0" w:type="dxa"/>
            <w:right w:w="0" w:type="dxa"/>
          </w:tblCellMar>
          <w:tblLook w:val="00BF"/>
        </w:tblPrEx>
        <w:trPr>
          <w:trHeight w:val="1781"/>
        </w:trPr>
        <w:tc>
          <w:tcPr>
            <w:tcW w:w="11114" w:type="dxa"/>
            <w:gridSpan w:val="2"/>
            <w:vAlign w:val="center"/>
          </w:tcPr>
          <w:p>
            <w:pPr>
              <w:spacing w:before="0" w:line="240" w:lineRule="auto"/>
              <w:ind w:left="0"/>
              <w:jc w:val="right"/>
              <w:rPr>
                <w:rFonts w:ascii="Arial" w:hAnsi="Arial" w:cs="HelveticaNeue-CondensedBold"/>
                <w:b/>
                <w:bCs/>
                <w:w w:val="85"/>
                <w:sz w:val="76"/>
                <w:szCs w:val="76"/>
              </w:rPr>
            </w:pPr>
            <w:r>
              <w:fldChar w:fldCharType="begin"/>
            </w:r>
            <w:r>
              <w:rPr>
                <w:rFonts w:ascii="Arial" w:hAnsi="Arial" w:cs="HelveticaNeue-CondensedBold"/>
                <w:b/>
                <w:bCs/>
                <w:w w:val="85"/>
                <w:sz w:val="76"/>
                <w:szCs w:val="76"/>
              </w:rPr>
              <w:instrText>DOCPROPERTY DocumentName</w:instrText>
            </w:r>
            <w:r>
              <w:fldChar w:fldCharType="separate"/>
            </w:r>
            <w:r>
              <w:rPr>
                <w:rFonts w:ascii="Arial" w:hAnsi="Arial" w:cs="HelveticaNeue-CondensedBold"/>
                <w:b/>
                <w:bCs/>
                <w:w w:val="85"/>
                <w:sz w:val="76"/>
                <w:szCs w:val="76"/>
              </w:rPr>
              <w:t>User Guide</w:t>
            </w:r>
            <w:r>
              <w:fldChar w:fldCharType="end"/>
            </w: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142"/>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363"/>
        </w:trPr>
        <w:tc>
          <w:tcPr>
            <w:tcW w:w="11114" w:type="dxa"/>
            <w:gridSpan w:val="2"/>
            <w:vAlign w:val="center"/>
          </w:tcPr>
          <w:p>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Pr>
                <w:rFonts w:ascii="Arial" w:eastAsia="AdobeSongStd-Light" w:hAnsi="Arial" w:cs="MyriadPro-Regular"/>
                <w:color w:val="000000"/>
                <w:sz w:val="36"/>
                <w:szCs w:val="36"/>
                <w:lang w:val="zh-CN"/>
              </w:rPr>
              <w:instrText>DOCPROPERTY ProductVersion</w:instrText>
            </w:r>
            <w:r>
              <w:fldChar w:fldCharType="separate"/>
            </w:r>
            <w:r>
              <w:rPr>
                <w:rFonts w:ascii="Arial" w:eastAsia="AdobeSongStd-Light" w:hAnsi="Arial" w:cs="MyriadPro-Regular"/>
                <w:color w:val="000000"/>
                <w:sz w:val="36"/>
                <w:szCs w:val="36"/>
                <w:lang w:val="zh-CN"/>
              </w:rPr>
              <w:t>V1.3.3</w:t>
            </w:r>
            <w:r>
              <w:fldChar w:fldCharType="end"/>
            </w: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369"/>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val="680"/>
        </w:trPr>
        <w:tc>
          <w:tcPr>
            <w:tcW w:w="11114" w:type="dxa"/>
            <w:gridSpan w:val="2"/>
            <w:vAlign w:val="center"/>
          </w:tcPr>
          <w:p>
            <w:pPr>
              <w:spacing w:before="0" w:after="0" w:line="300" w:lineRule="exact"/>
              <w:ind w:left="0"/>
              <w:jc w:val="right"/>
              <w:rPr>
                <w:rFonts w:ascii="Arial" w:hAnsi="Arial" w:cs="Arial"/>
                <w:sz w:val="20"/>
                <w:szCs w:val="20"/>
              </w:rPr>
            </w:pPr>
            <w:r>
              <w:rPr>
                <w:rFonts w:ascii="Arial" w:hAnsi="Arial" w:cs="Arial"/>
                <w:sz w:val="20"/>
                <w:szCs w:val="20"/>
              </w:rPr>
              <w:t>Issue:</w:t>
            </w:r>
            <w:r>
              <w:fldChar w:fldCharType="begin"/>
            </w:r>
            <w:r>
              <w:rPr>
                <w:rFonts w:ascii="Arial" w:hAnsi="Arial" w:cs="Arial"/>
                <w:sz w:val="20"/>
                <w:szCs w:val="20"/>
              </w:rPr>
              <w:instrText>DOCPROPERTY DocumentVersion</w:instrText>
            </w:r>
            <w:r>
              <w:fldChar w:fldCharType="separate"/>
            </w:r>
            <w:r>
              <w:rPr>
                <w:rFonts w:ascii="Arial" w:hAnsi="Arial" w:cs="Arial"/>
                <w:sz w:val="20"/>
                <w:szCs w:val="20"/>
              </w:rPr>
              <w:t>02</w:t>
            </w:r>
            <w:r>
              <w:fldChar w:fldCharType="end"/>
            </w:r>
          </w:p>
          <w:p>
            <w:pPr>
              <w:spacing w:before="0" w:after="0" w:line="300" w:lineRule="exact"/>
              <w:ind w:left="0"/>
              <w:jc w:val="right"/>
              <w:rPr>
                <w:sz w:val="20"/>
                <w:szCs w:val="20"/>
              </w:rPr>
            </w:pPr>
            <w:r>
              <w:rPr>
                <w:rFonts w:ascii="Arial" w:hAnsi="Arial" w:cs="Arial"/>
                <w:sz w:val="20"/>
                <w:szCs w:val="20"/>
              </w:rPr>
              <w:t>Date:</w:t>
            </w:r>
            <w:r>
              <w:rPr>
                <w:rFonts w:ascii="Arial" w:hAnsi="Arial" w:cs="Arial"/>
                <w:sz w:val="20"/>
                <w:szCs w:val="20"/>
              </w:rPr>
              <w:fldChar w:fldCharType="begin"/>
            </w:r>
            <w:r>
              <w:rPr>
                <w:rFonts w:ascii="Arial" w:hAnsi="Arial" w:cs="Arial"/>
                <w:sz w:val="20"/>
                <w:szCs w:val="20"/>
              </w:rPr>
              <w:instrText>DOCPROPERTY ReleaseDate</w:instrText>
            </w:r>
            <w:r>
              <w:fldChar w:fldCharType="separate"/>
            </w:r>
            <w:r>
              <w:rPr>
                <w:rFonts w:ascii="Arial" w:hAnsi="Arial" w:cs="Arial"/>
                <w:sz w:val="20"/>
                <w:szCs w:val="20"/>
              </w:rPr>
              <w:t>2021-04-23</w:t>
            </w:r>
            <w:r>
              <w:fldChar w:fldCharType="end"/>
            </w:r>
          </w:p>
        </w:tc>
        <w:tc>
          <w:tcPr>
            <w:tcW w:w="794" w:type="dxa"/>
            <w:vAlign w:val="center"/>
          </w:tcPr>
          <w:p>
            <w:pPr>
              <w:jc w:val="right"/>
              <w:rPr>
                <w:sz w:val="20"/>
                <w:szCs w:val="20"/>
              </w:rPr>
            </w:pPr>
          </w:p>
        </w:tc>
      </w:tr>
      <w:tr>
        <w:tblPrEx>
          <w:tblW w:w="11908" w:type="dxa"/>
          <w:tblLayout w:type="fixed"/>
          <w:tblCellMar>
            <w:left w:w="0" w:type="dxa"/>
            <w:right w:w="0" w:type="dxa"/>
          </w:tblCellMar>
          <w:tblLook w:val="00BF"/>
        </w:tblPrEx>
        <w:trPr>
          <w:trHeight w:val="4184"/>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227"/>
        </w:trPr>
        <w:tc>
          <w:tcPr>
            <w:tcW w:w="794" w:type="dxa"/>
            <w:vAlign w:val="center"/>
          </w:tcPr>
          <w:p>
            <w:pPr>
              <w:spacing w:before="0" w:line="240" w:lineRule="auto"/>
              <w:ind w:left="0"/>
              <w:rPr>
                <w:sz w:val="20"/>
                <w:szCs w:val="20"/>
              </w:rPr>
            </w:pPr>
          </w:p>
        </w:tc>
        <w:tc>
          <w:tcPr>
            <w:tcW w:w="11114" w:type="dxa"/>
            <w:gridSpan w:val="2"/>
            <w:vAlign w:val="center"/>
          </w:tcPr>
          <w:p>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pPr>
              <w:spacing w:before="0" w:line="240" w:lineRule="auto"/>
              <w:ind w:left="0"/>
              <w:rPr>
                <w:rFonts w:ascii="宋体" w:hAnsi="宋体" w:cs="宋体"/>
                <w:sz w:val="20"/>
                <w:szCs w:val="20"/>
              </w:rPr>
            </w:pPr>
          </w:p>
        </w:tc>
      </w:tr>
    </w:tbl>
    <w:p>
      <w:pPr>
        <w:pStyle w:val="TableText"/>
        <w:spacing w:before="0"/>
        <w:ind w:left="0"/>
        <w:rPr>
          <w:sz w:val="20"/>
          <w:szCs w:val="20"/>
        </w:rPr>
        <w:sectPr>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300"/>
        <w:gridCol w:w="814"/>
        <w:gridCol w:w="1224"/>
      </w:tblGrid>
      <w:tr>
        <w:tblPrEx>
          <w:tblW w:w="12872" w:type="dxa"/>
          <w:tblLayout w:type="fixed"/>
          <w:tblCellMar>
            <w:left w:w="0" w:type="dxa"/>
            <w:right w:w="0" w:type="dxa"/>
          </w:tblCellMar>
          <w:tblLook w:val="00BF"/>
        </w:tblPrEx>
        <w:trPr>
          <w:trHeight w:hRule="exact" w:val="369"/>
        </w:trPr>
        <w:tc>
          <w:tcPr>
            <w:tcW w:w="794" w:type="dxa"/>
            <w:vAlign w:val="center"/>
          </w:tcPr>
          <w:p>
            <w:pPr>
              <w:spacing w:before="0" w:line="240" w:lineRule="auto"/>
              <w:ind w:left="0"/>
              <w:rPr>
                <w:sz w:val="20"/>
                <w:szCs w:val="20"/>
              </w:rPr>
            </w:pPr>
          </w:p>
        </w:tc>
        <w:tc>
          <w:tcPr>
            <w:tcW w:w="11114" w:type="dxa"/>
            <w:gridSpan w:val="3"/>
            <w:vAlign w:val="center"/>
          </w:tcPr>
          <w:p>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tblPrEx>
          <w:tblW w:w="12872" w:type="dxa"/>
          <w:tblLayout w:type="fixed"/>
          <w:tblCellMar>
            <w:left w:w="0" w:type="dxa"/>
            <w:right w:w="0" w:type="dxa"/>
          </w:tblCellMar>
          <w:tblLook w:val="00BF"/>
        </w:tblPrEx>
        <w:trPr>
          <w:trHeight w:val="561"/>
        </w:trPr>
        <w:tc>
          <w:tcPr>
            <w:tcW w:w="11908" w:type="dxa"/>
            <w:gridSpan w:val="4"/>
            <w:vAlign w:val="center"/>
          </w:tcPr>
          <w:p>
            <w:pPr>
              <w:spacing w:before="0" w:line="240" w:lineRule="auto"/>
              <w:ind w:left="0"/>
              <w:rPr>
                <w:sz w:val="20"/>
                <w:szCs w:val="20"/>
              </w:rPr>
            </w:pPr>
          </w:p>
        </w:tc>
      </w:tr>
      <w:tr>
        <w:tblPrEx>
          <w:tblW w:w="12872" w:type="dxa"/>
          <w:tblLayout w:type="fixed"/>
          <w:tblCellMar>
            <w:left w:w="0" w:type="dxa"/>
            <w:right w:w="0" w:type="dxa"/>
          </w:tblCellMar>
          <w:tblLook w:val="00BF"/>
        </w:tblPrEx>
        <w:trPr>
          <w:trHeight w:hRule="exact" w:val="340"/>
        </w:trPr>
        <w:tc>
          <w:tcPr>
            <w:tcW w:w="794" w:type="dxa"/>
          </w:tcPr>
          <w:p>
            <w:pPr>
              <w:spacing w:after="0" w:line="288" w:lineRule="auto"/>
              <w:jc w:val="both"/>
              <w:rPr>
                <w:rFonts w:ascii="Arial" w:hAnsi="Arial"/>
                <w:sz w:val="20"/>
                <w:szCs w:val="20"/>
              </w:rPr>
            </w:pPr>
          </w:p>
        </w:tc>
        <w:tc>
          <w:tcPr>
            <w:tcW w:w="10300" w:type="dxa"/>
          </w:tcPr>
          <w:p>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tcPr>
          <w:p>
            <w:pPr>
              <w:spacing w:after="0" w:line="288" w:lineRule="auto"/>
              <w:jc w:val="both"/>
              <w:rPr>
                <w:rFonts w:ascii="Arial" w:hAnsi="Arial"/>
                <w:sz w:val="20"/>
                <w:szCs w:val="20"/>
              </w:rPr>
            </w:pPr>
          </w:p>
        </w:tc>
      </w:tr>
      <w:tr>
        <w:tblPrEx>
          <w:tblW w:w="12872" w:type="dxa"/>
          <w:tblLayout w:type="fixed"/>
          <w:tblCellMar>
            <w:left w:w="0" w:type="dxa"/>
            <w:right w:w="0" w:type="dxa"/>
          </w:tblCellMar>
          <w:tblLook w:val="00BF"/>
        </w:tblPrEx>
        <w:trPr>
          <w:gridAfter w:val="1"/>
          <w:wAfter w:w="964" w:type="dxa"/>
          <w:trHeight w:hRule="exact" w:val="2552"/>
        </w:trPr>
        <w:tc>
          <w:tcPr>
            <w:tcW w:w="794" w:type="dxa"/>
          </w:tcPr>
          <w:p>
            <w:pPr>
              <w:spacing w:after="0" w:line="288" w:lineRule="auto"/>
              <w:jc w:val="both"/>
              <w:rPr>
                <w:rFonts w:ascii="Arial" w:hAnsi="Arial"/>
                <w:sz w:val="20"/>
                <w:szCs w:val="20"/>
              </w:rPr>
            </w:pPr>
          </w:p>
        </w:tc>
        <w:tc>
          <w:tcPr>
            <w:tcW w:w="7201" w:type="dxa"/>
          </w:tcPr>
          <w:p>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 the warranty of any kind, express or implied.</w:t>
            </w:r>
          </w:p>
        </w:tc>
        <w:tc>
          <w:tcPr>
            <w:tcW w:w="864" w:type="dxa"/>
            <w:vAlign w:val="bottom"/>
          </w:tcPr>
          <w:p>
            <w:pPr>
              <w:spacing w:after="0" w:line="288" w:lineRule="auto"/>
              <w:jc w:val="both"/>
              <w:rPr>
                <w:rFonts w:ascii="Arial" w:hAnsi="Arial"/>
                <w:sz w:val="20"/>
                <w:szCs w:val="20"/>
              </w:rPr>
            </w:pPr>
          </w:p>
        </w:tc>
      </w:tr>
    </w:tbl>
    <w:p>
      <w:pPr>
        <w:sectPr>
          <w:pgSz w:w="11900" w:h="16840"/>
          <w:pgMar w:top="794" w:right="0" w:bottom="0" w:left="0" w:header="0" w:footer="0" w:gutter="0"/>
          <w:cols w:space="708"/>
        </w:sectPr>
      </w:pPr>
    </w:p>
    <w:p>
      <w:pPr>
        <w:pStyle w:val="Contents"/>
      </w:pPr>
      <w:r>
        <w:t>Contents</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About This Document</w:t>
        </w:r>
        <w:r>
          <w:tab/>
        </w:r>
        <w:r>
          <w:fldChar w:fldCharType="begin"/>
        </w:r>
        <w:r>
          <w:instrText xml:space="preserve"> PAGEREF _Toc256000000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1" w:history="1">
        <w:r>
          <w:rPr>
            <w:rStyle w:val="Hyperlink"/>
          </w:rPr>
          <w:t>1</w:t>
        </w:r>
        <w:r>
          <w:rPr>
            <w:rStyle w:val="Hyperlink"/>
          </w:rPr>
          <w:t xml:space="preserve"> </w:t>
        </w:r>
        <w:r>
          <w:rPr>
            <w:rStyle w:val="Hyperlink"/>
          </w:rPr>
          <w:t>Introduction</w:t>
        </w:r>
        <w:r>
          <w:tab/>
        </w:r>
        <w:r>
          <w:fldChar w:fldCharType="begin"/>
        </w:r>
        <w:r>
          <w:instrText xml:space="preserve"> PAGEREF _Toc256000001 \h </w:instrText>
        </w:r>
        <w:r>
          <w:fldChar w:fldCharType="separate"/>
        </w:r>
        <w:r>
          <w:t>1-1</w:t>
        </w:r>
        <w:r>
          <w:fldChar w:fldCharType="end"/>
        </w:r>
      </w:hyperlink>
    </w:p>
    <w:p>
      <w:pPr>
        <w:pStyle w:val="TOC1"/>
        <w:tabs>
          <w:tab w:val="right" w:leader="dot" w:pos="9629"/>
        </w:tabs>
        <w:rPr>
          <w:rFonts w:ascii="Calibri" w:hAnsi="Calibri"/>
          <w:noProof/>
          <w:sz w:val="22"/>
        </w:rPr>
      </w:pPr>
      <w:hyperlink w:anchor="_Toc256000002" w:history="1">
        <w:r>
          <w:rPr>
            <w:rStyle w:val="Hyperlink"/>
          </w:rPr>
          <w:t>2</w:t>
        </w:r>
        <w:r>
          <w:rPr>
            <w:rStyle w:val="Hyperlink"/>
          </w:rPr>
          <w:t xml:space="preserve"> </w:t>
        </w:r>
        <w:r>
          <w:rPr>
            <w:rStyle w:val="Hyperlink"/>
          </w:rPr>
          <w:t>Installing and Uninstalling Huawei-iBMC-Cmdlets</w:t>
        </w:r>
        <w:r>
          <w:tab/>
        </w:r>
        <w:r>
          <w:fldChar w:fldCharType="begin"/>
        </w:r>
        <w:r>
          <w:instrText xml:space="preserve"> PAGEREF _Toc256000002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3" w:history="1">
        <w:r>
          <w:rPr>
            <w:rStyle w:val="Hyperlink"/>
            <w:snapToGrid w:val="0"/>
          </w:rPr>
          <w:t>2.1</w:t>
        </w:r>
        <w:r>
          <w:rPr>
            <w:rStyle w:val="Hyperlink"/>
            <w:snapToGrid w:val="0"/>
          </w:rPr>
          <w:t xml:space="preserve"> </w:t>
        </w:r>
        <w:r>
          <w:rPr>
            <w:rStyle w:val="Hyperlink"/>
          </w:rPr>
          <w:t>Preparations</w:t>
        </w:r>
        <w:r>
          <w:tab/>
        </w:r>
        <w:r>
          <w:fldChar w:fldCharType="begin"/>
        </w:r>
        <w:r>
          <w:instrText xml:space="preserve"> PAGEREF _Toc256000003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4" w:history="1">
        <w:r>
          <w:rPr>
            <w:rStyle w:val="Hyperlink"/>
            <w:snapToGrid w:val="0"/>
          </w:rPr>
          <w:t>2.2</w:t>
        </w:r>
        <w:r>
          <w:rPr>
            <w:rStyle w:val="Hyperlink"/>
            <w:snapToGrid w:val="0"/>
          </w:rPr>
          <w:t xml:space="preserve"> </w:t>
        </w:r>
        <w:r>
          <w:rPr>
            <w:rStyle w:val="Hyperlink"/>
          </w:rPr>
          <w:t>Installing and Uninstalling Huawei-iBMC-Cmdlets Online</w:t>
        </w:r>
        <w:r>
          <w:tab/>
        </w:r>
        <w:r>
          <w:fldChar w:fldCharType="begin"/>
        </w:r>
        <w:r>
          <w:instrText xml:space="preserve"> PAGEREF _Toc256000004 \h </w:instrText>
        </w:r>
        <w:r>
          <w:fldChar w:fldCharType="separate"/>
        </w:r>
        <w:r>
          <w:t>2-3</w:t>
        </w:r>
        <w:r>
          <w:fldChar w:fldCharType="end"/>
        </w:r>
      </w:hyperlink>
    </w:p>
    <w:p>
      <w:pPr>
        <w:pStyle w:val="TOC2"/>
        <w:tabs>
          <w:tab w:val="right" w:leader="dot" w:pos="9629"/>
        </w:tabs>
        <w:rPr>
          <w:rFonts w:ascii="Calibri" w:hAnsi="Calibri"/>
          <w:noProof/>
          <w:sz w:val="22"/>
        </w:rPr>
      </w:pPr>
      <w:hyperlink w:anchor="_Toc256000005" w:history="1">
        <w:r>
          <w:rPr>
            <w:rStyle w:val="Hyperlink"/>
            <w:snapToGrid w:val="0"/>
          </w:rPr>
          <w:t>2.3</w:t>
        </w:r>
        <w:r>
          <w:rPr>
            <w:rStyle w:val="Hyperlink"/>
            <w:snapToGrid w:val="0"/>
          </w:rPr>
          <w:t xml:space="preserve"> </w:t>
        </w:r>
        <w:r>
          <w:rPr>
            <w:rStyle w:val="Hyperlink"/>
          </w:rPr>
          <w:t>Installing and Uninstalling Huawei-iBMC-Cmdlets on a Local PC</w:t>
        </w:r>
        <w:r>
          <w:tab/>
        </w:r>
        <w:r>
          <w:fldChar w:fldCharType="begin"/>
        </w:r>
        <w:r>
          <w:instrText xml:space="preserve"> PAGEREF _Toc256000005 \h </w:instrText>
        </w:r>
        <w:r>
          <w:fldChar w:fldCharType="separate"/>
        </w:r>
        <w:r>
          <w:t>2-3</w:t>
        </w:r>
        <w:r>
          <w:fldChar w:fldCharType="end"/>
        </w:r>
      </w:hyperlink>
    </w:p>
    <w:p>
      <w:pPr>
        <w:pStyle w:val="TOC1"/>
        <w:tabs>
          <w:tab w:val="right" w:leader="dot" w:pos="9629"/>
        </w:tabs>
        <w:rPr>
          <w:rFonts w:ascii="Calibri" w:hAnsi="Calibri"/>
          <w:noProof/>
          <w:sz w:val="22"/>
        </w:rPr>
      </w:pPr>
      <w:hyperlink w:anchor="_Toc256000006" w:history="1">
        <w:r>
          <w:rPr>
            <w:rStyle w:val="Hyperlink"/>
          </w:rPr>
          <w:t>3</w:t>
        </w:r>
        <w:r>
          <w:rPr>
            <w:rStyle w:val="Hyperlink"/>
          </w:rPr>
          <w:t xml:space="preserve"> </w:t>
        </w:r>
        <w:r>
          <w:rPr>
            <w:rStyle w:val="Hyperlink"/>
          </w:rPr>
          <w:t>Using Huawei-iBMC-Cmdlets</w:t>
        </w:r>
        <w:r>
          <w:tab/>
        </w:r>
        <w:r>
          <w:fldChar w:fldCharType="begin"/>
        </w:r>
        <w:r>
          <w:instrText xml:space="preserve"> PAGEREF _Toc256000006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7" w:history="1">
        <w:r>
          <w:rPr>
            <w:rStyle w:val="Hyperlink"/>
            <w:snapToGrid w:val="0"/>
          </w:rPr>
          <w:t>3.1</w:t>
        </w:r>
        <w:r>
          <w:rPr>
            <w:rStyle w:val="Hyperlink"/>
            <w:snapToGrid w:val="0"/>
          </w:rPr>
          <w:t xml:space="preserve"> </w:t>
        </w:r>
        <w:r>
          <w:rPr>
            <w:rStyle w:val="Hyperlink"/>
          </w:rPr>
          <w:t>Viewing the Help Information</w:t>
        </w:r>
        <w:r>
          <w:tab/>
        </w:r>
        <w:r>
          <w:fldChar w:fldCharType="begin"/>
        </w:r>
        <w:r>
          <w:instrText xml:space="preserve"> PAGEREF _Toc256000007 \h </w:instrText>
        </w:r>
        <w:r>
          <w:fldChar w:fldCharType="separate"/>
        </w:r>
        <w:r>
          <w:t>3-8</w:t>
        </w:r>
        <w:r>
          <w:fldChar w:fldCharType="end"/>
        </w:r>
      </w:hyperlink>
    </w:p>
    <w:p>
      <w:pPr>
        <w:pStyle w:val="TOC2"/>
        <w:tabs>
          <w:tab w:val="right" w:leader="dot" w:pos="9629"/>
        </w:tabs>
        <w:rPr>
          <w:rFonts w:ascii="Calibri" w:hAnsi="Calibri"/>
          <w:noProof/>
          <w:sz w:val="22"/>
        </w:rPr>
      </w:pPr>
      <w:hyperlink w:anchor="_Toc256000008" w:history="1">
        <w:r>
          <w:rPr>
            <w:rStyle w:val="Hyperlink"/>
            <w:snapToGrid w:val="0"/>
          </w:rPr>
          <w:t>3.2</w:t>
        </w:r>
        <w:r>
          <w:rPr>
            <w:rStyle w:val="Hyperlink"/>
            <w:snapToGrid w:val="0"/>
          </w:rPr>
          <w:t xml:space="preserve"> </w:t>
        </w:r>
        <w:r>
          <w:rPr>
            <w:rStyle w:val="Hyperlink"/>
          </w:rPr>
          <w:t>Querying the Huawei-iBMC-Cmdlets Version Information</w:t>
        </w:r>
        <w:r>
          <w:tab/>
        </w:r>
        <w:r>
          <w:fldChar w:fldCharType="begin"/>
        </w:r>
        <w:r>
          <w:instrText xml:space="preserve"> PAGEREF _Toc256000008 \h </w:instrText>
        </w:r>
        <w:r>
          <w:fldChar w:fldCharType="separate"/>
        </w:r>
        <w:r>
          <w:t>3-11</w:t>
        </w:r>
        <w:r>
          <w:fldChar w:fldCharType="end"/>
        </w:r>
      </w:hyperlink>
    </w:p>
    <w:p>
      <w:pPr>
        <w:pStyle w:val="TOC2"/>
        <w:tabs>
          <w:tab w:val="right" w:leader="dot" w:pos="9629"/>
        </w:tabs>
        <w:rPr>
          <w:rFonts w:ascii="Calibri" w:hAnsi="Calibri"/>
          <w:noProof/>
          <w:sz w:val="22"/>
        </w:rPr>
      </w:pPr>
      <w:hyperlink w:anchor="_Toc256000009" w:history="1">
        <w:r>
          <w:rPr>
            <w:rStyle w:val="Hyperlink"/>
            <w:snapToGrid w:val="0"/>
          </w:rPr>
          <w:t>3.3</w:t>
        </w:r>
        <w:r>
          <w:rPr>
            <w:rStyle w:val="Hyperlink"/>
            <w:snapToGrid w:val="0"/>
          </w:rPr>
          <w:t xml:space="preserve"> </w:t>
        </w:r>
        <w:r>
          <w:rPr>
            <w:rStyle w:val="Hyperlink"/>
          </w:rPr>
          <w:t>Connecting to the iBMC</w:t>
        </w:r>
        <w:r>
          <w:tab/>
        </w:r>
        <w:r>
          <w:fldChar w:fldCharType="begin"/>
        </w:r>
        <w:r>
          <w:instrText xml:space="preserve"> PAGEREF _Toc256000009 \h </w:instrText>
        </w:r>
        <w:r>
          <w:fldChar w:fldCharType="separate"/>
        </w:r>
        <w:r>
          <w:t>3-12</w:t>
        </w:r>
        <w:r>
          <w:fldChar w:fldCharType="end"/>
        </w:r>
      </w:hyperlink>
    </w:p>
    <w:p>
      <w:pPr>
        <w:pStyle w:val="TOC2"/>
        <w:tabs>
          <w:tab w:val="right" w:leader="dot" w:pos="9629"/>
        </w:tabs>
        <w:rPr>
          <w:rFonts w:ascii="Calibri" w:hAnsi="Calibri"/>
          <w:noProof/>
          <w:sz w:val="22"/>
        </w:rPr>
      </w:pPr>
      <w:hyperlink w:anchor="_Toc256000010" w:history="1">
        <w:r>
          <w:rPr>
            <w:rStyle w:val="Hyperlink"/>
            <w:snapToGrid w:val="0"/>
          </w:rPr>
          <w:t>3.4</w:t>
        </w:r>
        <w:r>
          <w:rPr>
            <w:rStyle w:val="Hyperlink"/>
            <w:snapToGrid w:val="0"/>
          </w:rPr>
          <w:t xml:space="preserve"> </w:t>
        </w:r>
        <w:r>
          <w:rPr>
            <w:rStyle w:val="Hyperlink"/>
          </w:rPr>
          <w:t>Disconnecting from the iBMC</w:t>
        </w:r>
        <w:r>
          <w:tab/>
        </w:r>
        <w:r>
          <w:fldChar w:fldCharType="begin"/>
        </w:r>
        <w:r>
          <w:instrText xml:space="preserve"> PAGEREF _Toc256000010 \h </w:instrText>
        </w:r>
        <w:r>
          <w:fldChar w:fldCharType="separate"/>
        </w:r>
        <w:r>
          <w:t>3-15</w:t>
        </w:r>
        <w:r>
          <w:fldChar w:fldCharType="end"/>
        </w:r>
      </w:hyperlink>
    </w:p>
    <w:p>
      <w:pPr>
        <w:pStyle w:val="TOC2"/>
        <w:tabs>
          <w:tab w:val="right" w:leader="dot" w:pos="9629"/>
        </w:tabs>
        <w:rPr>
          <w:rFonts w:ascii="Calibri" w:hAnsi="Calibri"/>
          <w:noProof/>
          <w:sz w:val="22"/>
        </w:rPr>
      </w:pPr>
      <w:hyperlink w:anchor="_Toc256000011" w:history="1">
        <w:r>
          <w:rPr>
            <w:rStyle w:val="Hyperlink"/>
            <w:snapToGrid w:val="0"/>
          </w:rPr>
          <w:t>3.5</w:t>
        </w:r>
        <w:r>
          <w:rPr>
            <w:rStyle w:val="Hyperlink"/>
            <w:snapToGrid w:val="0"/>
          </w:rPr>
          <w:t xml:space="preserve"> </w:t>
        </w:r>
        <w:r>
          <w:rPr>
            <w:rStyle w:val="Hyperlink"/>
          </w:rPr>
          <w:t>Testing the iBMC Connection Status</w:t>
        </w:r>
        <w:r>
          <w:tab/>
        </w:r>
        <w:r>
          <w:fldChar w:fldCharType="begin"/>
        </w:r>
        <w:r>
          <w:instrText xml:space="preserve"> PAGEREF _Toc256000011 \h </w:instrText>
        </w:r>
        <w:r>
          <w:fldChar w:fldCharType="separate"/>
        </w:r>
        <w:r>
          <w:t>3-17</w:t>
        </w:r>
        <w:r>
          <w:fldChar w:fldCharType="end"/>
        </w:r>
      </w:hyperlink>
    </w:p>
    <w:p>
      <w:pPr>
        <w:pStyle w:val="TOC2"/>
        <w:tabs>
          <w:tab w:val="right" w:leader="dot" w:pos="9629"/>
        </w:tabs>
        <w:rPr>
          <w:rFonts w:ascii="Calibri" w:hAnsi="Calibri"/>
          <w:noProof/>
          <w:sz w:val="22"/>
        </w:rPr>
      </w:pPr>
      <w:hyperlink w:anchor="_Toc256000012" w:history="1">
        <w:r>
          <w:rPr>
            <w:rStyle w:val="Hyperlink"/>
            <w:snapToGrid w:val="0"/>
          </w:rPr>
          <w:t>3.6</w:t>
        </w:r>
        <w:r>
          <w:rPr>
            <w:rStyle w:val="Hyperlink"/>
            <w:snapToGrid w:val="0"/>
          </w:rPr>
          <w:t xml:space="preserve"> </w:t>
        </w:r>
        <w:r>
          <w:rPr>
            <w:rStyle w:val="Hyperlink"/>
          </w:rPr>
          <w:t>Querying the Session Service Information</w:t>
        </w:r>
        <w:r>
          <w:tab/>
        </w:r>
        <w:r>
          <w:fldChar w:fldCharType="begin"/>
        </w:r>
        <w:r>
          <w:instrText xml:space="preserve"> PAGEREF _Toc256000012 \h </w:instrText>
        </w:r>
        <w:r>
          <w:fldChar w:fldCharType="separate"/>
        </w:r>
        <w:r>
          <w:t>3-19</w:t>
        </w:r>
        <w:r>
          <w:fldChar w:fldCharType="end"/>
        </w:r>
      </w:hyperlink>
    </w:p>
    <w:p>
      <w:pPr>
        <w:pStyle w:val="TOC2"/>
        <w:tabs>
          <w:tab w:val="right" w:leader="dot" w:pos="9629"/>
        </w:tabs>
        <w:rPr>
          <w:rFonts w:ascii="Calibri" w:hAnsi="Calibri"/>
          <w:noProof/>
          <w:sz w:val="22"/>
        </w:rPr>
      </w:pPr>
      <w:hyperlink w:anchor="_Toc256000013" w:history="1">
        <w:r>
          <w:rPr>
            <w:rStyle w:val="Hyperlink"/>
            <w:snapToGrid w:val="0"/>
          </w:rPr>
          <w:t>3.7</w:t>
        </w:r>
        <w:r>
          <w:rPr>
            <w:rStyle w:val="Hyperlink"/>
            <w:snapToGrid w:val="0"/>
          </w:rPr>
          <w:t xml:space="preserve"> </w:t>
        </w:r>
        <w:r>
          <w:rPr>
            <w:rStyle w:val="Hyperlink"/>
          </w:rPr>
          <w:t>Modifying the Session Service Information</w:t>
        </w:r>
        <w:r>
          <w:tab/>
        </w:r>
        <w:r>
          <w:fldChar w:fldCharType="begin"/>
        </w:r>
        <w:r>
          <w:instrText xml:space="preserve"> PAGEREF _Toc256000013 \h </w:instrText>
        </w:r>
        <w:r>
          <w:fldChar w:fldCharType="separate"/>
        </w:r>
        <w:r>
          <w:t>3-19</w:t>
        </w:r>
        <w:r>
          <w:fldChar w:fldCharType="end"/>
        </w:r>
      </w:hyperlink>
    </w:p>
    <w:p>
      <w:pPr>
        <w:pStyle w:val="TOC2"/>
        <w:tabs>
          <w:tab w:val="right" w:leader="dot" w:pos="9629"/>
        </w:tabs>
        <w:rPr>
          <w:rFonts w:ascii="Calibri" w:hAnsi="Calibri"/>
          <w:noProof/>
          <w:sz w:val="22"/>
        </w:rPr>
      </w:pPr>
      <w:hyperlink w:anchor="_Toc256000014" w:history="1">
        <w:r>
          <w:rPr>
            <w:rStyle w:val="Hyperlink"/>
            <w:snapToGrid w:val="0"/>
          </w:rPr>
          <w:t>3.8</w:t>
        </w:r>
        <w:r>
          <w:rPr>
            <w:rStyle w:val="Hyperlink"/>
            <w:snapToGrid w:val="0"/>
          </w:rPr>
          <w:t xml:space="preserve"> </w:t>
        </w:r>
        <w:r>
          <w:rPr>
            <w:rStyle w:val="Hyperlink"/>
          </w:rPr>
          <w:t>Querying the User List</w:t>
        </w:r>
        <w:r>
          <w:tab/>
        </w:r>
        <w:r>
          <w:fldChar w:fldCharType="begin"/>
        </w:r>
        <w:r>
          <w:instrText xml:space="preserve"> PAGEREF _Toc256000014 \h </w:instrText>
        </w:r>
        <w:r>
          <w:fldChar w:fldCharType="separate"/>
        </w:r>
        <w:r>
          <w:t>3-20</w:t>
        </w:r>
        <w:r>
          <w:fldChar w:fldCharType="end"/>
        </w:r>
      </w:hyperlink>
    </w:p>
    <w:p>
      <w:pPr>
        <w:pStyle w:val="TOC2"/>
        <w:tabs>
          <w:tab w:val="right" w:leader="dot" w:pos="9629"/>
        </w:tabs>
        <w:rPr>
          <w:rFonts w:ascii="Calibri" w:hAnsi="Calibri"/>
          <w:noProof/>
          <w:sz w:val="22"/>
        </w:rPr>
      </w:pPr>
      <w:hyperlink w:anchor="_Toc256000015" w:history="1">
        <w:r>
          <w:rPr>
            <w:rStyle w:val="Hyperlink"/>
            <w:snapToGrid w:val="0"/>
          </w:rPr>
          <w:t>3.9</w:t>
        </w:r>
        <w:r>
          <w:rPr>
            <w:rStyle w:val="Hyperlink"/>
            <w:snapToGrid w:val="0"/>
          </w:rPr>
          <w:t xml:space="preserve"> </w:t>
        </w:r>
        <w:r>
          <w:rPr>
            <w:rStyle w:val="Hyperlink"/>
          </w:rPr>
          <w:t>Creating a User</w:t>
        </w:r>
        <w:r>
          <w:tab/>
        </w:r>
        <w:r>
          <w:fldChar w:fldCharType="begin"/>
        </w:r>
        <w:r>
          <w:instrText xml:space="preserve"> PAGEREF _Toc256000015 \h </w:instrText>
        </w:r>
        <w:r>
          <w:fldChar w:fldCharType="separate"/>
        </w:r>
        <w:r>
          <w:t>3-22</w:t>
        </w:r>
        <w:r>
          <w:fldChar w:fldCharType="end"/>
        </w:r>
      </w:hyperlink>
    </w:p>
    <w:p>
      <w:pPr>
        <w:pStyle w:val="TOC2"/>
        <w:tabs>
          <w:tab w:val="right" w:leader="dot" w:pos="9629"/>
        </w:tabs>
        <w:rPr>
          <w:rFonts w:ascii="Calibri" w:hAnsi="Calibri"/>
          <w:noProof/>
          <w:sz w:val="22"/>
        </w:rPr>
      </w:pPr>
      <w:hyperlink w:anchor="_Toc256000016" w:history="1">
        <w:r>
          <w:rPr>
            <w:rStyle w:val="Hyperlink"/>
            <w:snapToGrid w:val="0"/>
          </w:rPr>
          <w:t>3.10</w:t>
        </w:r>
        <w:r>
          <w:rPr>
            <w:rStyle w:val="Hyperlink"/>
            <w:snapToGrid w:val="0"/>
          </w:rPr>
          <w:t xml:space="preserve"> </w:t>
        </w:r>
        <w:r>
          <w:rPr>
            <w:rStyle w:val="Hyperlink"/>
          </w:rPr>
          <w:t>Modifying a User</w:t>
        </w:r>
        <w:r>
          <w:tab/>
        </w:r>
        <w:r>
          <w:fldChar w:fldCharType="begin"/>
        </w:r>
        <w:r>
          <w:instrText xml:space="preserve"> PAGEREF _Toc256000016 \h </w:instrText>
        </w:r>
        <w:r>
          <w:fldChar w:fldCharType="separate"/>
        </w:r>
        <w:r>
          <w:t>3-23</w:t>
        </w:r>
        <w:r>
          <w:fldChar w:fldCharType="end"/>
        </w:r>
      </w:hyperlink>
    </w:p>
    <w:p>
      <w:pPr>
        <w:pStyle w:val="TOC2"/>
        <w:tabs>
          <w:tab w:val="right" w:leader="dot" w:pos="9629"/>
        </w:tabs>
        <w:rPr>
          <w:rFonts w:ascii="Calibri" w:hAnsi="Calibri"/>
          <w:noProof/>
          <w:sz w:val="22"/>
        </w:rPr>
      </w:pPr>
      <w:hyperlink w:anchor="_Toc256000017" w:history="1">
        <w:r>
          <w:rPr>
            <w:rStyle w:val="Hyperlink"/>
            <w:snapToGrid w:val="0"/>
          </w:rPr>
          <w:t>3.11</w:t>
        </w:r>
        <w:r>
          <w:rPr>
            <w:rStyle w:val="Hyperlink"/>
            <w:snapToGrid w:val="0"/>
          </w:rPr>
          <w:t xml:space="preserve"> </w:t>
        </w:r>
        <w:r>
          <w:rPr>
            <w:rStyle w:val="Hyperlink"/>
          </w:rPr>
          <w:t>Removing a User</w:t>
        </w:r>
        <w:r>
          <w:tab/>
        </w:r>
        <w:r>
          <w:fldChar w:fldCharType="begin"/>
        </w:r>
        <w:r>
          <w:instrText xml:space="preserve"> PAGEREF _Toc256000017 \h </w:instrText>
        </w:r>
        <w:r>
          <w:fldChar w:fldCharType="separate"/>
        </w:r>
        <w:r>
          <w:t>3-24</w:t>
        </w:r>
        <w:r>
          <w:fldChar w:fldCharType="end"/>
        </w:r>
      </w:hyperlink>
    </w:p>
    <w:p>
      <w:pPr>
        <w:pStyle w:val="TOC2"/>
        <w:tabs>
          <w:tab w:val="right" w:leader="dot" w:pos="9629"/>
        </w:tabs>
        <w:rPr>
          <w:rFonts w:ascii="Calibri" w:hAnsi="Calibri"/>
          <w:noProof/>
          <w:sz w:val="22"/>
        </w:rPr>
      </w:pPr>
      <w:hyperlink w:anchor="_Toc256000018" w:history="1">
        <w:r>
          <w:rPr>
            <w:rStyle w:val="Hyperlink"/>
            <w:snapToGrid w:val="0"/>
          </w:rPr>
          <w:t>3.12</w:t>
        </w:r>
        <w:r>
          <w:rPr>
            <w:rStyle w:val="Hyperlink"/>
            <w:snapToGrid w:val="0"/>
          </w:rPr>
          <w:t xml:space="preserve"> </w:t>
        </w:r>
        <w:r>
          <w:rPr>
            <w:rStyle w:val="Hyperlink"/>
          </w:rPr>
          <w:t>Querying the iBMC Service Information</w:t>
        </w:r>
        <w:r>
          <w:tab/>
        </w:r>
        <w:r>
          <w:fldChar w:fldCharType="begin"/>
        </w:r>
        <w:r>
          <w:instrText xml:space="preserve"> PAGEREF _Toc256000018 \h </w:instrText>
        </w:r>
        <w:r>
          <w:fldChar w:fldCharType="separate"/>
        </w:r>
        <w:r>
          <w:t>3-25</w:t>
        </w:r>
        <w:r>
          <w:fldChar w:fldCharType="end"/>
        </w:r>
      </w:hyperlink>
    </w:p>
    <w:p>
      <w:pPr>
        <w:pStyle w:val="TOC2"/>
        <w:tabs>
          <w:tab w:val="right" w:leader="dot" w:pos="9629"/>
        </w:tabs>
        <w:rPr>
          <w:rFonts w:ascii="Calibri" w:hAnsi="Calibri"/>
          <w:noProof/>
          <w:sz w:val="22"/>
        </w:rPr>
      </w:pPr>
      <w:hyperlink w:anchor="_Toc256000019" w:history="1">
        <w:r>
          <w:rPr>
            <w:rStyle w:val="Hyperlink"/>
            <w:snapToGrid w:val="0"/>
          </w:rPr>
          <w:t>3.13</w:t>
        </w:r>
        <w:r>
          <w:rPr>
            <w:rStyle w:val="Hyperlink"/>
            <w:snapToGrid w:val="0"/>
          </w:rPr>
          <w:t xml:space="preserve"> </w:t>
        </w:r>
        <w:r>
          <w:rPr>
            <w:rStyle w:val="Hyperlink"/>
          </w:rPr>
          <w:t>Setting the iBMC Service Information</w:t>
        </w:r>
        <w:r>
          <w:tab/>
        </w:r>
        <w:r>
          <w:fldChar w:fldCharType="begin"/>
        </w:r>
        <w:r>
          <w:instrText xml:space="preserve"> PAGEREF _Toc256000019 \h </w:instrText>
        </w:r>
        <w:r>
          <w:fldChar w:fldCharType="separate"/>
        </w:r>
        <w:r>
          <w:t>3-26</w:t>
        </w:r>
        <w:r>
          <w:fldChar w:fldCharType="end"/>
        </w:r>
      </w:hyperlink>
    </w:p>
    <w:p>
      <w:pPr>
        <w:pStyle w:val="TOC2"/>
        <w:tabs>
          <w:tab w:val="right" w:leader="dot" w:pos="9629"/>
        </w:tabs>
        <w:rPr>
          <w:rFonts w:ascii="Calibri" w:hAnsi="Calibri"/>
          <w:noProof/>
          <w:sz w:val="22"/>
        </w:rPr>
      </w:pPr>
      <w:hyperlink w:anchor="_Toc256000020" w:history="1">
        <w:r>
          <w:rPr>
            <w:rStyle w:val="Hyperlink"/>
            <w:snapToGrid w:val="0"/>
          </w:rPr>
          <w:t>3.14</w:t>
        </w:r>
        <w:r>
          <w:rPr>
            <w:rStyle w:val="Hyperlink"/>
            <w:snapToGrid w:val="0"/>
          </w:rPr>
          <w:t xml:space="preserve"> </w:t>
        </w:r>
        <w:r>
          <w:rPr>
            <w:rStyle w:val="Hyperlink"/>
          </w:rPr>
          <w:t>Querying the Power Consumption Information</w:t>
        </w:r>
        <w:r>
          <w:tab/>
        </w:r>
        <w:r>
          <w:fldChar w:fldCharType="begin"/>
        </w:r>
        <w:r>
          <w:instrText xml:space="preserve"> PAGEREF _Toc256000020 \h </w:instrText>
        </w:r>
        <w:r>
          <w:fldChar w:fldCharType="separate"/>
        </w:r>
        <w:r>
          <w:t>3-27</w:t>
        </w:r>
        <w:r>
          <w:fldChar w:fldCharType="end"/>
        </w:r>
      </w:hyperlink>
    </w:p>
    <w:p>
      <w:pPr>
        <w:pStyle w:val="TOC2"/>
        <w:tabs>
          <w:tab w:val="right" w:leader="dot" w:pos="9629"/>
        </w:tabs>
        <w:rPr>
          <w:rFonts w:ascii="Calibri" w:hAnsi="Calibri"/>
          <w:noProof/>
          <w:sz w:val="22"/>
        </w:rPr>
      </w:pPr>
      <w:hyperlink w:anchor="_Toc256000021" w:history="1">
        <w:r>
          <w:rPr>
            <w:rStyle w:val="Hyperlink"/>
            <w:snapToGrid w:val="0"/>
          </w:rPr>
          <w:t>3.15</w:t>
        </w:r>
        <w:r>
          <w:rPr>
            <w:rStyle w:val="Hyperlink"/>
            <w:snapToGrid w:val="0"/>
          </w:rPr>
          <w:t xml:space="preserve"> </w:t>
        </w:r>
        <w:r>
          <w:rPr>
            <w:rStyle w:val="Hyperlink"/>
          </w:rPr>
          <w:t>Querying the System Information</w:t>
        </w:r>
        <w:r>
          <w:tab/>
        </w:r>
        <w:r>
          <w:fldChar w:fldCharType="begin"/>
        </w:r>
        <w:r>
          <w:instrText xml:space="preserve"> PAGEREF _Toc256000021 \h </w:instrText>
        </w:r>
        <w:r>
          <w:fldChar w:fldCharType="separate"/>
        </w:r>
        <w:r>
          <w:t>3-29</w:t>
        </w:r>
        <w:r>
          <w:fldChar w:fldCharType="end"/>
        </w:r>
      </w:hyperlink>
    </w:p>
    <w:p>
      <w:pPr>
        <w:pStyle w:val="TOC2"/>
        <w:tabs>
          <w:tab w:val="right" w:leader="dot" w:pos="9629"/>
        </w:tabs>
        <w:rPr>
          <w:rFonts w:ascii="Calibri" w:hAnsi="Calibri"/>
          <w:noProof/>
          <w:sz w:val="22"/>
        </w:rPr>
      </w:pPr>
      <w:hyperlink w:anchor="_Toc256000022" w:history="1">
        <w:r>
          <w:rPr>
            <w:rStyle w:val="Hyperlink"/>
            <w:snapToGrid w:val="0"/>
          </w:rPr>
          <w:t>3.16</w:t>
        </w:r>
        <w:r>
          <w:rPr>
            <w:rStyle w:val="Hyperlink"/>
            <w:snapToGrid w:val="0"/>
          </w:rPr>
          <w:t xml:space="preserve"> </w:t>
        </w:r>
        <w:r>
          <w:rPr>
            <w:rStyle w:val="Hyperlink"/>
          </w:rPr>
          <w:t>Querying the Ethernet Port Information</w:t>
        </w:r>
        <w:r>
          <w:tab/>
        </w:r>
        <w:r>
          <w:fldChar w:fldCharType="begin"/>
        </w:r>
        <w:r>
          <w:instrText xml:space="preserve"> PAGEREF _Toc256000022 \h </w:instrText>
        </w:r>
        <w:r>
          <w:fldChar w:fldCharType="separate"/>
        </w:r>
        <w:r>
          <w:t>3-31</w:t>
        </w:r>
        <w:r>
          <w:fldChar w:fldCharType="end"/>
        </w:r>
      </w:hyperlink>
    </w:p>
    <w:p>
      <w:pPr>
        <w:pStyle w:val="TOC2"/>
        <w:tabs>
          <w:tab w:val="right" w:leader="dot" w:pos="9629"/>
        </w:tabs>
        <w:rPr>
          <w:rFonts w:ascii="Calibri" w:hAnsi="Calibri"/>
          <w:noProof/>
          <w:sz w:val="22"/>
        </w:rPr>
      </w:pPr>
      <w:hyperlink w:anchor="_Toc256000023" w:history="1">
        <w:r>
          <w:rPr>
            <w:rStyle w:val="Hyperlink"/>
            <w:snapToGrid w:val="0"/>
          </w:rPr>
          <w:t>3.17</w:t>
        </w:r>
        <w:r>
          <w:rPr>
            <w:rStyle w:val="Hyperlink"/>
            <w:snapToGrid w:val="0"/>
          </w:rPr>
          <w:t xml:space="preserve"> </w:t>
        </w:r>
        <w:r>
          <w:rPr>
            <w:rStyle w:val="Hyperlink"/>
          </w:rPr>
          <w:t>Setting the Power Supply Status</w:t>
        </w:r>
        <w:r>
          <w:tab/>
        </w:r>
        <w:r>
          <w:fldChar w:fldCharType="begin"/>
        </w:r>
        <w:r>
          <w:instrText xml:space="preserve"> PAGEREF _Toc256000023 \h </w:instrText>
        </w:r>
        <w:r>
          <w:fldChar w:fldCharType="separate"/>
        </w:r>
        <w:r>
          <w:t>3-32</w:t>
        </w:r>
        <w:r>
          <w:fldChar w:fldCharType="end"/>
        </w:r>
      </w:hyperlink>
    </w:p>
    <w:p>
      <w:pPr>
        <w:pStyle w:val="TOC2"/>
        <w:tabs>
          <w:tab w:val="right" w:leader="dot" w:pos="9629"/>
        </w:tabs>
        <w:rPr>
          <w:rFonts w:ascii="Calibri" w:hAnsi="Calibri"/>
          <w:noProof/>
          <w:sz w:val="22"/>
        </w:rPr>
      </w:pPr>
      <w:hyperlink w:anchor="_Toc256000024" w:history="1">
        <w:r>
          <w:rPr>
            <w:rStyle w:val="Hyperlink"/>
            <w:snapToGrid w:val="0"/>
          </w:rPr>
          <w:t>3.18</w:t>
        </w:r>
        <w:r>
          <w:rPr>
            <w:rStyle w:val="Hyperlink"/>
            <w:snapToGrid w:val="0"/>
          </w:rPr>
          <w:t xml:space="preserve"> </w:t>
        </w:r>
        <w:r>
          <w:rPr>
            <w:rStyle w:val="Hyperlink"/>
          </w:rPr>
          <w:t>Restarting the iBMC</w:t>
        </w:r>
        <w:r>
          <w:tab/>
        </w:r>
        <w:r>
          <w:fldChar w:fldCharType="begin"/>
        </w:r>
        <w:r>
          <w:instrText xml:space="preserve"> PAGEREF _Toc256000024 \h </w:instrText>
        </w:r>
        <w:r>
          <w:fldChar w:fldCharType="separate"/>
        </w:r>
        <w:r>
          <w:t>3-33</w:t>
        </w:r>
        <w:r>
          <w:fldChar w:fldCharType="end"/>
        </w:r>
      </w:hyperlink>
    </w:p>
    <w:p>
      <w:pPr>
        <w:pStyle w:val="TOC2"/>
        <w:tabs>
          <w:tab w:val="right" w:leader="dot" w:pos="9629"/>
        </w:tabs>
        <w:rPr>
          <w:rFonts w:ascii="Calibri" w:hAnsi="Calibri"/>
          <w:noProof/>
          <w:sz w:val="22"/>
        </w:rPr>
      </w:pPr>
      <w:hyperlink w:anchor="_Toc256000025" w:history="1">
        <w:r>
          <w:rPr>
            <w:rStyle w:val="Hyperlink"/>
            <w:snapToGrid w:val="0"/>
          </w:rPr>
          <w:t>3.19</w:t>
        </w:r>
        <w:r>
          <w:rPr>
            <w:rStyle w:val="Hyperlink"/>
            <w:snapToGrid w:val="0"/>
          </w:rPr>
          <w:t xml:space="preserve"> </w:t>
        </w:r>
        <w:r>
          <w:rPr>
            <w:rStyle w:val="Hyperlink"/>
          </w:rPr>
          <w:t>Restarting the System</w:t>
        </w:r>
        <w:r>
          <w:tab/>
        </w:r>
        <w:r>
          <w:fldChar w:fldCharType="begin"/>
        </w:r>
        <w:r>
          <w:instrText xml:space="preserve"> PAGEREF _Toc256000025 \h </w:instrText>
        </w:r>
        <w:r>
          <w:fldChar w:fldCharType="separate"/>
        </w:r>
        <w:r>
          <w:t>3-34</w:t>
        </w:r>
        <w:r>
          <w:fldChar w:fldCharType="end"/>
        </w:r>
      </w:hyperlink>
    </w:p>
    <w:p>
      <w:pPr>
        <w:pStyle w:val="TOC2"/>
        <w:tabs>
          <w:tab w:val="right" w:leader="dot" w:pos="9629"/>
        </w:tabs>
        <w:rPr>
          <w:rFonts w:ascii="Calibri" w:hAnsi="Calibri"/>
          <w:noProof/>
          <w:sz w:val="22"/>
        </w:rPr>
      </w:pPr>
      <w:hyperlink w:anchor="_Toc256000026" w:history="1">
        <w:r>
          <w:rPr>
            <w:rStyle w:val="Hyperlink"/>
            <w:snapToGrid w:val="0"/>
          </w:rPr>
          <w:t>3.20</w:t>
        </w:r>
        <w:r>
          <w:rPr>
            <w:rStyle w:val="Hyperlink"/>
            <w:snapToGrid w:val="0"/>
          </w:rPr>
          <w:t xml:space="preserve"> </w:t>
        </w:r>
        <w:r>
          <w:rPr>
            <w:rStyle w:val="Hyperlink"/>
          </w:rPr>
          <w:t>Querying the Asset Tag</w:t>
        </w:r>
        <w:r>
          <w:tab/>
        </w:r>
        <w:r>
          <w:fldChar w:fldCharType="begin"/>
        </w:r>
        <w:r>
          <w:instrText xml:space="preserve"> PAGEREF _Toc256000026 \h </w:instrText>
        </w:r>
        <w:r>
          <w:fldChar w:fldCharType="separate"/>
        </w:r>
        <w:r>
          <w:t>3-35</w:t>
        </w:r>
        <w:r>
          <w:fldChar w:fldCharType="end"/>
        </w:r>
      </w:hyperlink>
    </w:p>
    <w:p>
      <w:pPr>
        <w:pStyle w:val="TOC2"/>
        <w:tabs>
          <w:tab w:val="right" w:leader="dot" w:pos="9629"/>
        </w:tabs>
        <w:rPr>
          <w:rFonts w:ascii="Calibri" w:hAnsi="Calibri"/>
          <w:noProof/>
          <w:sz w:val="22"/>
        </w:rPr>
      </w:pPr>
      <w:hyperlink w:anchor="_Toc256000027" w:history="1">
        <w:r>
          <w:rPr>
            <w:rStyle w:val="Hyperlink"/>
            <w:snapToGrid w:val="0"/>
          </w:rPr>
          <w:t>3.21</w:t>
        </w:r>
        <w:r>
          <w:rPr>
            <w:rStyle w:val="Hyperlink"/>
            <w:snapToGrid w:val="0"/>
          </w:rPr>
          <w:t xml:space="preserve"> </w:t>
        </w:r>
        <w:r>
          <w:rPr>
            <w:rStyle w:val="Hyperlink"/>
          </w:rPr>
          <w:t>Setting the Asset Tag</w:t>
        </w:r>
        <w:r>
          <w:tab/>
        </w:r>
        <w:r>
          <w:fldChar w:fldCharType="begin"/>
        </w:r>
        <w:r>
          <w:instrText xml:space="preserve"> PAGEREF _Toc256000027 \h </w:instrText>
        </w:r>
        <w:r>
          <w:fldChar w:fldCharType="separate"/>
        </w:r>
        <w:r>
          <w:t>3-36</w:t>
        </w:r>
        <w:r>
          <w:fldChar w:fldCharType="end"/>
        </w:r>
      </w:hyperlink>
    </w:p>
    <w:p>
      <w:pPr>
        <w:pStyle w:val="TOC2"/>
        <w:tabs>
          <w:tab w:val="right" w:leader="dot" w:pos="9629"/>
        </w:tabs>
        <w:rPr>
          <w:rFonts w:ascii="Calibri" w:hAnsi="Calibri"/>
          <w:noProof/>
          <w:sz w:val="22"/>
        </w:rPr>
      </w:pPr>
      <w:hyperlink w:anchor="_Toc256000028" w:history="1">
        <w:r>
          <w:rPr>
            <w:rStyle w:val="Hyperlink"/>
            <w:snapToGrid w:val="0"/>
          </w:rPr>
          <w:t>3.22</w:t>
        </w:r>
        <w:r>
          <w:rPr>
            <w:rStyle w:val="Hyperlink"/>
            <w:snapToGrid w:val="0"/>
          </w:rPr>
          <w:t xml:space="preserve"> </w:t>
        </w:r>
        <w:r>
          <w:rPr>
            <w:rStyle w:val="Hyperlink"/>
          </w:rPr>
          <w:t>Querying the Virtual Media Information</w:t>
        </w:r>
        <w:r>
          <w:tab/>
        </w:r>
        <w:r>
          <w:fldChar w:fldCharType="begin"/>
        </w:r>
        <w:r>
          <w:instrText xml:space="preserve"> PAGEREF _Toc256000028 \h </w:instrText>
        </w:r>
        <w:r>
          <w:fldChar w:fldCharType="separate"/>
        </w:r>
        <w:r>
          <w:t>3-36</w:t>
        </w:r>
        <w:r>
          <w:fldChar w:fldCharType="end"/>
        </w:r>
      </w:hyperlink>
    </w:p>
    <w:p>
      <w:pPr>
        <w:pStyle w:val="TOC2"/>
        <w:tabs>
          <w:tab w:val="right" w:leader="dot" w:pos="9629"/>
        </w:tabs>
        <w:rPr>
          <w:rFonts w:ascii="Calibri" w:hAnsi="Calibri"/>
          <w:noProof/>
          <w:sz w:val="22"/>
        </w:rPr>
      </w:pPr>
      <w:hyperlink w:anchor="_Toc256000029" w:history="1">
        <w:r>
          <w:rPr>
            <w:rStyle w:val="Hyperlink"/>
            <w:snapToGrid w:val="0"/>
          </w:rPr>
          <w:t>3.23</w:t>
        </w:r>
        <w:r>
          <w:rPr>
            <w:rStyle w:val="Hyperlink"/>
            <w:snapToGrid w:val="0"/>
          </w:rPr>
          <w:t xml:space="preserve"> </w:t>
        </w:r>
        <w:r>
          <w:rPr>
            <w:rStyle w:val="Hyperlink"/>
          </w:rPr>
          <w:t>Connecting to the Virtual Media</w:t>
        </w:r>
        <w:r>
          <w:tab/>
        </w:r>
        <w:r>
          <w:fldChar w:fldCharType="begin"/>
        </w:r>
        <w:r>
          <w:instrText xml:space="preserve"> PAGEREF _Toc256000029 \h </w:instrText>
        </w:r>
        <w:r>
          <w:fldChar w:fldCharType="separate"/>
        </w:r>
        <w:r>
          <w:t>3-38</w:t>
        </w:r>
        <w:r>
          <w:fldChar w:fldCharType="end"/>
        </w:r>
      </w:hyperlink>
    </w:p>
    <w:p>
      <w:pPr>
        <w:pStyle w:val="TOC2"/>
        <w:tabs>
          <w:tab w:val="right" w:leader="dot" w:pos="9629"/>
        </w:tabs>
        <w:rPr>
          <w:rFonts w:ascii="Calibri" w:hAnsi="Calibri"/>
          <w:noProof/>
          <w:sz w:val="22"/>
        </w:rPr>
      </w:pPr>
      <w:hyperlink w:anchor="_Toc256000030" w:history="1">
        <w:r>
          <w:rPr>
            <w:rStyle w:val="Hyperlink"/>
            <w:snapToGrid w:val="0"/>
          </w:rPr>
          <w:t>3.24</w:t>
        </w:r>
        <w:r>
          <w:rPr>
            <w:rStyle w:val="Hyperlink"/>
            <w:snapToGrid w:val="0"/>
          </w:rPr>
          <w:t xml:space="preserve"> </w:t>
        </w:r>
        <w:r>
          <w:rPr>
            <w:rStyle w:val="Hyperlink"/>
          </w:rPr>
          <w:t>Disconnecting from the Virtual Media</w:t>
        </w:r>
        <w:r>
          <w:tab/>
        </w:r>
        <w:r>
          <w:fldChar w:fldCharType="begin"/>
        </w:r>
        <w:r>
          <w:instrText xml:space="preserve"> PAGEREF _Toc256000030 \h </w:instrText>
        </w:r>
        <w:r>
          <w:fldChar w:fldCharType="separate"/>
        </w:r>
        <w:r>
          <w:t>3-39</w:t>
        </w:r>
        <w:r>
          <w:fldChar w:fldCharType="end"/>
        </w:r>
      </w:hyperlink>
    </w:p>
    <w:p>
      <w:pPr>
        <w:pStyle w:val="TOC2"/>
        <w:tabs>
          <w:tab w:val="right" w:leader="dot" w:pos="9629"/>
        </w:tabs>
        <w:rPr>
          <w:rFonts w:ascii="Calibri" w:hAnsi="Calibri"/>
          <w:noProof/>
          <w:sz w:val="22"/>
        </w:rPr>
      </w:pPr>
      <w:hyperlink w:anchor="_Toc256000031" w:history="1">
        <w:r>
          <w:rPr>
            <w:rStyle w:val="Hyperlink"/>
            <w:snapToGrid w:val="0"/>
          </w:rPr>
          <w:t>3.25</w:t>
        </w:r>
        <w:r>
          <w:rPr>
            <w:rStyle w:val="Hyperlink"/>
            <w:snapToGrid w:val="0"/>
          </w:rPr>
          <w:t xml:space="preserve"> </w:t>
        </w:r>
        <w:r>
          <w:rPr>
            <w:rStyle w:val="Hyperlink"/>
          </w:rPr>
          <w:t>Querying the Boot Device</w:t>
        </w:r>
        <w:r>
          <w:tab/>
        </w:r>
        <w:r>
          <w:fldChar w:fldCharType="begin"/>
        </w:r>
        <w:r>
          <w:instrText xml:space="preserve"> PAGEREF _Toc256000031 \h </w:instrText>
        </w:r>
        <w:r>
          <w:fldChar w:fldCharType="separate"/>
        </w:r>
        <w:r>
          <w:t>3-40</w:t>
        </w:r>
        <w:r>
          <w:fldChar w:fldCharType="end"/>
        </w:r>
      </w:hyperlink>
    </w:p>
    <w:p>
      <w:pPr>
        <w:pStyle w:val="TOC2"/>
        <w:tabs>
          <w:tab w:val="right" w:leader="dot" w:pos="9629"/>
        </w:tabs>
        <w:rPr>
          <w:rFonts w:ascii="Calibri" w:hAnsi="Calibri"/>
          <w:noProof/>
          <w:sz w:val="22"/>
        </w:rPr>
      </w:pPr>
      <w:hyperlink w:anchor="_Toc256000032" w:history="1">
        <w:r>
          <w:rPr>
            <w:rStyle w:val="Hyperlink"/>
            <w:snapToGrid w:val="0"/>
          </w:rPr>
          <w:t>3.26</w:t>
        </w:r>
        <w:r>
          <w:rPr>
            <w:rStyle w:val="Hyperlink"/>
            <w:snapToGrid w:val="0"/>
          </w:rPr>
          <w:t xml:space="preserve"> </w:t>
        </w:r>
        <w:r>
          <w:rPr>
            <w:rStyle w:val="Hyperlink"/>
          </w:rPr>
          <w:t>Setting the Boot Device</w:t>
        </w:r>
        <w:r>
          <w:tab/>
        </w:r>
        <w:r>
          <w:fldChar w:fldCharType="begin"/>
        </w:r>
        <w:r>
          <w:instrText xml:space="preserve"> PAGEREF _Toc256000032 \h </w:instrText>
        </w:r>
        <w:r>
          <w:fldChar w:fldCharType="separate"/>
        </w:r>
        <w:r>
          <w:t>3-42</w:t>
        </w:r>
        <w:r>
          <w:fldChar w:fldCharType="end"/>
        </w:r>
      </w:hyperlink>
    </w:p>
    <w:p>
      <w:pPr>
        <w:pStyle w:val="TOC2"/>
        <w:tabs>
          <w:tab w:val="right" w:leader="dot" w:pos="9629"/>
        </w:tabs>
        <w:rPr>
          <w:rFonts w:ascii="Calibri" w:hAnsi="Calibri"/>
          <w:noProof/>
          <w:sz w:val="22"/>
        </w:rPr>
      </w:pPr>
      <w:hyperlink w:anchor="_Toc256000033" w:history="1">
        <w:r>
          <w:rPr>
            <w:rStyle w:val="Hyperlink"/>
            <w:snapToGrid w:val="0"/>
          </w:rPr>
          <w:t>3.27</w:t>
        </w:r>
        <w:r>
          <w:rPr>
            <w:rStyle w:val="Hyperlink"/>
            <w:snapToGrid w:val="0"/>
          </w:rPr>
          <w:t xml:space="preserve"> </w:t>
        </w:r>
        <w:r>
          <w:rPr>
            <w:rStyle w:val="Hyperlink"/>
          </w:rPr>
          <w:t>Querying the Boot Sequence</w:t>
        </w:r>
        <w:r>
          <w:tab/>
        </w:r>
        <w:r>
          <w:fldChar w:fldCharType="begin"/>
        </w:r>
        <w:r>
          <w:instrText xml:space="preserve"> PAGEREF _Toc256000033 \h </w:instrText>
        </w:r>
        <w:r>
          <w:fldChar w:fldCharType="separate"/>
        </w:r>
        <w:r>
          <w:t>3-43</w:t>
        </w:r>
        <w:r>
          <w:fldChar w:fldCharType="end"/>
        </w:r>
      </w:hyperlink>
    </w:p>
    <w:p>
      <w:pPr>
        <w:pStyle w:val="TOC2"/>
        <w:tabs>
          <w:tab w:val="right" w:leader="dot" w:pos="9629"/>
        </w:tabs>
        <w:rPr>
          <w:rFonts w:ascii="Calibri" w:hAnsi="Calibri"/>
          <w:noProof/>
          <w:sz w:val="22"/>
        </w:rPr>
      </w:pPr>
      <w:hyperlink w:anchor="_Toc256000034" w:history="1">
        <w:r>
          <w:rPr>
            <w:rStyle w:val="Hyperlink"/>
            <w:snapToGrid w:val="0"/>
          </w:rPr>
          <w:t>3.28</w:t>
        </w:r>
        <w:r>
          <w:rPr>
            <w:rStyle w:val="Hyperlink"/>
            <w:snapToGrid w:val="0"/>
          </w:rPr>
          <w:t xml:space="preserve"> </w:t>
        </w:r>
        <w:r>
          <w:rPr>
            <w:rStyle w:val="Hyperlink"/>
          </w:rPr>
          <w:t>Setting the Boot Sequence</w:t>
        </w:r>
        <w:r>
          <w:tab/>
        </w:r>
        <w:r>
          <w:fldChar w:fldCharType="begin"/>
        </w:r>
        <w:r>
          <w:instrText xml:space="preserve"> PAGEREF _Toc256000034 \h </w:instrText>
        </w:r>
        <w:r>
          <w:fldChar w:fldCharType="separate"/>
        </w:r>
        <w:r>
          <w:t>3-43</w:t>
        </w:r>
        <w:r>
          <w:fldChar w:fldCharType="end"/>
        </w:r>
      </w:hyperlink>
    </w:p>
    <w:p>
      <w:pPr>
        <w:pStyle w:val="TOC2"/>
        <w:tabs>
          <w:tab w:val="right" w:leader="dot" w:pos="9629"/>
        </w:tabs>
        <w:rPr>
          <w:rFonts w:ascii="Calibri" w:hAnsi="Calibri"/>
          <w:noProof/>
          <w:sz w:val="22"/>
        </w:rPr>
      </w:pPr>
      <w:hyperlink w:anchor="_Toc256000035" w:history="1">
        <w:r>
          <w:rPr>
            <w:rStyle w:val="Hyperlink"/>
            <w:snapToGrid w:val="0"/>
          </w:rPr>
          <w:t>3.29</w:t>
        </w:r>
        <w:r>
          <w:rPr>
            <w:rStyle w:val="Hyperlink"/>
            <w:snapToGrid w:val="0"/>
          </w:rPr>
          <w:t xml:space="preserve"> </w:t>
        </w:r>
        <w:r>
          <w:rPr>
            <w:rStyle w:val="Hyperlink"/>
          </w:rPr>
          <w:t>Exporting the BIOS Configuration</w:t>
        </w:r>
        <w:r>
          <w:tab/>
        </w:r>
        <w:r>
          <w:fldChar w:fldCharType="begin"/>
        </w:r>
        <w:r>
          <w:instrText xml:space="preserve"> PAGEREF _Toc256000035 \h </w:instrText>
        </w:r>
        <w:r>
          <w:fldChar w:fldCharType="separate"/>
        </w:r>
        <w:r>
          <w:t>3-44</w:t>
        </w:r>
        <w:r>
          <w:fldChar w:fldCharType="end"/>
        </w:r>
      </w:hyperlink>
    </w:p>
    <w:p>
      <w:pPr>
        <w:pStyle w:val="TOC2"/>
        <w:tabs>
          <w:tab w:val="right" w:leader="dot" w:pos="9629"/>
        </w:tabs>
        <w:rPr>
          <w:rFonts w:ascii="Calibri" w:hAnsi="Calibri"/>
          <w:noProof/>
          <w:sz w:val="22"/>
        </w:rPr>
      </w:pPr>
      <w:hyperlink w:anchor="_Toc256000036" w:history="1">
        <w:r>
          <w:rPr>
            <w:rStyle w:val="Hyperlink"/>
            <w:snapToGrid w:val="0"/>
          </w:rPr>
          <w:t>3.30</w:t>
        </w:r>
        <w:r>
          <w:rPr>
            <w:rStyle w:val="Hyperlink"/>
            <w:snapToGrid w:val="0"/>
          </w:rPr>
          <w:t xml:space="preserve"> </w:t>
        </w:r>
        <w:r>
          <w:rPr>
            <w:rStyle w:val="Hyperlink"/>
          </w:rPr>
          <w:t>Importing the BIOS Configuration</w:t>
        </w:r>
        <w:r>
          <w:tab/>
        </w:r>
        <w:r>
          <w:fldChar w:fldCharType="begin"/>
        </w:r>
        <w:r>
          <w:instrText xml:space="preserve"> PAGEREF _Toc256000036 \h </w:instrText>
        </w:r>
        <w:r>
          <w:fldChar w:fldCharType="separate"/>
        </w:r>
        <w:r>
          <w:t>3-46</w:t>
        </w:r>
        <w:r>
          <w:fldChar w:fldCharType="end"/>
        </w:r>
      </w:hyperlink>
    </w:p>
    <w:p>
      <w:pPr>
        <w:pStyle w:val="TOC2"/>
        <w:tabs>
          <w:tab w:val="right" w:leader="dot" w:pos="9629"/>
        </w:tabs>
        <w:rPr>
          <w:rFonts w:ascii="Calibri" w:hAnsi="Calibri"/>
          <w:noProof/>
          <w:sz w:val="22"/>
        </w:rPr>
      </w:pPr>
      <w:hyperlink w:anchor="_Toc256000037" w:history="1">
        <w:r>
          <w:rPr>
            <w:rStyle w:val="Hyperlink"/>
            <w:snapToGrid w:val="0"/>
          </w:rPr>
          <w:t>3.31</w:t>
        </w:r>
        <w:r>
          <w:rPr>
            <w:rStyle w:val="Hyperlink"/>
            <w:snapToGrid w:val="0"/>
          </w:rPr>
          <w:t xml:space="preserve"> </w:t>
        </w:r>
        <w:r>
          <w:rPr>
            <w:rStyle w:val="Hyperlink"/>
          </w:rPr>
          <w:t>Restoring the Factory Settings</w:t>
        </w:r>
        <w:r>
          <w:tab/>
        </w:r>
        <w:r>
          <w:fldChar w:fldCharType="begin"/>
        </w:r>
        <w:r>
          <w:instrText xml:space="preserve"> PAGEREF _Toc256000037 \h </w:instrText>
        </w:r>
        <w:r>
          <w:fldChar w:fldCharType="separate"/>
        </w:r>
        <w:r>
          <w:t>3-48</w:t>
        </w:r>
        <w:r>
          <w:fldChar w:fldCharType="end"/>
        </w:r>
      </w:hyperlink>
    </w:p>
    <w:p>
      <w:pPr>
        <w:pStyle w:val="TOC2"/>
        <w:tabs>
          <w:tab w:val="right" w:leader="dot" w:pos="9629"/>
        </w:tabs>
        <w:rPr>
          <w:rFonts w:ascii="Calibri" w:hAnsi="Calibri"/>
          <w:noProof/>
          <w:sz w:val="22"/>
        </w:rPr>
      </w:pPr>
      <w:hyperlink w:anchor="_Toc256000038" w:history="1">
        <w:r>
          <w:rPr>
            <w:rStyle w:val="Hyperlink"/>
            <w:snapToGrid w:val="0"/>
          </w:rPr>
          <w:t>3.32</w:t>
        </w:r>
        <w:r>
          <w:rPr>
            <w:rStyle w:val="Hyperlink"/>
            <w:snapToGrid w:val="0"/>
          </w:rPr>
          <w:t xml:space="preserve"> </w:t>
        </w:r>
        <w:r>
          <w:rPr>
            <w:rStyle w:val="Hyperlink"/>
          </w:rPr>
          <w:t>Restoring the Default BIOS Settings</w:t>
        </w:r>
        <w:r>
          <w:tab/>
        </w:r>
        <w:r>
          <w:fldChar w:fldCharType="begin"/>
        </w:r>
        <w:r>
          <w:instrText xml:space="preserve"> PAGEREF _Toc256000038 \h </w:instrText>
        </w:r>
        <w:r>
          <w:fldChar w:fldCharType="separate"/>
        </w:r>
        <w:r>
          <w:t>3-49</w:t>
        </w:r>
        <w:r>
          <w:fldChar w:fldCharType="end"/>
        </w:r>
      </w:hyperlink>
    </w:p>
    <w:p>
      <w:pPr>
        <w:pStyle w:val="TOC2"/>
        <w:tabs>
          <w:tab w:val="right" w:leader="dot" w:pos="9629"/>
        </w:tabs>
        <w:rPr>
          <w:rFonts w:ascii="Calibri" w:hAnsi="Calibri"/>
          <w:noProof/>
          <w:sz w:val="22"/>
        </w:rPr>
      </w:pPr>
      <w:hyperlink w:anchor="_Toc256000039" w:history="1">
        <w:r>
          <w:rPr>
            <w:rStyle w:val="Hyperlink"/>
            <w:snapToGrid w:val="0"/>
          </w:rPr>
          <w:t>3.33</w:t>
        </w:r>
        <w:r>
          <w:rPr>
            <w:rStyle w:val="Hyperlink"/>
            <w:snapToGrid w:val="0"/>
          </w:rPr>
          <w:t xml:space="preserve"> </w:t>
        </w:r>
        <w:r>
          <w:rPr>
            <w:rStyle w:val="Hyperlink"/>
          </w:rPr>
          <w:t>Querying BIOS Settings</w:t>
        </w:r>
        <w:r>
          <w:tab/>
        </w:r>
        <w:r>
          <w:fldChar w:fldCharType="begin"/>
        </w:r>
        <w:r>
          <w:instrText xml:space="preserve"> PAGEREF _Toc256000039 \h </w:instrText>
        </w:r>
        <w:r>
          <w:fldChar w:fldCharType="separate"/>
        </w:r>
        <w:r>
          <w:t>3-50</w:t>
        </w:r>
        <w:r>
          <w:fldChar w:fldCharType="end"/>
        </w:r>
      </w:hyperlink>
    </w:p>
    <w:p>
      <w:pPr>
        <w:pStyle w:val="TOC2"/>
        <w:tabs>
          <w:tab w:val="right" w:leader="dot" w:pos="9629"/>
        </w:tabs>
        <w:rPr>
          <w:rFonts w:ascii="Calibri" w:hAnsi="Calibri"/>
          <w:noProof/>
          <w:sz w:val="22"/>
        </w:rPr>
      </w:pPr>
      <w:hyperlink w:anchor="_Toc256000040" w:history="1">
        <w:r>
          <w:rPr>
            <w:rStyle w:val="Hyperlink"/>
            <w:snapToGrid w:val="0"/>
          </w:rPr>
          <w:t>3.34</w:t>
        </w:r>
        <w:r>
          <w:rPr>
            <w:rStyle w:val="Hyperlink"/>
            <w:snapToGrid w:val="0"/>
          </w:rPr>
          <w:t xml:space="preserve"> </w:t>
        </w:r>
        <w:r>
          <w:rPr>
            <w:rStyle w:val="Hyperlink"/>
          </w:rPr>
          <w:t>Modifying BIOS Settings</w:t>
        </w:r>
        <w:r>
          <w:tab/>
        </w:r>
        <w:r>
          <w:fldChar w:fldCharType="begin"/>
        </w:r>
        <w:r>
          <w:instrText xml:space="preserve"> PAGEREF _Toc256000040 \h </w:instrText>
        </w:r>
        <w:r>
          <w:fldChar w:fldCharType="separate"/>
        </w:r>
        <w:r>
          <w:t>3-51</w:t>
        </w:r>
        <w:r>
          <w:fldChar w:fldCharType="end"/>
        </w:r>
      </w:hyperlink>
    </w:p>
    <w:p>
      <w:pPr>
        <w:pStyle w:val="TOC2"/>
        <w:tabs>
          <w:tab w:val="right" w:leader="dot" w:pos="9629"/>
        </w:tabs>
        <w:rPr>
          <w:rFonts w:ascii="Calibri" w:hAnsi="Calibri"/>
          <w:noProof/>
          <w:sz w:val="22"/>
        </w:rPr>
      </w:pPr>
      <w:hyperlink w:anchor="_Toc256000041" w:history="1">
        <w:r>
          <w:rPr>
            <w:rStyle w:val="Hyperlink"/>
            <w:snapToGrid w:val="0"/>
          </w:rPr>
          <w:t>3.35</w:t>
        </w:r>
        <w:r>
          <w:rPr>
            <w:rStyle w:val="Hyperlink"/>
            <w:snapToGrid w:val="0"/>
          </w:rPr>
          <w:t xml:space="preserve"> </w:t>
        </w:r>
        <w:r>
          <w:rPr>
            <w:rStyle w:val="Hyperlink"/>
          </w:rPr>
          <w:t>Querying the NTP Resource Information</w:t>
        </w:r>
        <w:r>
          <w:tab/>
        </w:r>
        <w:r>
          <w:fldChar w:fldCharType="begin"/>
        </w:r>
        <w:r>
          <w:instrText xml:space="preserve"> PAGEREF _Toc256000041 \h </w:instrText>
        </w:r>
        <w:r>
          <w:fldChar w:fldCharType="separate"/>
        </w:r>
        <w:r>
          <w:t>3-52</w:t>
        </w:r>
        <w:r>
          <w:fldChar w:fldCharType="end"/>
        </w:r>
      </w:hyperlink>
    </w:p>
    <w:p>
      <w:pPr>
        <w:pStyle w:val="TOC2"/>
        <w:tabs>
          <w:tab w:val="right" w:leader="dot" w:pos="9629"/>
        </w:tabs>
        <w:rPr>
          <w:rFonts w:ascii="Calibri" w:hAnsi="Calibri"/>
          <w:noProof/>
          <w:sz w:val="22"/>
        </w:rPr>
      </w:pPr>
      <w:hyperlink w:anchor="_Toc256000042" w:history="1">
        <w:r>
          <w:rPr>
            <w:rStyle w:val="Hyperlink"/>
            <w:snapToGrid w:val="0"/>
          </w:rPr>
          <w:t>3.36</w:t>
        </w:r>
        <w:r>
          <w:rPr>
            <w:rStyle w:val="Hyperlink"/>
            <w:snapToGrid w:val="0"/>
          </w:rPr>
          <w:t xml:space="preserve"> </w:t>
        </w:r>
        <w:r>
          <w:rPr>
            <w:rStyle w:val="Hyperlink"/>
          </w:rPr>
          <w:t>Setting NTP Resource Attributes</w:t>
        </w:r>
        <w:r>
          <w:tab/>
        </w:r>
        <w:r>
          <w:fldChar w:fldCharType="begin"/>
        </w:r>
        <w:r>
          <w:instrText xml:space="preserve"> PAGEREF _Toc256000042 \h </w:instrText>
        </w:r>
        <w:r>
          <w:fldChar w:fldCharType="separate"/>
        </w:r>
        <w:r>
          <w:t>3-53</w:t>
        </w:r>
        <w:r>
          <w:fldChar w:fldCharType="end"/>
        </w:r>
      </w:hyperlink>
    </w:p>
    <w:p>
      <w:pPr>
        <w:pStyle w:val="TOC2"/>
        <w:tabs>
          <w:tab w:val="right" w:leader="dot" w:pos="9629"/>
        </w:tabs>
        <w:rPr>
          <w:rFonts w:ascii="Calibri" w:hAnsi="Calibri"/>
          <w:noProof/>
          <w:sz w:val="22"/>
        </w:rPr>
      </w:pPr>
      <w:hyperlink w:anchor="_Toc256000043" w:history="1">
        <w:r>
          <w:rPr>
            <w:rStyle w:val="Hyperlink"/>
            <w:snapToGrid w:val="0"/>
          </w:rPr>
          <w:t>3.37</w:t>
        </w:r>
        <w:r>
          <w:rPr>
            <w:rStyle w:val="Hyperlink"/>
            <w:snapToGrid w:val="0"/>
          </w:rPr>
          <w:t xml:space="preserve"> </w:t>
        </w:r>
        <w:r>
          <w:rPr>
            <w:rStyle w:val="Hyperlink"/>
          </w:rPr>
          <w:t>Importing the NTP Group Key</w:t>
        </w:r>
        <w:r>
          <w:tab/>
        </w:r>
        <w:r>
          <w:fldChar w:fldCharType="begin"/>
        </w:r>
        <w:r>
          <w:instrText xml:space="preserve"> PAGEREF _Toc256000043 \h </w:instrText>
        </w:r>
        <w:r>
          <w:fldChar w:fldCharType="separate"/>
        </w:r>
        <w:r>
          <w:t>3-55</w:t>
        </w:r>
        <w:r>
          <w:fldChar w:fldCharType="end"/>
        </w:r>
      </w:hyperlink>
    </w:p>
    <w:p>
      <w:pPr>
        <w:pStyle w:val="TOC2"/>
        <w:tabs>
          <w:tab w:val="right" w:leader="dot" w:pos="9629"/>
        </w:tabs>
        <w:rPr>
          <w:rFonts w:ascii="Calibri" w:hAnsi="Calibri"/>
          <w:noProof/>
          <w:sz w:val="22"/>
        </w:rPr>
      </w:pPr>
      <w:hyperlink w:anchor="_Toc256000044" w:history="1">
        <w:r>
          <w:rPr>
            <w:rStyle w:val="Hyperlink"/>
            <w:snapToGrid w:val="0"/>
          </w:rPr>
          <w:t>3.38</w:t>
        </w:r>
        <w:r>
          <w:rPr>
            <w:rStyle w:val="Hyperlink"/>
            <w:snapToGrid w:val="0"/>
          </w:rPr>
          <w:t xml:space="preserve"> </w:t>
        </w:r>
        <w:r>
          <w:rPr>
            <w:rStyle w:val="Hyperlink"/>
          </w:rPr>
          <w:t>Querying the SMTP Notification List</w:t>
        </w:r>
        <w:r>
          <w:tab/>
        </w:r>
        <w:r>
          <w:fldChar w:fldCharType="begin"/>
        </w:r>
        <w:r>
          <w:instrText xml:space="preserve"> PAGEREF _Toc256000044 \h </w:instrText>
        </w:r>
        <w:r>
          <w:fldChar w:fldCharType="separate"/>
        </w:r>
        <w:r>
          <w:t>3-56</w:t>
        </w:r>
        <w:r>
          <w:fldChar w:fldCharType="end"/>
        </w:r>
      </w:hyperlink>
    </w:p>
    <w:p>
      <w:pPr>
        <w:pStyle w:val="TOC2"/>
        <w:tabs>
          <w:tab w:val="right" w:leader="dot" w:pos="9629"/>
        </w:tabs>
        <w:rPr>
          <w:rFonts w:ascii="Calibri" w:hAnsi="Calibri"/>
          <w:noProof/>
          <w:sz w:val="22"/>
        </w:rPr>
      </w:pPr>
      <w:hyperlink w:anchor="_Toc256000045" w:history="1">
        <w:r>
          <w:rPr>
            <w:rStyle w:val="Hyperlink"/>
            <w:snapToGrid w:val="0"/>
          </w:rPr>
          <w:t>3.39</w:t>
        </w:r>
        <w:r>
          <w:rPr>
            <w:rStyle w:val="Hyperlink"/>
            <w:snapToGrid w:val="0"/>
          </w:rPr>
          <w:t xml:space="preserve"> </w:t>
        </w:r>
        <w:r>
          <w:rPr>
            <w:rStyle w:val="Hyperlink"/>
          </w:rPr>
          <w:t>Setting the SMTP Notification Object</w:t>
        </w:r>
        <w:r>
          <w:tab/>
        </w:r>
        <w:r>
          <w:fldChar w:fldCharType="begin"/>
        </w:r>
        <w:r>
          <w:instrText xml:space="preserve"> PAGEREF _Toc256000045 \h </w:instrText>
        </w:r>
        <w:r>
          <w:fldChar w:fldCharType="separate"/>
        </w:r>
        <w:r>
          <w:t>3-58</w:t>
        </w:r>
        <w:r>
          <w:fldChar w:fldCharType="end"/>
        </w:r>
      </w:hyperlink>
    </w:p>
    <w:p>
      <w:pPr>
        <w:pStyle w:val="TOC2"/>
        <w:tabs>
          <w:tab w:val="right" w:leader="dot" w:pos="9629"/>
        </w:tabs>
        <w:rPr>
          <w:rFonts w:ascii="Calibri" w:hAnsi="Calibri"/>
          <w:noProof/>
          <w:sz w:val="22"/>
        </w:rPr>
      </w:pPr>
      <w:hyperlink w:anchor="_Toc256000046" w:history="1">
        <w:r>
          <w:rPr>
            <w:rStyle w:val="Hyperlink"/>
            <w:snapToGrid w:val="0"/>
          </w:rPr>
          <w:t>3.40</w:t>
        </w:r>
        <w:r>
          <w:rPr>
            <w:rStyle w:val="Hyperlink"/>
            <w:snapToGrid w:val="0"/>
          </w:rPr>
          <w:t xml:space="preserve"> </w:t>
        </w:r>
        <w:r>
          <w:rPr>
            <w:rStyle w:val="Hyperlink"/>
          </w:rPr>
          <w:t>Querying the SMTP Resource Information</w:t>
        </w:r>
        <w:r>
          <w:tab/>
        </w:r>
        <w:r>
          <w:fldChar w:fldCharType="begin"/>
        </w:r>
        <w:r>
          <w:instrText xml:space="preserve"> PAGEREF _Toc256000046 \h </w:instrText>
        </w:r>
        <w:r>
          <w:fldChar w:fldCharType="separate"/>
        </w:r>
        <w:r>
          <w:t>3-59</w:t>
        </w:r>
        <w:r>
          <w:fldChar w:fldCharType="end"/>
        </w:r>
      </w:hyperlink>
    </w:p>
    <w:p>
      <w:pPr>
        <w:pStyle w:val="TOC2"/>
        <w:tabs>
          <w:tab w:val="right" w:leader="dot" w:pos="9629"/>
        </w:tabs>
        <w:rPr>
          <w:rFonts w:ascii="Calibri" w:hAnsi="Calibri"/>
          <w:noProof/>
          <w:sz w:val="22"/>
        </w:rPr>
      </w:pPr>
      <w:hyperlink w:anchor="_Toc256000047" w:history="1">
        <w:r>
          <w:rPr>
            <w:rStyle w:val="Hyperlink"/>
            <w:snapToGrid w:val="0"/>
          </w:rPr>
          <w:t>3.41</w:t>
        </w:r>
        <w:r>
          <w:rPr>
            <w:rStyle w:val="Hyperlink"/>
            <w:snapToGrid w:val="0"/>
          </w:rPr>
          <w:t xml:space="preserve"> </w:t>
        </w:r>
        <w:r>
          <w:rPr>
            <w:rStyle w:val="Hyperlink"/>
          </w:rPr>
          <w:t>Setting SMTP Resource Attributes</w:t>
        </w:r>
        <w:r>
          <w:tab/>
        </w:r>
        <w:r>
          <w:fldChar w:fldCharType="begin"/>
        </w:r>
        <w:r>
          <w:instrText xml:space="preserve"> PAGEREF _Toc256000047 \h </w:instrText>
        </w:r>
        <w:r>
          <w:fldChar w:fldCharType="separate"/>
        </w:r>
        <w:r>
          <w:t>3-60</w:t>
        </w:r>
        <w:r>
          <w:fldChar w:fldCharType="end"/>
        </w:r>
      </w:hyperlink>
    </w:p>
    <w:p>
      <w:pPr>
        <w:pStyle w:val="TOC2"/>
        <w:tabs>
          <w:tab w:val="right" w:leader="dot" w:pos="9629"/>
        </w:tabs>
        <w:rPr>
          <w:rFonts w:ascii="Calibri" w:hAnsi="Calibri"/>
          <w:noProof/>
          <w:sz w:val="22"/>
        </w:rPr>
      </w:pPr>
      <w:hyperlink w:anchor="_Toc256000048" w:history="1">
        <w:r>
          <w:rPr>
            <w:rStyle w:val="Hyperlink"/>
            <w:snapToGrid w:val="0"/>
          </w:rPr>
          <w:t>3.42</w:t>
        </w:r>
        <w:r>
          <w:rPr>
            <w:rStyle w:val="Hyperlink"/>
            <w:snapToGrid w:val="0"/>
          </w:rPr>
          <w:t xml:space="preserve"> </w:t>
        </w:r>
        <w:r>
          <w:rPr>
            <w:rStyle w:val="Hyperlink"/>
          </w:rPr>
          <w:t>Querying the SNMP Resource Information</w:t>
        </w:r>
        <w:r>
          <w:tab/>
        </w:r>
        <w:r>
          <w:fldChar w:fldCharType="begin"/>
        </w:r>
        <w:r>
          <w:instrText xml:space="preserve"> PAGEREF _Toc256000048 \h </w:instrText>
        </w:r>
        <w:r>
          <w:fldChar w:fldCharType="separate"/>
        </w:r>
        <w:r>
          <w:t>3-62</w:t>
        </w:r>
        <w:r>
          <w:fldChar w:fldCharType="end"/>
        </w:r>
      </w:hyperlink>
    </w:p>
    <w:p>
      <w:pPr>
        <w:pStyle w:val="TOC2"/>
        <w:tabs>
          <w:tab w:val="right" w:leader="dot" w:pos="9629"/>
        </w:tabs>
        <w:rPr>
          <w:rFonts w:ascii="Calibri" w:hAnsi="Calibri"/>
          <w:noProof/>
          <w:sz w:val="22"/>
        </w:rPr>
      </w:pPr>
      <w:hyperlink w:anchor="_Toc256000049" w:history="1">
        <w:r>
          <w:rPr>
            <w:rStyle w:val="Hyperlink"/>
            <w:snapToGrid w:val="0"/>
          </w:rPr>
          <w:t>3.43</w:t>
        </w:r>
        <w:r>
          <w:rPr>
            <w:rStyle w:val="Hyperlink"/>
            <w:snapToGrid w:val="0"/>
          </w:rPr>
          <w:t xml:space="preserve"> </w:t>
        </w:r>
        <w:r>
          <w:rPr>
            <w:rStyle w:val="Hyperlink"/>
          </w:rPr>
          <w:t>Setting SNMP Resource Attributes</w:t>
        </w:r>
        <w:r>
          <w:tab/>
        </w:r>
        <w:r>
          <w:fldChar w:fldCharType="begin"/>
        </w:r>
        <w:r>
          <w:instrText xml:space="preserve"> PAGEREF _Toc256000049 \h </w:instrText>
        </w:r>
        <w:r>
          <w:fldChar w:fldCharType="separate"/>
        </w:r>
        <w:r>
          <w:t>3-63</w:t>
        </w:r>
        <w:r>
          <w:fldChar w:fldCharType="end"/>
        </w:r>
      </w:hyperlink>
    </w:p>
    <w:p>
      <w:pPr>
        <w:pStyle w:val="TOC2"/>
        <w:tabs>
          <w:tab w:val="right" w:leader="dot" w:pos="9629"/>
        </w:tabs>
        <w:rPr>
          <w:rFonts w:ascii="Calibri" w:hAnsi="Calibri"/>
          <w:noProof/>
          <w:sz w:val="22"/>
        </w:rPr>
      </w:pPr>
      <w:hyperlink w:anchor="_Toc256000050" w:history="1">
        <w:r>
          <w:rPr>
            <w:rStyle w:val="Hyperlink"/>
            <w:snapToGrid w:val="0"/>
          </w:rPr>
          <w:t>3.44</w:t>
        </w:r>
        <w:r>
          <w:rPr>
            <w:rStyle w:val="Hyperlink"/>
            <w:snapToGrid w:val="0"/>
          </w:rPr>
          <w:t xml:space="preserve"> </w:t>
        </w:r>
        <w:r>
          <w:rPr>
            <w:rStyle w:val="Hyperlink"/>
          </w:rPr>
          <w:t>Querying the SNMP Trap Server</w:t>
        </w:r>
        <w:r>
          <w:tab/>
        </w:r>
        <w:r>
          <w:fldChar w:fldCharType="begin"/>
        </w:r>
        <w:r>
          <w:instrText xml:space="preserve"> PAGEREF _Toc256000050 \h </w:instrText>
        </w:r>
        <w:r>
          <w:fldChar w:fldCharType="separate"/>
        </w:r>
        <w:r>
          <w:t>3-65</w:t>
        </w:r>
        <w:r>
          <w:fldChar w:fldCharType="end"/>
        </w:r>
      </w:hyperlink>
    </w:p>
    <w:p>
      <w:pPr>
        <w:pStyle w:val="TOC2"/>
        <w:tabs>
          <w:tab w:val="right" w:leader="dot" w:pos="9629"/>
        </w:tabs>
        <w:rPr>
          <w:rFonts w:ascii="Calibri" w:hAnsi="Calibri"/>
          <w:noProof/>
          <w:sz w:val="22"/>
        </w:rPr>
      </w:pPr>
      <w:hyperlink w:anchor="_Toc256000051" w:history="1">
        <w:r>
          <w:rPr>
            <w:rStyle w:val="Hyperlink"/>
            <w:snapToGrid w:val="0"/>
          </w:rPr>
          <w:t>3.45</w:t>
        </w:r>
        <w:r>
          <w:rPr>
            <w:rStyle w:val="Hyperlink"/>
            <w:snapToGrid w:val="0"/>
          </w:rPr>
          <w:t xml:space="preserve"> </w:t>
        </w:r>
        <w:r>
          <w:rPr>
            <w:rStyle w:val="Hyperlink"/>
          </w:rPr>
          <w:t>Setting the SNMP Trap Server</w:t>
        </w:r>
        <w:r>
          <w:tab/>
        </w:r>
        <w:r>
          <w:fldChar w:fldCharType="begin"/>
        </w:r>
        <w:r>
          <w:instrText xml:space="preserve"> PAGEREF _Toc256000051 \h </w:instrText>
        </w:r>
        <w:r>
          <w:fldChar w:fldCharType="separate"/>
        </w:r>
        <w:r>
          <w:t>3-67</w:t>
        </w:r>
        <w:r>
          <w:fldChar w:fldCharType="end"/>
        </w:r>
      </w:hyperlink>
    </w:p>
    <w:p>
      <w:pPr>
        <w:pStyle w:val="TOC2"/>
        <w:tabs>
          <w:tab w:val="right" w:leader="dot" w:pos="9629"/>
        </w:tabs>
        <w:rPr>
          <w:rFonts w:ascii="Calibri" w:hAnsi="Calibri"/>
          <w:noProof/>
          <w:sz w:val="22"/>
        </w:rPr>
      </w:pPr>
      <w:hyperlink w:anchor="_Toc256000052" w:history="1">
        <w:r>
          <w:rPr>
            <w:rStyle w:val="Hyperlink"/>
            <w:snapToGrid w:val="0"/>
          </w:rPr>
          <w:t>3.46</w:t>
        </w:r>
        <w:r>
          <w:rPr>
            <w:rStyle w:val="Hyperlink"/>
            <w:snapToGrid w:val="0"/>
          </w:rPr>
          <w:t xml:space="preserve"> </w:t>
        </w:r>
        <w:r>
          <w:rPr>
            <w:rStyle w:val="Hyperlink"/>
          </w:rPr>
          <w:t>Querying the SNMP Trap Resource Information</w:t>
        </w:r>
        <w:r>
          <w:tab/>
        </w:r>
        <w:r>
          <w:fldChar w:fldCharType="begin"/>
        </w:r>
        <w:r>
          <w:instrText xml:space="preserve"> PAGEREF _Toc256000052 \h </w:instrText>
        </w:r>
        <w:r>
          <w:fldChar w:fldCharType="separate"/>
        </w:r>
        <w:r>
          <w:t>3-67</w:t>
        </w:r>
        <w:r>
          <w:fldChar w:fldCharType="end"/>
        </w:r>
      </w:hyperlink>
    </w:p>
    <w:p>
      <w:pPr>
        <w:pStyle w:val="TOC2"/>
        <w:tabs>
          <w:tab w:val="right" w:leader="dot" w:pos="9629"/>
        </w:tabs>
        <w:rPr>
          <w:rFonts w:ascii="Calibri" w:hAnsi="Calibri"/>
          <w:noProof/>
          <w:sz w:val="22"/>
        </w:rPr>
      </w:pPr>
      <w:hyperlink w:anchor="_Toc256000053" w:history="1">
        <w:r>
          <w:rPr>
            <w:rStyle w:val="Hyperlink"/>
            <w:snapToGrid w:val="0"/>
          </w:rPr>
          <w:t>3.47</w:t>
        </w:r>
        <w:r>
          <w:rPr>
            <w:rStyle w:val="Hyperlink"/>
            <w:snapToGrid w:val="0"/>
          </w:rPr>
          <w:t xml:space="preserve"> </w:t>
        </w:r>
        <w:r>
          <w:rPr>
            <w:rStyle w:val="Hyperlink"/>
          </w:rPr>
          <w:t>Setting SNMP Trap Resource Attributes</w:t>
        </w:r>
        <w:r>
          <w:tab/>
        </w:r>
        <w:r>
          <w:fldChar w:fldCharType="begin"/>
        </w:r>
        <w:r>
          <w:instrText xml:space="preserve"> PAGEREF _Toc256000053 \h </w:instrText>
        </w:r>
        <w:r>
          <w:fldChar w:fldCharType="separate"/>
        </w:r>
        <w:r>
          <w:t>3-69</w:t>
        </w:r>
        <w:r>
          <w:fldChar w:fldCharType="end"/>
        </w:r>
      </w:hyperlink>
    </w:p>
    <w:p>
      <w:pPr>
        <w:pStyle w:val="TOC2"/>
        <w:tabs>
          <w:tab w:val="right" w:leader="dot" w:pos="9629"/>
        </w:tabs>
        <w:rPr>
          <w:rFonts w:ascii="Calibri" w:hAnsi="Calibri"/>
          <w:noProof/>
          <w:sz w:val="22"/>
        </w:rPr>
      </w:pPr>
      <w:hyperlink w:anchor="_Toc256000054" w:history="1">
        <w:r>
          <w:rPr>
            <w:rStyle w:val="Hyperlink"/>
            <w:snapToGrid w:val="0"/>
          </w:rPr>
          <w:t>3.48</w:t>
        </w:r>
        <w:r>
          <w:rPr>
            <w:rStyle w:val="Hyperlink"/>
            <w:snapToGrid w:val="0"/>
          </w:rPr>
          <w:t xml:space="preserve"> </w:t>
        </w:r>
        <w:r>
          <w:rPr>
            <w:rStyle w:val="Hyperlink"/>
          </w:rPr>
          <w:t>Querying the Syslog Notification List</w:t>
        </w:r>
        <w:r>
          <w:tab/>
        </w:r>
        <w:r>
          <w:fldChar w:fldCharType="begin"/>
        </w:r>
        <w:r>
          <w:instrText xml:space="preserve"> PAGEREF _Toc256000054 \h </w:instrText>
        </w:r>
        <w:r>
          <w:fldChar w:fldCharType="separate"/>
        </w:r>
        <w:r>
          <w:t>3-70</w:t>
        </w:r>
        <w:r>
          <w:fldChar w:fldCharType="end"/>
        </w:r>
      </w:hyperlink>
    </w:p>
    <w:p>
      <w:pPr>
        <w:pStyle w:val="TOC2"/>
        <w:tabs>
          <w:tab w:val="right" w:leader="dot" w:pos="9629"/>
        </w:tabs>
        <w:rPr>
          <w:rFonts w:ascii="Calibri" w:hAnsi="Calibri"/>
          <w:noProof/>
          <w:sz w:val="22"/>
        </w:rPr>
      </w:pPr>
      <w:hyperlink w:anchor="_Toc256000055" w:history="1">
        <w:r>
          <w:rPr>
            <w:rStyle w:val="Hyperlink"/>
            <w:snapToGrid w:val="0"/>
          </w:rPr>
          <w:t>3.49</w:t>
        </w:r>
        <w:r>
          <w:rPr>
            <w:rStyle w:val="Hyperlink"/>
            <w:snapToGrid w:val="0"/>
          </w:rPr>
          <w:t xml:space="preserve"> </w:t>
        </w:r>
        <w:r>
          <w:rPr>
            <w:rStyle w:val="Hyperlink"/>
          </w:rPr>
          <w:t>Setting the Syslog Notification Object</w:t>
        </w:r>
        <w:r>
          <w:tab/>
        </w:r>
        <w:r>
          <w:fldChar w:fldCharType="begin"/>
        </w:r>
        <w:r>
          <w:instrText xml:space="preserve"> PAGEREF _Toc256000055 \h </w:instrText>
        </w:r>
        <w:r>
          <w:fldChar w:fldCharType="separate"/>
        </w:r>
        <w:r>
          <w:t>3-72</w:t>
        </w:r>
        <w:r>
          <w:fldChar w:fldCharType="end"/>
        </w:r>
      </w:hyperlink>
    </w:p>
    <w:p>
      <w:pPr>
        <w:pStyle w:val="TOC2"/>
        <w:tabs>
          <w:tab w:val="right" w:leader="dot" w:pos="9629"/>
        </w:tabs>
        <w:rPr>
          <w:rFonts w:ascii="Calibri" w:hAnsi="Calibri"/>
          <w:noProof/>
          <w:sz w:val="22"/>
        </w:rPr>
      </w:pPr>
      <w:hyperlink w:anchor="_Toc256000056" w:history="1">
        <w:r>
          <w:rPr>
            <w:rStyle w:val="Hyperlink"/>
            <w:snapToGrid w:val="0"/>
          </w:rPr>
          <w:t>3.50</w:t>
        </w:r>
        <w:r>
          <w:rPr>
            <w:rStyle w:val="Hyperlink"/>
            <w:snapToGrid w:val="0"/>
          </w:rPr>
          <w:t xml:space="preserve"> </w:t>
        </w:r>
        <w:r>
          <w:rPr>
            <w:rStyle w:val="Hyperlink"/>
          </w:rPr>
          <w:t>Querying the Syslog Resource Information</w:t>
        </w:r>
        <w:r>
          <w:tab/>
        </w:r>
        <w:r>
          <w:fldChar w:fldCharType="begin"/>
        </w:r>
        <w:r>
          <w:instrText xml:space="preserve"> PAGEREF _Toc256000056 \h </w:instrText>
        </w:r>
        <w:r>
          <w:fldChar w:fldCharType="separate"/>
        </w:r>
        <w:r>
          <w:t>3-73</w:t>
        </w:r>
        <w:r>
          <w:fldChar w:fldCharType="end"/>
        </w:r>
      </w:hyperlink>
    </w:p>
    <w:p>
      <w:pPr>
        <w:pStyle w:val="TOC2"/>
        <w:tabs>
          <w:tab w:val="right" w:leader="dot" w:pos="9629"/>
        </w:tabs>
        <w:rPr>
          <w:rFonts w:ascii="Calibri" w:hAnsi="Calibri"/>
          <w:noProof/>
          <w:sz w:val="22"/>
        </w:rPr>
      </w:pPr>
      <w:hyperlink w:anchor="_Toc256000057" w:history="1">
        <w:r>
          <w:rPr>
            <w:rStyle w:val="Hyperlink"/>
            <w:snapToGrid w:val="0"/>
          </w:rPr>
          <w:t>3.51</w:t>
        </w:r>
        <w:r>
          <w:rPr>
            <w:rStyle w:val="Hyperlink"/>
            <w:snapToGrid w:val="0"/>
          </w:rPr>
          <w:t xml:space="preserve"> </w:t>
        </w:r>
        <w:r>
          <w:rPr>
            <w:rStyle w:val="Hyperlink"/>
          </w:rPr>
          <w:t>Setting the Syslog Resource Information</w:t>
        </w:r>
        <w:r>
          <w:tab/>
        </w:r>
        <w:r>
          <w:fldChar w:fldCharType="begin"/>
        </w:r>
        <w:r>
          <w:instrText xml:space="preserve"> PAGEREF _Toc256000057 \h </w:instrText>
        </w:r>
        <w:r>
          <w:fldChar w:fldCharType="separate"/>
        </w:r>
        <w:r>
          <w:t>3-74</w:t>
        </w:r>
        <w:r>
          <w:fldChar w:fldCharType="end"/>
        </w:r>
      </w:hyperlink>
    </w:p>
    <w:p>
      <w:pPr>
        <w:pStyle w:val="TOC2"/>
        <w:tabs>
          <w:tab w:val="right" w:leader="dot" w:pos="9629"/>
        </w:tabs>
        <w:rPr>
          <w:rFonts w:ascii="Calibri" w:hAnsi="Calibri"/>
          <w:noProof/>
          <w:sz w:val="22"/>
        </w:rPr>
      </w:pPr>
      <w:hyperlink w:anchor="_Toc256000058" w:history="1">
        <w:r>
          <w:rPr>
            <w:rStyle w:val="Hyperlink"/>
            <w:snapToGrid w:val="0"/>
          </w:rPr>
          <w:t>3.52</w:t>
        </w:r>
        <w:r>
          <w:rPr>
            <w:rStyle w:val="Hyperlink"/>
            <w:snapToGrid w:val="0"/>
          </w:rPr>
          <w:t xml:space="preserve"> </w:t>
        </w:r>
        <w:r>
          <w:rPr>
            <w:rStyle w:val="Hyperlink"/>
          </w:rPr>
          <w:t>Querying the In-Band Firmware Version</w:t>
        </w:r>
        <w:r>
          <w:tab/>
        </w:r>
        <w:r>
          <w:fldChar w:fldCharType="begin"/>
        </w:r>
        <w:r>
          <w:instrText xml:space="preserve"> PAGEREF _Toc256000058 \h </w:instrText>
        </w:r>
        <w:r>
          <w:fldChar w:fldCharType="separate"/>
        </w:r>
        <w:r>
          <w:t>3-75</w:t>
        </w:r>
        <w:r>
          <w:fldChar w:fldCharType="end"/>
        </w:r>
      </w:hyperlink>
    </w:p>
    <w:p>
      <w:pPr>
        <w:pStyle w:val="TOC2"/>
        <w:tabs>
          <w:tab w:val="right" w:leader="dot" w:pos="9629"/>
        </w:tabs>
        <w:rPr>
          <w:rFonts w:ascii="Calibri" w:hAnsi="Calibri"/>
          <w:noProof/>
          <w:sz w:val="22"/>
        </w:rPr>
      </w:pPr>
      <w:hyperlink w:anchor="_Toc256000059" w:history="1">
        <w:r>
          <w:rPr>
            <w:rStyle w:val="Hyperlink"/>
            <w:snapToGrid w:val="0"/>
          </w:rPr>
          <w:t>3.53</w:t>
        </w:r>
        <w:r>
          <w:rPr>
            <w:rStyle w:val="Hyperlink"/>
            <w:snapToGrid w:val="0"/>
          </w:rPr>
          <w:t xml:space="preserve"> </w:t>
        </w:r>
        <w:r>
          <w:rPr>
            <w:rStyle w:val="Hyperlink"/>
          </w:rPr>
          <w:t>Querying the Out-of-Band Firmware Version</w:t>
        </w:r>
        <w:r>
          <w:tab/>
        </w:r>
        <w:r>
          <w:fldChar w:fldCharType="begin"/>
        </w:r>
        <w:r>
          <w:instrText xml:space="preserve"> PAGEREF _Toc256000059 \h </w:instrText>
        </w:r>
        <w:r>
          <w:fldChar w:fldCharType="separate"/>
        </w:r>
        <w:r>
          <w:t>3-76</w:t>
        </w:r>
        <w:r>
          <w:fldChar w:fldCharType="end"/>
        </w:r>
      </w:hyperlink>
    </w:p>
    <w:p>
      <w:pPr>
        <w:pStyle w:val="TOC2"/>
        <w:tabs>
          <w:tab w:val="right" w:leader="dot" w:pos="9629"/>
        </w:tabs>
        <w:rPr>
          <w:rFonts w:ascii="Calibri" w:hAnsi="Calibri"/>
          <w:noProof/>
          <w:sz w:val="22"/>
        </w:rPr>
      </w:pPr>
      <w:hyperlink w:anchor="_Toc256000060" w:history="1">
        <w:r>
          <w:rPr>
            <w:rStyle w:val="Hyperlink"/>
            <w:snapToGrid w:val="0"/>
          </w:rPr>
          <w:t>3.54</w:t>
        </w:r>
        <w:r>
          <w:rPr>
            <w:rStyle w:val="Hyperlink"/>
            <w:snapToGrid w:val="0"/>
          </w:rPr>
          <w:t xml:space="preserve"> </w:t>
        </w:r>
        <w:r>
          <w:rPr>
            <w:rStyle w:val="Hyperlink"/>
          </w:rPr>
          <w:t>Upgrading the In-Band Firmware</w:t>
        </w:r>
        <w:r>
          <w:tab/>
        </w:r>
        <w:r>
          <w:fldChar w:fldCharType="begin"/>
        </w:r>
        <w:r>
          <w:instrText xml:space="preserve"> PAGEREF _Toc256000060 \h </w:instrText>
        </w:r>
        <w:r>
          <w:fldChar w:fldCharType="separate"/>
        </w:r>
        <w:r>
          <w:t>3-77</w:t>
        </w:r>
        <w:r>
          <w:fldChar w:fldCharType="end"/>
        </w:r>
      </w:hyperlink>
    </w:p>
    <w:p>
      <w:pPr>
        <w:pStyle w:val="TOC2"/>
        <w:tabs>
          <w:tab w:val="right" w:leader="dot" w:pos="9629"/>
        </w:tabs>
        <w:rPr>
          <w:rFonts w:ascii="Calibri" w:hAnsi="Calibri"/>
          <w:noProof/>
          <w:sz w:val="22"/>
        </w:rPr>
      </w:pPr>
      <w:hyperlink w:anchor="_Toc256000061" w:history="1">
        <w:r>
          <w:rPr>
            <w:rStyle w:val="Hyperlink"/>
            <w:snapToGrid w:val="0"/>
          </w:rPr>
          <w:t>3.55</w:t>
        </w:r>
        <w:r>
          <w:rPr>
            <w:rStyle w:val="Hyperlink"/>
            <w:snapToGrid w:val="0"/>
          </w:rPr>
          <w:t xml:space="preserve"> </w:t>
        </w:r>
        <w:r>
          <w:rPr>
            <w:rStyle w:val="Hyperlink"/>
          </w:rPr>
          <w:t>Upgrading the Out-of-Band Firmware</w:t>
        </w:r>
        <w:r>
          <w:tab/>
        </w:r>
        <w:r>
          <w:fldChar w:fldCharType="begin"/>
        </w:r>
        <w:r>
          <w:instrText xml:space="preserve"> PAGEREF _Toc256000061 \h </w:instrText>
        </w:r>
        <w:r>
          <w:fldChar w:fldCharType="separate"/>
        </w:r>
        <w:r>
          <w:t>3-79</w:t>
        </w:r>
        <w:r>
          <w:fldChar w:fldCharType="end"/>
        </w:r>
      </w:hyperlink>
    </w:p>
    <w:p>
      <w:pPr>
        <w:pStyle w:val="TOC2"/>
        <w:tabs>
          <w:tab w:val="right" w:leader="dot" w:pos="9629"/>
        </w:tabs>
        <w:rPr>
          <w:rFonts w:ascii="Calibri" w:hAnsi="Calibri"/>
          <w:noProof/>
          <w:sz w:val="22"/>
        </w:rPr>
      </w:pPr>
      <w:hyperlink w:anchor="_Toc256000062" w:history="1">
        <w:r>
          <w:rPr>
            <w:rStyle w:val="Hyperlink"/>
            <w:snapToGrid w:val="0"/>
          </w:rPr>
          <w:t>3.56</w:t>
        </w:r>
        <w:r>
          <w:rPr>
            <w:rStyle w:val="Hyperlink"/>
            <w:snapToGrid w:val="0"/>
          </w:rPr>
          <w:t xml:space="preserve"> </w:t>
        </w:r>
        <w:r>
          <w:rPr>
            <w:rStyle w:val="Hyperlink"/>
          </w:rPr>
          <w:t>Querying the CPU Health Status</w:t>
        </w:r>
        <w:r>
          <w:tab/>
        </w:r>
        <w:r>
          <w:fldChar w:fldCharType="begin"/>
        </w:r>
        <w:r>
          <w:instrText xml:space="preserve"> PAGEREF _Toc256000062 \h </w:instrText>
        </w:r>
        <w:r>
          <w:fldChar w:fldCharType="separate"/>
        </w:r>
        <w:r>
          <w:t>3-82</w:t>
        </w:r>
        <w:r>
          <w:fldChar w:fldCharType="end"/>
        </w:r>
      </w:hyperlink>
    </w:p>
    <w:p>
      <w:pPr>
        <w:pStyle w:val="TOC2"/>
        <w:tabs>
          <w:tab w:val="right" w:leader="dot" w:pos="9629"/>
        </w:tabs>
        <w:rPr>
          <w:rFonts w:ascii="Calibri" w:hAnsi="Calibri"/>
          <w:noProof/>
          <w:sz w:val="22"/>
        </w:rPr>
      </w:pPr>
      <w:hyperlink w:anchor="_Toc256000063" w:history="1">
        <w:r>
          <w:rPr>
            <w:rStyle w:val="Hyperlink"/>
            <w:snapToGrid w:val="0"/>
          </w:rPr>
          <w:t>3.57</w:t>
        </w:r>
        <w:r>
          <w:rPr>
            <w:rStyle w:val="Hyperlink"/>
            <w:snapToGrid w:val="0"/>
          </w:rPr>
          <w:t xml:space="preserve"> </w:t>
        </w:r>
        <w:r>
          <w:rPr>
            <w:rStyle w:val="Hyperlink"/>
          </w:rPr>
          <w:t>Querying the RAID Controller Card Health Status</w:t>
        </w:r>
        <w:r>
          <w:tab/>
        </w:r>
        <w:r>
          <w:fldChar w:fldCharType="begin"/>
        </w:r>
        <w:r>
          <w:instrText xml:space="preserve"> PAGEREF _Toc256000063 \h </w:instrText>
        </w:r>
        <w:r>
          <w:fldChar w:fldCharType="separate"/>
        </w:r>
        <w:r>
          <w:t>3-83</w:t>
        </w:r>
        <w:r>
          <w:fldChar w:fldCharType="end"/>
        </w:r>
      </w:hyperlink>
    </w:p>
    <w:p>
      <w:pPr>
        <w:pStyle w:val="TOC2"/>
        <w:tabs>
          <w:tab w:val="right" w:leader="dot" w:pos="9629"/>
        </w:tabs>
        <w:rPr>
          <w:rFonts w:ascii="Calibri" w:hAnsi="Calibri"/>
          <w:noProof/>
          <w:sz w:val="22"/>
        </w:rPr>
      </w:pPr>
      <w:hyperlink w:anchor="_Toc256000064" w:history="1">
        <w:r>
          <w:rPr>
            <w:rStyle w:val="Hyperlink"/>
            <w:snapToGrid w:val="0"/>
          </w:rPr>
          <w:t>3.58</w:t>
        </w:r>
        <w:r>
          <w:rPr>
            <w:rStyle w:val="Hyperlink"/>
            <w:snapToGrid w:val="0"/>
          </w:rPr>
          <w:t xml:space="preserve"> </w:t>
        </w:r>
        <w:r>
          <w:rPr>
            <w:rStyle w:val="Hyperlink"/>
          </w:rPr>
          <w:t>Querying the Memory Health Status</w:t>
        </w:r>
        <w:r>
          <w:tab/>
        </w:r>
        <w:r>
          <w:fldChar w:fldCharType="begin"/>
        </w:r>
        <w:r>
          <w:instrText xml:space="preserve"> PAGEREF _Toc256000064 \h </w:instrText>
        </w:r>
        <w:r>
          <w:fldChar w:fldCharType="separate"/>
        </w:r>
        <w:r>
          <w:t>3-84</w:t>
        </w:r>
        <w:r>
          <w:fldChar w:fldCharType="end"/>
        </w:r>
      </w:hyperlink>
    </w:p>
    <w:p>
      <w:pPr>
        <w:pStyle w:val="TOC2"/>
        <w:tabs>
          <w:tab w:val="right" w:leader="dot" w:pos="9629"/>
        </w:tabs>
        <w:rPr>
          <w:rFonts w:ascii="Calibri" w:hAnsi="Calibri"/>
          <w:noProof/>
          <w:sz w:val="22"/>
        </w:rPr>
      </w:pPr>
      <w:hyperlink w:anchor="_Toc256000065" w:history="1">
        <w:r>
          <w:rPr>
            <w:rStyle w:val="Hyperlink"/>
            <w:snapToGrid w:val="0"/>
          </w:rPr>
          <w:t>3.59</w:t>
        </w:r>
        <w:r>
          <w:rPr>
            <w:rStyle w:val="Hyperlink"/>
            <w:snapToGrid w:val="0"/>
          </w:rPr>
          <w:t xml:space="preserve"> </w:t>
        </w:r>
        <w:r>
          <w:rPr>
            <w:rStyle w:val="Hyperlink"/>
          </w:rPr>
          <w:t>Querying the Power Supply Health Status</w:t>
        </w:r>
        <w:r>
          <w:tab/>
        </w:r>
        <w:r>
          <w:fldChar w:fldCharType="begin"/>
        </w:r>
        <w:r>
          <w:instrText xml:space="preserve"> PAGEREF _Toc256000065 \h </w:instrText>
        </w:r>
        <w:r>
          <w:fldChar w:fldCharType="separate"/>
        </w:r>
        <w:r>
          <w:t>3-85</w:t>
        </w:r>
        <w:r>
          <w:fldChar w:fldCharType="end"/>
        </w:r>
      </w:hyperlink>
    </w:p>
    <w:p>
      <w:pPr>
        <w:pStyle w:val="TOC2"/>
        <w:tabs>
          <w:tab w:val="right" w:leader="dot" w:pos="9629"/>
        </w:tabs>
        <w:rPr>
          <w:rFonts w:ascii="Calibri" w:hAnsi="Calibri"/>
          <w:noProof/>
          <w:sz w:val="22"/>
        </w:rPr>
      </w:pPr>
      <w:hyperlink w:anchor="_Toc256000066" w:history="1">
        <w:r>
          <w:rPr>
            <w:rStyle w:val="Hyperlink"/>
            <w:snapToGrid w:val="0"/>
          </w:rPr>
          <w:t>3.60</w:t>
        </w:r>
        <w:r>
          <w:rPr>
            <w:rStyle w:val="Hyperlink"/>
            <w:snapToGrid w:val="0"/>
          </w:rPr>
          <w:t xml:space="preserve"> </w:t>
        </w:r>
        <w:r>
          <w:rPr>
            <w:rStyle w:val="Hyperlink"/>
          </w:rPr>
          <w:t>Querying the Drive Health Status</w:t>
        </w:r>
        <w:r>
          <w:tab/>
        </w:r>
        <w:r>
          <w:fldChar w:fldCharType="begin"/>
        </w:r>
        <w:r>
          <w:instrText xml:space="preserve"> PAGEREF _Toc256000066 \h </w:instrText>
        </w:r>
        <w:r>
          <w:fldChar w:fldCharType="separate"/>
        </w:r>
        <w:r>
          <w:t>3-86</w:t>
        </w:r>
        <w:r>
          <w:fldChar w:fldCharType="end"/>
        </w:r>
      </w:hyperlink>
    </w:p>
    <w:p>
      <w:pPr>
        <w:pStyle w:val="TOC2"/>
        <w:tabs>
          <w:tab w:val="right" w:leader="dot" w:pos="9629"/>
        </w:tabs>
        <w:rPr>
          <w:rFonts w:ascii="Calibri" w:hAnsi="Calibri"/>
          <w:noProof/>
          <w:sz w:val="22"/>
        </w:rPr>
      </w:pPr>
      <w:hyperlink w:anchor="_Toc256000067" w:history="1">
        <w:r>
          <w:rPr>
            <w:rStyle w:val="Hyperlink"/>
            <w:snapToGrid w:val="0"/>
          </w:rPr>
          <w:t>3.61</w:t>
        </w:r>
        <w:r>
          <w:rPr>
            <w:rStyle w:val="Hyperlink"/>
            <w:snapToGrid w:val="0"/>
          </w:rPr>
          <w:t xml:space="preserve"> </w:t>
        </w:r>
        <w:r>
          <w:rPr>
            <w:rStyle w:val="Hyperlink"/>
          </w:rPr>
          <w:t>Querying the NIC Health Status</w:t>
        </w:r>
        <w:r>
          <w:tab/>
        </w:r>
        <w:r>
          <w:fldChar w:fldCharType="begin"/>
        </w:r>
        <w:r>
          <w:instrText xml:space="preserve"> PAGEREF _Toc256000067 \h </w:instrText>
        </w:r>
        <w:r>
          <w:fldChar w:fldCharType="separate"/>
        </w:r>
        <w:r>
          <w:t>3-87</w:t>
        </w:r>
        <w:r>
          <w:fldChar w:fldCharType="end"/>
        </w:r>
      </w:hyperlink>
    </w:p>
    <w:p>
      <w:pPr>
        <w:pStyle w:val="TOC2"/>
        <w:tabs>
          <w:tab w:val="right" w:leader="dot" w:pos="9629"/>
        </w:tabs>
        <w:rPr>
          <w:rFonts w:ascii="Calibri" w:hAnsi="Calibri"/>
          <w:noProof/>
          <w:sz w:val="22"/>
        </w:rPr>
      </w:pPr>
      <w:hyperlink w:anchor="_Toc256000068" w:history="1">
        <w:r>
          <w:rPr>
            <w:rStyle w:val="Hyperlink"/>
            <w:snapToGrid w:val="0"/>
          </w:rPr>
          <w:t>3.62</w:t>
        </w:r>
        <w:r>
          <w:rPr>
            <w:rStyle w:val="Hyperlink"/>
            <w:snapToGrid w:val="0"/>
          </w:rPr>
          <w:t xml:space="preserve"> </w:t>
        </w:r>
        <w:r>
          <w:rPr>
            <w:rStyle w:val="Hyperlink"/>
          </w:rPr>
          <w:t>Querying the Fan Health Status</w:t>
        </w:r>
        <w:r>
          <w:tab/>
        </w:r>
        <w:r>
          <w:fldChar w:fldCharType="begin"/>
        </w:r>
        <w:r>
          <w:instrText xml:space="preserve"> PAGEREF _Toc256000068 \h </w:instrText>
        </w:r>
        <w:r>
          <w:fldChar w:fldCharType="separate"/>
        </w:r>
        <w:r>
          <w:t>3-88</w:t>
        </w:r>
        <w:r>
          <w:fldChar w:fldCharType="end"/>
        </w:r>
      </w:hyperlink>
    </w:p>
    <w:p>
      <w:pPr>
        <w:pStyle w:val="TOC2"/>
        <w:tabs>
          <w:tab w:val="right" w:leader="dot" w:pos="9629"/>
        </w:tabs>
        <w:rPr>
          <w:rFonts w:ascii="Calibri" w:hAnsi="Calibri"/>
          <w:noProof/>
          <w:sz w:val="22"/>
        </w:rPr>
      </w:pPr>
      <w:hyperlink w:anchor="_Toc256000069" w:history="1">
        <w:r>
          <w:rPr>
            <w:rStyle w:val="Hyperlink"/>
            <w:snapToGrid w:val="0"/>
          </w:rPr>
          <w:t>3.63</w:t>
        </w:r>
        <w:r>
          <w:rPr>
            <w:rStyle w:val="Hyperlink"/>
            <w:snapToGrid w:val="0"/>
          </w:rPr>
          <w:t xml:space="preserve"> </w:t>
        </w:r>
        <w:r>
          <w:rPr>
            <w:rStyle w:val="Hyperlink"/>
          </w:rPr>
          <w:t>Querying the CPU Information</w:t>
        </w:r>
        <w:r>
          <w:tab/>
        </w:r>
        <w:r>
          <w:fldChar w:fldCharType="begin"/>
        </w:r>
        <w:r>
          <w:instrText xml:space="preserve"> PAGEREF _Toc256000069 \h </w:instrText>
        </w:r>
        <w:r>
          <w:fldChar w:fldCharType="separate"/>
        </w:r>
        <w:r>
          <w:t>3-89</w:t>
        </w:r>
        <w:r>
          <w:fldChar w:fldCharType="end"/>
        </w:r>
      </w:hyperlink>
    </w:p>
    <w:p>
      <w:pPr>
        <w:pStyle w:val="TOC2"/>
        <w:tabs>
          <w:tab w:val="right" w:leader="dot" w:pos="9629"/>
        </w:tabs>
        <w:rPr>
          <w:rFonts w:ascii="Calibri" w:hAnsi="Calibri"/>
          <w:noProof/>
          <w:sz w:val="22"/>
        </w:rPr>
      </w:pPr>
      <w:hyperlink w:anchor="_Toc256000070" w:history="1">
        <w:r>
          <w:rPr>
            <w:rStyle w:val="Hyperlink"/>
            <w:snapToGrid w:val="0"/>
          </w:rPr>
          <w:t>3.64</w:t>
        </w:r>
        <w:r>
          <w:rPr>
            <w:rStyle w:val="Hyperlink"/>
            <w:snapToGrid w:val="0"/>
          </w:rPr>
          <w:t xml:space="preserve"> </w:t>
        </w:r>
        <w:r>
          <w:rPr>
            <w:rStyle w:val="Hyperlink"/>
          </w:rPr>
          <w:t>Querying the RAID Controller Card Information</w:t>
        </w:r>
        <w:r>
          <w:tab/>
        </w:r>
        <w:r>
          <w:fldChar w:fldCharType="begin"/>
        </w:r>
        <w:r>
          <w:instrText xml:space="preserve"> PAGEREF _Toc256000070 \h </w:instrText>
        </w:r>
        <w:r>
          <w:fldChar w:fldCharType="separate"/>
        </w:r>
        <w:r>
          <w:t>3-91</w:t>
        </w:r>
        <w:r>
          <w:fldChar w:fldCharType="end"/>
        </w:r>
      </w:hyperlink>
    </w:p>
    <w:p>
      <w:pPr>
        <w:pStyle w:val="TOC2"/>
        <w:tabs>
          <w:tab w:val="right" w:leader="dot" w:pos="9629"/>
        </w:tabs>
        <w:rPr>
          <w:rFonts w:ascii="Calibri" w:hAnsi="Calibri"/>
          <w:noProof/>
          <w:sz w:val="22"/>
        </w:rPr>
      </w:pPr>
      <w:hyperlink w:anchor="_Toc256000071" w:history="1">
        <w:r>
          <w:rPr>
            <w:rStyle w:val="Hyperlink"/>
            <w:snapToGrid w:val="0"/>
          </w:rPr>
          <w:t>3.65</w:t>
        </w:r>
        <w:r>
          <w:rPr>
            <w:rStyle w:val="Hyperlink"/>
            <w:snapToGrid w:val="0"/>
          </w:rPr>
          <w:t xml:space="preserve"> </w:t>
        </w:r>
        <w:r>
          <w:rPr>
            <w:rStyle w:val="Hyperlink"/>
          </w:rPr>
          <w:t>Querying the Memory Information</w:t>
        </w:r>
        <w:r>
          <w:tab/>
        </w:r>
        <w:r>
          <w:fldChar w:fldCharType="begin"/>
        </w:r>
        <w:r>
          <w:instrText xml:space="preserve"> PAGEREF _Toc256000071 \h </w:instrText>
        </w:r>
        <w:r>
          <w:fldChar w:fldCharType="separate"/>
        </w:r>
        <w:r>
          <w:t>3-95</w:t>
        </w:r>
        <w:r>
          <w:fldChar w:fldCharType="end"/>
        </w:r>
      </w:hyperlink>
    </w:p>
    <w:p>
      <w:pPr>
        <w:pStyle w:val="TOC2"/>
        <w:tabs>
          <w:tab w:val="right" w:leader="dot" w:pos="9629"/>
        </w:tabs>
        <w:rPr>
          <w:rFonts w:ascii="Calibri" w:hAnsi="Calibri"/>
          <w:noProof/>
          <w:sz w:val="22"/>
        </w:rPr>
      </w:pPr>
      <w:hyperlink w:anchor="_Toc256000072" w:history="1">
        <w:r>
          <w:rPr>
            <w:rStyle w:val="Hyperlink"/>
            <w:snapToGrid w:val="0"/>
          </w:rPr>
          <w:t>3.66</w:t>
        </w:r>
        <w:r>
          <w:rPr>
            <w:rStyle w:val="Hyperlink"/>
            <w:snapToGrid w:val="0"/>
          </w:rPr>
          <w:t xml:space="preserve"> </w:t>
        </w:r>
        <w:r>
          <w:rPr>
            <w:rStyle w:val="Hyperlink"/>
          </w:rPr>
          <w:t>Querying the Power Supply Information</w:t>
        </w:r>
        <w:r>
          <w:tab/>
        </w:r>
        <w:r>
          <w:fldChar w:fldCharType="begin"/>
        </w:r>
        <w:r>
          <w:instrText xml:space="preserve"> PAGEREF _Toc256000072 \h </w:instrText>
        </w:r>
        <w:r>
          <w:fldChar w:fldCharType="separate"/>
        </w:r>
        <w:r>
          <w:t>3-97</w:t>
        </w:r>
        <w:r>
          <w:fldChar w:fldCharType="end"/>
        </w:r>
      </w:hyperlink>
    </w:p>
    <w:p>
      <w:pPr>
        <w:pStyle w:val="TOC2"/>
        <w:tabs>
          <w:tab w:val="right" w:leader="dot" w:pos="9629"/>
        </w:tabs>
        <w:rPr>
          <w:rFonts w:ascii="Calibri" w:hAnsi="Calibri"/>
          <w:noProof/>
          <w:sz w:val="22"/>
        </w:rPr>
      </w:pPr>
      <w:hyperlink w:anchor="_Toc256000073" w:history="1">
        <w:r>
          <w:rPr>
            <w:rStyle w:val="Hyperlink"/>
            <w:snapToGrid w:val="0"/>
          </w:rPr>
          <w:t>3.67</w:t>
        </w:r>
        <w:r>
          <w:rPr>
            <w:rStyle w:val="Hyperlink"/>
            <w:snapToGrid w:val="0"/>
          </w:rPr>
          <w:t xml:space="preserve"> </w:t>
        </w:r>
        <w:r>
          <w:rPr>
            <w:rStyle w:val="Hyperlink"/>
          </w:rPr>
          <w:t>Querying the Drive Information</w:t>
        </w:r>
        <w:r>
          <w:tab/>
        </w:r>
        <w:r>
          <w:fldChar w:fldCharType="begin"/>
        </w:r>
        <w:r>
          <w:instrText xml:space="preserve"> PAGEREF _Toc256000073 \h </w:instrText>
        </w:r>
        <w:r>
          <w:fldChar w:fldCharType="separate"/>
        </w:r>
        <w:r>
          <w:t>3-100</w:t>
        </w:r>
        <w:r>
          <w:fldChar w:fldCharType="end"/>
        </w:r>
      </w:hyperlink>
    </w:p>
    <w:p>
      <w:pPr>
        <w:pStyle w:val="TOC2"/>
        <w:tabs>
          <w:tab w:val="right" w:leader="dot" w:pos="9629"/>
        </w:tabs>
        <w:rPr>
          <w:rFonts w:ascii="Calibri" w:hAnsi="Calibri"/>
          <w:noProof/>
          <w:sz w:val="22"/>
        </w:rPr>
      </w:pPr>
      <w:hyperlink w:anchor="_Toc256000074" w:history="1">
        <w:r>
          <w:rPr>
            <w:rStyle w:val="Hyperlink"/>
            <w:snapToGrid w:val="0"/>
          </w:rPr>
          <w:t>3.68</w:t>
        </w:r>
        <w:r>
          <w:rPr>
            <w:rStyle w:val="Hyperlink"/>
            <w:snapToGrid w:val="0"/>
          </w:rPr>
          <w:t xml:space="preserve"> </w:t>
        </w:r>
        <w:r>
          <w:rPr>
            <w:rStyle w:val="Hyperlink"/>
          </w:rPr>
          <w:t>Querying the NIC Information</w:t>
        </w:r>
        <w:r>
          <w:tab/>
        </w:r>
        <w:r>
          <w:fldChar w:fldCharType="begin"/>
        </w:r>
        <w:r>
          <w:instrText xml:space="preserve"> PAGEREF _Toc256000074 \h </w:instrText>
        </w:r>
        <w:r>
          <w:fldChar w:fldCharType="separate"/>
        </w:r>
        <w:r>
          <w:t>3-105</w:t>
        </w:r>
        <w:r>
          <w:fldChar w:fldCharType="end"/>
        </w:r>
      </w:hyperlink>
    </w:p>
    <w:p>
      <w:pPr>
        <w:pStyle w:val="TOC2"/>
        <w:tabs>
          <w:tab w:val="right" w:leader="dot" w:pos="9629"/>
        </w:tabs>
        <w:rPr>
          <w:rFonts w:ascii="Calibri" w:hAnsi="Calibri"/>
          <w:noProof/>
          <w:sz w:val="22"/>
        </w:rPr>
      </w:pPr>
      <w:hyperlink w:anchor="_Toc256000075" w:history="1">
        <w:r>
          <w:rPr>
            <w:rStyle w:val="Hyperlink"/>
            <w:snapToGrid w:val="0"/>
          </w:rPr>
          <w:t>3.69</w:t>
        </w:r>
        <w:r>
          <w:rPr>
            <w:rStyle w:val="Hyperlink"/>
            <w:snapToGrid w:val="0"/>
          </w:rPr>
          <w:t xml:space="preserve"> </w:t>
        </w:r>
        <w:r>
          <w:rPr>
            <w:rStyle w:val="Hyperlink"/>
          </w:rPr>
          <w:t>Querying the Fan Information</w:t>
        </w:r>
        <w:r>
          <w:tab/>
        </w:r>
        <w:r>
          <w:fldChar w:fldCharType="begin"/>
        </w:r>
        <w:r>
          <w:instrText xml:space="preserve"> PAGEREF _Toc256000075 \h </w:instrText>
        </w:r>
        <w:r>
          <w:fldChar w:fldCharType="separate"/>
        </w:r>
        <w:r>
          <w:t>3-108</w:t>
        </w:r>
        <w:r>
          <w:fldChar w:fldCharType="end"/>
        </w:r>
      </w:hyperlink>
    </w:p>
    <w:p>
      <w:pPr>
        <w:pStyle w:val="TOC2"/>
        <w:tabs>
          <w:tab w:val="right" w:leader="dot" w:pos="9629"/>
        </w:tabs>
        <w:rPr>
          <w:rFonts w:ascii="Calibri" w:hAnsi="Calibri"/>
          <w:noProof/>
          <w:sz w:val="22"/>
        </w:rPr>
      </w:pPr>
      <w:hyperlink w:anchor="_Toc256000076" w:history="1">
        <w:r>
          <w:rPr>
            <w:rStyle w:val="Hyperlink"/>
            <w:snapToGrid w:val="0"/>
          </w:rPr>
          <w:t>3.70</w:t>
        </w:r>
        <w:r>
          <w:rPr>
            <w:rStyle w:val="Hyperlink"/>
            <w:snapToGrid w:val="0"/>
          </w:rPr>
          <w:t xml:space="preserve"> </w:t>
        </w:r>
        <w:r>
          <w:rPr>
            <w:rStyle w:val="Hyperlink"/>
          </w:rPr>
          <w:t>Querying the Configuration Result Resource of the Smart Provisioning Service</w:t>
        </w:r>
        <w:r>
          <w:tab/>
        </w:r>
        <w:r>
          <w:fldChar w:fldCharType="begin"/>
        </w:r>
        <w:r>
          <w:instrText xml:space="preserve"> PAGEREF _Toc256000076 \h </w:instrText>
        </w:r>
        <w:r>
          <w:fldChar w:fldCharType="separate"/>
        </w:r>
        <w:r>
          <w:t>3-110</w:t>
        </w:r>
        <w:r>
          <w:fldChar w:fldCharType="end"/>
        </w:r>
      </w:hyperlink>
    </w:p>
    <w:p>
      <w:pPr>
        <w:pStyle w:val="TOC2"/>
        <w:tabs>
          <w:tab w:val="right" w:leader="dot" w:pos="9629"/>
        </w:tabs>
        <w:rPr>
          <w:rFonts w:ascii="Calibri" w:hAnsi="Calibri"/>
          <w:noProof/>
          <w:sz w:val="22"/>
        </w:rPr>
      </w:pPr>
      <w:hyperlink w:anchor="_Toc256000077" w:history="1">
        <w:r>
          <w:rPr>
            <w:rStyle w:val="Hyperlink"/>
            <w:snapToGrid w:val="0"/>
          </w:rPr>
          <w:t>3.71</w:t>
        </w:r>
        <w:r>
          <w:rPr>
            <w:rStyle w:val="Hyperlink"/>
            <w:snapToGrid w:val="0"/>
          </w:rPr>
          <w:t xml:space="preserve"> </w:t>
        </w:r>
        <w:r>
          <w:rPr>
            <w:rStyle w:val="Hyperlink"/>
          </w:rPr>
          <w:t>Modifying the Smart Provisioning Service Resource Attributes</w:t>
        </w:r>
        <w:r>
          <w:tab/>
        </w:r>
        <w:r>
          <w:fldChar w:fldCharType="begin"/>
        </w:r>
        <w:r>
          <w:instrText xml:space="preserve"> PAGEREF _Toc256000077 \h </w:instrText>
        </w:r>
        <w:r>
          <w:fldChar w:fldCharType="separate"/>
        </w:r>
        <w:r>
          <w:t>3-112</w:t>
        </w:r>
        <w:r>
          <w:fldChar w:fldCharType="end"/>
        </w:r>
      </w:hyperlink>
    </w:p>
    <w:p>
      <w:pPr>
        <w:pStyle w:val="TOC2"/>
        <w:tabs>
          <w:tab w:val="right" w:leader="dot" w:pos="9629"/>
        </w:tabs>
        <w:rPr>
          <w:rFonts w:ascii="Calibri" w:hAnsi="Calibri"/>
          <w:noProof/>
          <w:sz w:val="22"/>
        </w:rPr>
      </w:pPr>
      <w:hyperlink w:anchor="_Toc256000078" w:history="1">
        <w:r>
          <w:rPr>
            <w:rStyle w:val="Hyperlink"/>
            <w:snapToGrid w:val="0"/>
          </w:rPr>
          <w:t>3.72</w:t>
        </w:r>
        <w:r>
          <w:rPr>
            <w:rStyle w:val="Hyperlink"/>
            <w:snapToGrid w:val="0"/>
          </w:rPr>
          <w:t xml:space="preserve"> </w:t>
        </w:r>
        <w:r>
          <w:rPr>
            <w:rStyle w:val="Hyperlink"/>
          </w:rPr>
          <w:t>Exporting the RAID Configuration of the Smart Provisioning Service</w:t>
        </w:r>
        <w:r>
          <w:tab/>
        </w:r>
        <w:r>
          <w:fldChar w:fldCharType="begin"/>
        </w:r>
        <w:r>
          <w:instrText xml:space="preserve"> PAGEREF _Toc256000078 \h </w:instrText>
        </w:r>
        <w:r>
          <w:fldChar w:fldCharType="separate"/>
        </w:r>
        <w:r>
          <w:t>3-112</w:t>
        </w:r>
        <w:r>
          <w:fldChar w:fldCharType="end"/>
        </w:r>
      </w:hyperlink>
    </w:p>
    <w:p>
      <w:pPr>
        <w:pStyle w:val="TOC2"/>
        <w:tabs>
          <w:tab w:val="right" w:leader="dot" w:pos="9629"/>
        </w:tabs>
        <w:rPr>
          <w:rFonts w:ascii="Calibri" w:hAnsi="Calibri"/>
          <w:noProof/>
          <w:sz w:val="22"/>
        </w:rPr>
      </w:pPr>
      <w:hyperlink w:anchor="_Toc256000079" w:history="1">
        <w:r>
          <w:rPr>
            <w:rStyle w:val="Hyperlink"/>
            <w:snapToGrid w:val="0"/>
          </w:rPr>
          <w:t>3.73</w:t>
        </w:r>
        <w:r>
          <w:rPr>
            <w:rStyle w:val="Hyperlink"/>
            <w:snapToGrid w:val="0"/>
          </w:rPr>
          <w:t xml:space="preserve"> </w:t>
        </w:r>
        <w:r>
          <w:rPr>
            <w:rStyle w:val="Hyperlink"/>
          </w:rPr>
          <w:t>Creating the RAID Configuration of the Smart Provisioning Service</w:t>
        </w:r>
        <w:r>
          <w:tab/>
        </w:r>
        <w:r>
          <w:fldChar w:fldCharType="begin"/>
        </w:r>
        <w:r>
          <w:instrText xml:space="preserve"> PAGEREF _Toc256000079 \h </w:instrText>
        </w:r>
        <w:r>
          <w:fldChar w:fldCharType="separate"/>
        </w:r>
        <w:r>
          <w:t>3-113</w:t>
        </w:r>
        <w:r>
          <w:fldChar w:fldCharType="end"/>
        </w:r>
      </w:hyperlink>
    </w:p>
    <w:p>
      <w:pPr>
        <w:pStyle w:val="TOC2"/>
        <w:tabs>
          <w:tab w:val="right" w:leader="dot" w:pos="9629"/>
        </w:tabs>
        <w:rPr>
          <w:rFonts w:ascii="Calibri" w:hAnsi="Calibri"/>
          <w:noProof/>
          <w:sz w:val="22"/>
        </w:rPr>
      </w:pPr>
      <w:hyperlink w:anchor="_Toc256000080" w:history="1">
        <w:r>
          <w:rPr>
            <w:rStyle w:val="Hyperlink"/>
            <w:snapToGrid w:val="0"/>
          </w:rPr>
          <w:t>3.74</w:t>
        </w:r>
        <w:r>
          <w:rPr>
            <w:rStyle w:val="Hyperlink"/>
            <w:snapToGrid w:val="0"/>
          </w:rPr>
          <w:t xml:space="preserve"> </w:t>
        </w:r>
        <w:r>
          <w:rPr>
            <w:rStyle w:val="Hyperlink"/>
          </w:rPr>
          <w:t>Deleting the RAID Configuration of the Smart Provisioning Service</w:t>
        </w:r>
        <w:r>
          <w:tab/>
        </w:r>
        <w:r>
          <w:fldChar w:fldCharType="begin"/>
        </w:r>
        <w:r>
          <w:instrText xml:space="preserve"> PAGEREF _Toc256000080 \h </w:instrText>
        </w:r>
        <w:r>
          <w:fldChar w:fldCharType="separate"/>
        </w:r>
        <w:r>
          <w:t>3-115</w:t>
        </w:r>
        <w:r>
          <w:fldChar w:fldCharType="end"/>
        </w:r>
      </w:hyperlink>
    </w:p>
    <w:p>
      <w:pPr>
        <w:pStyle w:val="TOC2"/>
        <w:tabs>
          <w:tab w:val="right" w:leader="dot" w:pos="9629"/>
        </w:tabs>
        <w:rPr>
          <w:rFonts w:ascii="Calibri" w:hAnsi="Calibri"/>
          <w:noProof/>
          <w:sz w:val="22"/>
        </w:rPr>
      </w:pPr>
      <w:hyperlink w:anchor="_Toc256000081" w:history="1">
        <w:r>
          <w:rPr>
            <w:rStyle w:val="Hyperlink"/>
            <w:snapToGrid w:val="0"/>
          </w:rPr>
          <w:t>3.75</w:t>
        </w:r>
        <w:r>
          <w:rPr>
            <w:rStyle w:val="Hyperlink"/>
            <w:snapToGrid w:val="0"/>
          </w:rPr>
          <w:t xml:space="preserve"> </w:t>
        </w:r>
        <w:r>
          <w:rPr>
            <w:rStyle w:val="Hyperlink"/>
          </w:rPr>
          <w:t>Modifying the RAID Configuration of the Smart Provisioning Service</w:t>
        </w:r>
        <w:r>
          <w:tab/>
        </w:r>
        <w:r>
          <w:fldChar w:fldCharType="begin"/>
        </w:r>
        <w:r>
          <w:instrText xml:space="preserve"> PAGEREF _Toc256000081 \h </w:instrText>
        </w:r>
        <w:r>
          <w:fldChar w:fldCharType="separate"/>
        </w:r>
        <w:r>
          <w:t>3-116</w:t>
        </w:r>
        <w:r>
          <w:fldChar w:fldCharType="end"/>
        </w:r>
      </w:hyperlink>
    </w:p>
    <w:p>
      <w:pPr>
        <w:pStyle w:val="TOC2"/>
        <w:tabs>
          <w:tab w:val="right" w:leader="dot" w:pos="9629"/>
        </w:tabs>
        <w:rPr>
          <w:rFonts w:ascii="Calibri" w:hAnsi="Calibri"/>
          <w:noProof/>
          <w:sz w:val="22"/>
        </w:rPr>
      </w:pPr>
      <w:hyperlink w:anchor="_Toc256000082" w:history="1">
        <w:r>
          <w:rPr>
            <w:rStyle w:val="Hyperlink"/>
            <w:snapToGrid w:val="0"/>
          </w:rPr>
          <w:t>3.76</w:t>
        </w:r>
        <w:r>
          <w:rPr>
            <w:rStyle w:val="Hyperlink"/>
            <w:snapToGrid w:val="0"/>
          </w:rPr>
          <w:t xml:space="preserve"> </w:t>
        </w:r>
        <w:r>
          <w:rPr>
            <w:rStyle w:val="Hyperlink"/>
          </w:rPr>
          <w:t>Querying the RAID Configuration Resource of the Smart Provisioning Service</w:t>
        </w:r>
        <w:r>
          <w:tab/>
        </w:r>
        <w:r>
          <w:fldChar w:fldCharType="begin"/>
        </w:r>
        <w:r>
          <w:instrText xml:space="preserve"> PAGEREF _Toc256000082 \h </w:instrText>
        </w:r>
        <w:r>
          <w:fldChar w:fldCharType="separate"/>
        </w:r>
        <w:r>
          <w:t>3-117</w:t>
        </w:r>
        <w:r>
          <w:fldChar w:fldCharType="end"/>
        </w:r>
      </w:hyperlink>
    </w:p>
    <w:p>
      <w:pPr>
        <w:pStyle w:val="TOC2"/>
        <w:tabs>
          <w:tab w:val="right" w:leader="dot" w:pos="9629"/>
        </w:tabs>
        <w:rPr>
          <w:rFonts w:ascii="Calibri" w:hAnsi="Calibri"/>
          <w:noProof/>
          <w:sz w:val="22"/>
        </w:rPr>
      </w:pPr>
      <w:hyperlink w:anchor="_Toc256000083" w:history="1">
        <w:r>
          <w:rPr>
            <w:rStyle w:val="Hyperlink"/>
            <w:snapToGrid w:val="0"/>
          </w:rPr>
          <w:t>3.77</w:t>
        </w:r>
        <w:r>
          <w:rPr>
            <w:rStyle w:val="Hyperlink"/>
            <w:snapToGrid w:val="0"/>
          </w:rPr>
          <w:t xml:space="preserve"> </w:t>
        </w:r>
        <w:r>
          <w:rPr>
            <w:rStyle w:val="Hyperlink"/>
          </w:rPr>
          <w:t>Querying the OS Installation Configuration Resources of the Smart Provisioning Service</w:t>
        </w:r>
        <w:r>
          <w:tab/>
        </w:r>
        <w:r>
          <w:fldChar w:fldCharType="begin"/>
        </w:r>
        <w:r>
          <w:instrText xml:space="preserve"> PAGEREF _Toc256000083 \h </w:instrText>
        </w:r>
        <w:r>
          <w:fldChar w:fldCharType="separate"/>
        </w:r>
        <w:r>
          <w:t>3-119</w:t>
        </w:r>
        <w:r>
          <w:fldChar w:fldCharType="end"/>
        </w:r>
      </w:hyperlink>
    </w:p>
    <w:p>
      <w:pPr>
        <w:pStyle w:val="TOC2"/>
        <w:tabs>
          <w:tab w:val="right" w:leader="dot" w:pos="9629"/>
        </w:tabs>
        <w:rPr>
          <w:rFonts w:ascii="Calibri" w:hAnsi="Calibri"/>
          <w:noProof/>
          <w:sz w:val="22"/>
        </w:rPr>
      </w:pPr>
      <w:hyperlink w:anchor="_Toc256000084" w:history="1">
        <w:r>
          <w:rPr>
            <w:rStyle w:val="Hyperlink"/>
            <w:snapToGrid w:val="0"/>
          </w:rPr>
          <w:t>3.78</w:t>
        </w:r>
        <w:r>
          <w:rPr>
            <w:rStyle w:val="Hyperlink"/>
            <w:snapToGrid w:val="0"/>
          </w:rPr>
          <w:t xml:space="preserve"> </w:t>
        </w:r>
        <w:r>
          <w:rPr>
            <w:rStyle w:val="Hyperlink"/>
          </w:rPr>
          <w:t>Creating the OS Installation Configuration for the Smart Provisioning Service</w:t>
        </w:r>
        <w:r>
          <w:tab/>
        </w:r>
        <w:r>
          <w:fldChar w:fldCharType="begin"/>
        </w:r>
        <w:r>
          <w:instrText xml:space="preserve"> PAGEREF _Toc256000084 \h </w:instrText>
        </w:r>
        <w:r>
          <w:fldChar w:fldCharType="separate"/>
        </w:r>
        <w:r>
          <w:t>3-121</w:t>
        </w:r>
        <w:r>
          <w:fldChar w:fldCharType="end"/>
        </w:r>
      </w:hyperlink>
    </w:p>
    <w:p>
      <w:pPr>
        <w:pStyle w:val="TOC2"/>
        <w:tabs>
          <w:tab w:val="right" w:leader="dot" w:pos="9629"/>
        </w:tabs>
        <w:rPr>
          <w:rFonts w:ascii="Calibri" w:hAnsi="Calibri"/>
          <w:noProof/>
          <w:sz w:val="22"/>
        </w:rPr>
      </w:pPr>
      <w:hyperlink w:anchor="_Toc256000085" w:history="1">
        <w:r>
          <w:rPr>
            <w:rStyle w:val="Hyperlink"/>
            <w:snapToGrid w:val="0"/>
          </w:rPr>
          <w:t>3.79</w:t>
        </w:r>
        <w:r>
          <w:rPr>
            <w:rStyle w:val="Hyperlink"/>
            <w:snapToGrid w:val="0"/>
          </w:rPr>
          <w:t xml:space="preserve"> </w:t>
        </w:r>
        <w:r>
          <w:rPr>
            <w:rStyle w:val="Hyperlink"/>
          </w:rPr>
          <w:t>Restoring the Default Configuration of a Specified RAID Controller Card</w:t>
        </w:r>
        <w:r>
          <w:tab/>
        </w:r>
        <w:r>
          <w:fldChar w:fldCharType="begin"/>
        </w:r>
        <w:r>
          <w:instrText xml:space="preserve"> PAGEREF _Toc256000085 \h </w:instrText>
        </w:r>
        <w:r>
          <w:fldChar w:fldCharType="separate"/>
        </w:r>
        <w:r>
          <w:t>3-128</w:t>
        </w:r>
        <w:r>
          <w:fldChar w:fldCharType="end"/>
        </w:r>
      </w:hyperlink>
    </w:p>
    <w:p>
      <w:pPr>
        <w:pStyle w:val="TOC2"/>
        <w:tabs>
          <w:tab w:val="right" w:leader="dot" w:pos="9629"/>
        </w:tabs>
        <w:rPr>
          <w:rFonts w:ascii="Calibri" w:hAnsi="Calibri"/>
          <w:noProof/>
          <w:sz w:val="22"/>
        </w:rPr>
      </w:pPr>
      <w:hyperlink w:anchor="_Toc256000086" w:history="1">
        <w:r>
          <w:rPr>
            <w:rStyle w:val="Hyperlink"/>
            <w:snapToGrid w:val="0"/>
          </w:rPr>
          <w:t>3.80</w:t>
        </w:r>
        <w:r>
          <w:rPr>
            <w:rStyle w:val="Hyperlink"/>
            <w:snapToGrid w:val="0"/>
          </w:rPr>
          <w:t xml:space="preserve"> </w:t>
        </w:r>
        <w:r>
          <w:rPr>
            <w:rStyle w:val="Hyperlink"/>
          </w:rPr>
          <w:t>Modifying the Information of a Specified RAID Controller Card Resource</w:t>
        </w:r>
        <w:r>
          <w:tab/>
        </w:r>
        <w:r>
          <w:fldChar w:fldCharType="begin"/>
        </w:r>
        <w:r>
          <w:instrText xml:space="preserve"> PAGEREF _Toc256000086 \h </w:instrText>
        </w:r>
        <w:r>
          <w:fldChar w:fldCharType="separate"/>
        </w:r>
        <w:r>
          <w:t>3-128</w:t>
        </w:r>
        <w:r>
          <w:fldChar w:fldCharType="end"/>
        </w:r>
      </w:hyperlink>
    </w:p>
    <w:p>
      <w:pPr>
        <w:pStyle w:val="TOC2"/>
        <w:tabs>
          <w:tab w:val="right" w:leader="dot" w:pos="9629"/>
        </w:tabs>
        <w:rPr>
          <w:rFonts w:ascii="Calibri" w:hAnsi="Calibri"/>
          <w:noProof/>
          <w:sz w:val="22"/>
        </w:rPr>
      </w:pPr>
      <w:hyperlink w:anchor="_Toc256000087" w:history="1">
        <w:r>
          <w:rPr>
            <w:rStyle w:val="Hyperlink"/>
            <w:snapToGrid w:val="0"/>
          </w:rPr>
          <w:t>3.81</w:t>
        </w:r>
        <w:r>
          <w:rPr>
            <w:rStyle w:val="Hyperlink"/>
            <w:snapToGrid w:val="0"/>
          </w:rPr>
          <w:t xml:space="preserve"> </w:t>
        </w:r>
        <w:r>
          <w:rPr>
            <w:rStyle w:val="Hyperlink"/>
          </w:rPr>
          <w:t>Modifying the Attributes of a Specified Drive</w:t>
        </w:r>
        <w:r>
          <w:tab/>
        </w:r>
        <w:r>
          <w:fldChar w:fldCharType="begin"/>
        </w:r>
        <w:r>
          <w:instrText xml:space="preserve"> PAGEREF _Toc256000087 \h </w:instrText>
        </w:r>
        <w:r>
          <w:fldChar w:fldCharType="separate"/>
        </w:r>
        <w:r>
          <w:t>3-129</w:t>
        </w:r>
        <w:r>
          <w:fldChar w:fldCharType="end"/>
        </w:r>
      </w:hyperlink>
    </w:p>
    <w:p>
      <w:pPr>
        <w:pStyle w:val="TOC2"/>
        <w:tabs>
          <w:tab w:val="right" w:leader="dot" w:pos="9629"/>
        </w:tabs>
        <w:rPr>
          <w:rFonts w:ascii="Calibri" w:hAnsi="Calibri"/>
          <w:noProof/>
          <w:sz w:val="22"/>
        </w:rPr>
      </w:pPr>
      <w:hyperlink w:anchor="_Toc256000088" w:history="1">
        <w:r>
          <w:rPr>
            <w:rStyle w:val="Hyperlink"/>
            <w:snapToGrid w:val="0"/>
          </w:rPr>
          <w:t>3.82</w:t>
        </w:r>
        <w:r>
          <w:rPr>
            <w:rStyle w:val="Hyperlink"/>
            <w:snapToGrid w:val="0"/>
          </w:rPr>
          <w:t xml:space="preserve"> </w:t>
        </w:r>
        <w:r>
          <w:rPr>
            <w:rStyle w:val="Hyperlink"/>
          </w:rPr>
          <w:t>Querying the Logical Drive Resource Information</w:t>
        </w:r>
        <w:r>
          <w:tab/>
        </w:r>
        <w:r>
          <w:fldChar w:fldCharType="begin"/>
        </w:r>
        <w:r>
          <w:instrText xml:space="preserve"> PAGEREF _Toc256000088 \h </w:instrText>
        </w:r>
        <w:r>
          <w:fldChar w:fldCharType="separate"/>
        </w:r>
        <w:r>
          <w:t>3-131</w:t>
        </w:r>
        <w:r>
          <w:fldChar w:fldCharType="end"/>
        </w:r>
      </w:hyperlink>
    </w:p>
    <w:p>
      <w:pPr>
        <w:pStyle w:val="TOC2"/>
        <w:tabs>
          <w:tab w:val="right" w:leader="dot" w:pos="9629"/>
        </w:tabs>
        <w:rPr>
          <w:rFonts w:ascii="Calibri" w:hAnsi="Calibri"/>
          <w:noProof/>
          <w:sz w:val="22"/>
        </w:rPr>
      </w:pPr>
      <w:hyperlink w:anchor="_Toc256000089" w:history="1">
        <w:r>
          <w:rPr>
            <w:rStyle w:val="Hyperlink"/>
            <w:snapToGrid w:val="0"/>
          </w:rPr>
          <w:t>3.83</w:t>
        </w:r>
        <w:r>
          <w:rPr>
            <w:rStyle w:val="Hyperlink"/>
            <w:snapToGrid w:val="0"/>
          </w:rPr>
          <w:t xml:space="preserve"> </w:t>
        </w:r>
        <w:r>
          <w:rPr>
            <w:rStyle w:val="Hyperlink"/>
          </w:rPr>
          <w:t>Modifying the Logical Drive Resource Attributes</w:t>
        </w:r>
        <w:r>
          <w:tab/>
        </w:r>
        <w:r>
          <w:fldChar w:fldCharType="begin"/>
        </w:r>
        <w:r>
          <w:instrText xml:space="preserve"> PAGEREF _Toc256000089 \h </w:instrText>
        </w:r>
        <w:r>
          <w:fldChar w:fldCharType="separate"/>
        </w:r>
        <w:r>
          <w:t>3-134</w:t>
        </w:r>
        <w:r>
          <w:fldChar w:fldCharType="end"/>
        </w:r>
      </w:hyperlink>
    </w:p>
    <w:p>
      <w:pPr>
        <w:pStyle w:val="TOC2"/>
        <w:tabs>
          <w:tab w:val="right" w:leader="dot" w:pos="9629"/>
        </w:tabs>
        <w:rPr>
          <w:rFonts w:ascii="Calibri" w:hAnsi="Calibri"/>
          <w:noProof/>
          <w:sz w:val="22"/>
        </w:rPr>
      </w:pPr>
      <w:hyperlink w:anchor="_Toc256000090" w:history="1">
        <w:r>
          <w:rPr>
            <w:rStyle w:val="Hyperlink"/>
            <w:snapToGrid w:val="0"/>
          </w:rPr>
          <w:t>3.84</w:t>
        </w:r>
        <w:r>
          <w:rPr>
            <w:rStyle w:val="Hyperlink"/>
            <w:snapToGrid w:val="0"/>
          </w:rPr>
          <w:t xml:space="preserve"> </w:t>
        </w:r>
        <w:r>
          <w:rPr>
            <w:rStyle w:val="Hyperlink"/>
          </w:rPr>
          <w:t>Initializing a Logical Drive</w:t>
        </w:r>
        <w:r>
          <w:tab/>
        </w:r>
        <w:r>
          <w:fldChar w:fldCharType="begin"/>
        </w:r>
        <w:r>
          <w:instrText xml:space="preserve"> PAGEREF _Toc256000090 \h </w:instrText>
        </w:r>
        <w:r>
          <w:fldChar w:fldCharType="separate"/>
        </w:r>
        <w:r>
          <w:t>3-137</w:t>
        </w:r>
        <w:r>
          <w:fldChar w:fldCharType="end"/>
        </w:r>
      </w:hyperlink>
    </w:p>
    <w:p>
      <w:pPr>
        <w:pStyle w:val="TOC2"/>
        <w:tabs>
          <w:tab w:val="right" w:leader="dot" w:pos="9629"/>
        </w:tabs>
        <w:rPr>
          <w:rFonts w:ascii="Calibri" w:hAnsi="Calibri"/>
          <w:noProof/>
          <w:sz w:val="22"/>
        </w:rPr>
      </w:pPr>
      <w:hyperlink w:anchor="_Toc256000091" w:history="1">
        <w:r>
          <w:rPr>
            <w:rStyle w:val="Hyperlink"/>
            <w:snapToGrid w:val="0"/>
          </w:rPr>
          <w:t>3.85</w:t>
        </w:r>
        <w:r>
          <w:rPr>
            <w:rStyle w:val="Hyperlink"/>
            <w:snapToGrid w:val="0"/>
          </w:rPr>
          <w:t xml:space="preserve"> </w:t>
        </w:r>
        <w:r>
          <w:rPr>
            <w:rStyle w:val="Hyperlink"/>
          </w:rPr>
          <w:t>Deleting a Logical Drive</w:t>
        </w:r>
        <w:r>
          <w:tab/>
        </w:r>
        <w:r>
          <w:fldChar w:fldCharType="begin"/>
        </w:r>
        <w:r>
          <w:instrText xml:space="preserve"> PAGEREF _Toc256000091 \h </w:instrText>
        </w:r>
        <w:r>
          <w:fldChar w:fldCharType="separate"/>
        </w:r>
        <w:r>
          <w:t>3-138</w:t>
        </w:r>
        <w:r>
          <w:fldChar w:fldCharType="end"/>
        </w:r>
      </w:hyperlink>
    </w:p>
    <w:p>
      <w:pPr>
        <w:pStyle w:val="TOC2"/>
        <w:tabs>
          <w:tab w:val="right" w:leader="dot" w:pos="9629"/>
        </w:tabs>
        <w:rPr>
          <w:rFonts w:ascii="Calibri" w:hAnsi="Calibri"/>
          <w:noProof/>
          <w:sz w:val="22"/>
        </w:rPr>
      </w:pPr>
      <w:hyperlink w:anchor="_Toc256000092" w:history="1">
        <w:r>
          <w:rPr>
            <w:rStyle w:val="Hyperlink"/>
            <w:snapToGrid w:val="0"/>
          </w:rPr>
          <w:t>3.86</w:t>
        </w:r>
        <w:r>
          <w:rPr>
            <w:rStyle w:val="Hyperlink"/>
            <w:snapToGrid w:val="0"/>
          </w:rPr>
          <w:t xml:space="preserve"> </w:t>
        </w:r>
        <w:r>
          <w:rPr>
            <w:rStyle w:val="Hyperlink"/>
          </w:rPr>
          <w:t>Creating a Logical Drive</w:t>
        </w:r>
        <w:r>
          <w:tab/>
        </w:r>
        <w:r>
          <w:fldChar w:fldCharType="begin"/>
        </w:r>
        <w:r>
          <w:instrText xml:space="preserve"> PAGEREF _Toc256000092 \h </w:instrText>
        </w:r>
        <w:r>
          <w:fldChar w:fldCharType="separate"/>
        </w:r>
        <w:r>
          <w:t>3-139</w:t>
        </w:r>
        <w:r>
          <w:fldChar w:fldCharType="end"/>
        </w:r>
      </w:hyperlink>
    </w:p>
    <w:p>
      <w:pPr>
        <w:pStyle w:val="TOC2"/>
        <w:tabs>
          <w:tab w:val="right" w:leader="dot" w:pos="9629"/>
        </w:tabs>
        <w:rPr>
          <w:rFonts w:ascii="Calibri" w:hAnsi="Calibri"/>
          <w:noProof/>
          <w:sz w:val="22"/>
        </w:rPr>
      </w:pPr>
      <w:hyperlink w:anchor="_Toc256000093" w:history="1">
        <w:r>
          <w:rPr>
            <w:rStyle w:val="Hyperlink"/>
            <w:snapToGrid w:val="0"/>
          </w:rPr>
          <w:t>3.87</w:t>
        </w:r>
        <w:r>
          <w:rPr>
            <w:rStyle w:val="Hyperlink"/>
            <w:snapToGrid w:val="0"/>
          </w:rPr>
          <w:t xml:space="preserve"> </w:t>
        </w:r>
        <w:r>
          <w:rPr>
            <w:rStyle w:val="Hyperlink"/>
          </w:rPr>
          <w:t>Collecting iBMC Logs in One-click Mode</w:t>
        </w:r>
        <w:r>
          <w:tab/>
        </w:r>
        <w:r>
          <w:fldChar w:fldCharType="begin"/>
        </w:r>
        <w:r>
          <w:instrText xml:space="preserve"> PAGEREF _Toc256000093 \h </w:instrText>
        </w:r>
        <w:r>
          <w:fldChar w:fldCharType="separate"/>
        </w:r>
        <w:r>
          <w:t>3-143</w:t>
        </w:r>
        <w:r>
          <w:fldChar w:fldCharType="end"/>
        </w:r>
      </w:hyperlink>
    </w:p>
    <w:p>
      <w:pPr>
        <w:pStyle w:val="TOC2"/>
        <w:tabs>
          <w:tab w:val="right" w:leader="dot" w:pos="9629"/>
        </w:tabs>
        <w:rPr>
          <w:rFonts w:ascii="Calibri" w:hAnsi="Calibri"/>
          <w:noProof/>
          <w:sz w:val="22"/>
        </w:rPr>
      </w:pPr>
      <w:hyperlink w:anchor="_Toc256000094" w:history="1">
        <w:r>
          <w:rPr>
            <w:rStyle w:val="Hyperlink"/>
            <w:snapToGrid w:val="0"/>
          </w:rPr>
          <w:t>3.88</w:t>
        </w:r>
        <w:r>
          <w:rPr>
            <w:rStyle w:val="Hyperlink"/>
            <w:snapToGrid w:val="0"/>
          </w:rPr>
          <w:t xml:space="preserve"> </w:t>
        </w:r>
        <w:r>
          <w:rPr>
            <w:rStyle w:val="Hyperlink"/>
          </w:rPr>
          <w:t>Downloading a BMC File</w:t>
        </w:r>
        <w:r>
          <w:tab/>
        </w:r>
        <w:r>
          <w:fldChar w:fldCharType="begin"/>
        </w:r>
        <w:r>
          <w:instrText xml:space="preserve"> PAGEREF _Toc256000094 \h </w:instrText>
        </w:r>
        <w:r>
          <w:fldChar w:fldCharType="separate"/>
        </w:r>
        <w:r>
          <w:t>3-146</w:t>
        </w:r>
        <w:r>
          <w:fldChar w:fldCharType="end"/>
        </w:r>
      </w:hyperlink>
    </w:p>
    <w:p>
      <w:pPr>
        <w:pStyle w:val="TOC2"/>
        <w:tabs>
          <w:tab w:val="right" w:leader="dot" w:pos="9629"/>
        </w:tabs>
        <w:rPr>
          <w:rFonts w:ascii="Calibri" w:hAnsi="Calibri"/>
          <w:noProof/>
          <w:sz w:val="22"/>
        </w:rPr>
      </w:pPr>
      <w:hyperlink w:anchor="_Toc256000095" w:history="1">
        <w:r>
          <w:rPr>
            <w:rStyle w:val="Hyperlink"/>
            <w:snapToGrid w:val="0"/>
          </w:rPr>
          <w:t>3.89</w:t>
        </w:r>
        <w:r>
          <w:rPr>
            <w:rStyle w:val="Hyperlink"/>
            <w:snapToGrid w:val="0"/>
          </w:rPr>
          <w:t xml:space="preserve"> </w:t>
        </w:r>
        <w:r>
          <w:rPr>
            <w:rStyle w:val="Hyperlink"/>
          </w:rPr>
          <w:t>Uploading a File</w:t>
        </w:r>
        <w:r>
          <w:tab/>
        </w:r>
        <w:r>
          <w:fldChar w:fldCharType="begin"/>
        </w:r>
        <w:r>
          <w:instrText xml:space="preserve"> PAGEREF _Toc256000095 \h </w:instrText>
        </w:r>
        <w:r>
          <w:fldChar w:fldCharType="separate"/>
        </w:r>
        <w:r>
          <w:t>3-146</w:t>
        </w:r>
        <w:r>
          <w:fldChar w:fldCharType="end"/>
        </w:r>
      </w:hyperlink>
    </w:p>
    <w:p>
      <w:pPr>
        <w:pStyle w:val="TOC2"/>
        <w:tabs>
          <w:tab w:val="right" w:leader="dot" w:pos="9629"/>
        </w:tabs>
        <w:rPr>
          <w:rFonts w:ascii="Calibri" w:hAnsi="Calibri"/>
          <w:noProof/>
          <w:sz w:val="22"/>
        </w:rPr>
      </w:pPr>
      <w:hyperlink w:anchor="_Toc256000096" w:history="1">
        <w:r>
          <w:rPr>
            <w:rStyle w:val="Hyperlink"/>
            <w:snapToGrid w:val="0"/>
          </w:rPr>
          <w:t>3.90</w:t>
        </w:r>
        <w:r>
          <w:rPr>
            <w:rStyle w:val="Hyperlink"/>
            <w:snapToGrid w:val="0"/>
          </w:rPr>
          <w:t xml:space="preserve"> </w:t>
        </w:r>
        <w:r>
          <w:rPr>
            <w:rStyle w:val="Hyperlink"/>
          </w:rPr>
          <w:t>Querying the License Service Information</w:t>
        </w:r>
        <w:r>
          <w:tab/>
        </w:r>
        <w:r>
          <w:fldChar w:fldCharType="begin"/>
        </w:r>
        <w:r>
          <w:instrText xml:space="preserve"> PAGEREF _Toc256000096 \h </w:instrText>
        </w:r>
        <w:r>
          <w:fldChar w:fldCharType="separate"/>
        </w:r>
        <w:r>
          <w:t>3-148</w:t>
        </w:r>
        <w:r>
          <w:fldChar w:fldCharType="end"/>
        </w:r>
      </w:hyperlink>
    </w:p>
    <w:p>
      <w:pPr>
        <w:pStyle w:val="TOC2"/>
        <w:tabs>
          <w:tab w:val="right" w:leader="dot" w:pos="9629"/>
        </w:tabs>
        <w:rPr>
          <w:rFonts w:ascii="Calibri" w:hAnsi="Calibri"/>
          <w:noProof/>
          <w:sz w:val="22"/>
        </w:rPr>
      </w:pPr>
      <w:hyperlink w:anchor="_Toc256000097" w:history="1">
        <w:r>
          <w:rPr>
            <w:rStyle w:val="Hyperlink"/>
            <w:snapToGrid w:val="0"/>
          </w:rPr>
          <w:t>3.91</w:t>
        </w:r>
        <w:r>
          <w:rPr>
            <w:rStyle w:val="Hyperlink"/>
            <w:snapToGrid w:val="0"/>
          </w:rPr>
          <w:t xml:space="preserve"> </w:t>
        </w:r>
        <w:r>
          <w:rPr>
            <w:rStyle w:val="Hyperlink"/>
          </w:rPr>
          <w:t>Installing a License</w:t>
        </w:r>
        <w:r>
          <w:tab/>
        </w:r>
        <w:r>
          <w:fldChar w:fldCharType="begin"/>
        </w:r>
        <w:r>
          <w:instrText xml:space="preserve"> PAGEREF _Toc256000097 \h </w:instrText>
        </w:r>
        <w:r>
          <w:fldChar w:fldCharType="separate"/>
        </w:r>
        <w:r>
          <w:t>3-149</w:t>
        </w:r>
        <w:r>
          <w:fldChar w:fldCharType="end"/>
        </w:r>
      </w:hyperlink>
    </w:p>
    <w:p>
      <w:pPr>
        <w:pStyle w:val="TOC2"/>
        <w:tabs>
          <w:tab w:val="right" w:leader="dot" w:pos="9629"/>
        </w:tabs>
        <w:rPr>
          <w:rFonts w:ascii="Calibri" w:hAnsi="Calibri"/>
          <w:noProof/>
          <w:sz w:val="22"/>
        </w:rPr>
      </w:pPr>
      <w:hyperlink w:anchor="_Toc256000098" w:history="1">
        <w:r>
          <w:rPr>
            <w:rStyle w:val="Hyperlink"/>
            <w:snapToGrid w:val="0"/>
          </w:rPr>
          <w:t>3.92</w:t>
        </w:r>
        <w:r>
          <w:rPr>
            <w:rStyle w:val="Hyperlink"/>
            <w:snapToGrid w:val="0"/>
          </w:rPr>
          <w:t xml:space="preserve"> </w:t>
        </w:r>
        <w:r>
          <w:rPr>
            <w:rStyle w:val="Hyperlink"/>
          </w:rPr>
          <w:t>Exporting a License</w:t>
        </w:r>
        <w:r>
          <w:tab/>
        </w:r>
        <w:r>
          <w:fldChar w:fldCharType="begin"/>
        </w:r>
        <w:r>
          <w:instrText xml:space="preserve"> PAGEREF _Toc256000098 \h </w:instrText>
        </w:r>
        <w:r>
          <w:fldChar w:fldCharType="separate"/>
        </w:r>
        <w:r>
          <w:t>3-151</w:t>
        </w:r>
        <w:r>
          <w:fldChar w:fldCharType="end"/>
        </w:r>
      </w:hyperlink>
    </w:p>
    <w:p>
      <w:pPr>
        <w:pStyle w:val="TOC2"/>
        <w:tabs>
          <w:tab w:val="right" w:leader="dot" w:pos="9629"/>
        </w:tabs>
        <w:rPr>
          <w:rFonts w:ascii="Calibri" w:hAnsi="Calibri"/>
          <w:noProof/>
          <w:sz w:val="22"/>
        </w:rPr>
      </w:pPr>
      <w:hyperlink w:anchor="_Toc256000099" w:history="1">
        <w:r>
          <w:rPr>
            <w:rStyle w:val="Hyperlink"/>
            <w:snapToGrid w:val="0"/>
          </w:rPr>
          <w:t>3.93</w:t>
        </w:r>
        <w:r>
          <w:rPr>
            <w:rStyle w:val="Hyperlink"/>
            <w:snapToGrid w:val="0"/>
          </w:rPr>
          <w:t xml:space="preserve"> </w:t>
        </w:r>
        <w:r>
          <w:rPr>
            <w:rStyle w:val="Hyperlink"/>
          </w:rPr>
          <w:t>Deleting a License</w:t>
        </w:r>
        <w:r>
          <w:tab/>
        </w:r>
        <w:r>
          <w:fldChar w:fldCharType="begin"/>
        </w:r>
        <w:r>
          <w:instrText xml:space="preserve"> PAGEREF _Toc256000099 \h </w:instrText>
        </w:r>
        <w:r>
          <w:fldChar w:fldCharType="separate"/>
        </w:r>
        <w:r>
          <w:t>3-153</w:t>
        </w:r>
        <w:r>
          <w:fldChar w:fldCharType="end"/>
        </w:r>
      </w:hyperlink>
    </w:p>
    <w:p>
      <w:pPr>
        <w:pStyle w:val="TOC2"/>
        <w:tabs>
          <w:tab w:val="right" w:leader="dot" w:pos="9629"/>
        </w:tabs>
        <w:rPr>
          <w:rFonts w:ascii="Calibri" w:hAnsi="Calibri"/>
          <w:noProof/>
          <w:sz w:val="22"/>
        </w:rPr>
      </w:pPr>
      <w:hyperlink w:anchor="_Toc256000100" w:history="1">
        <w:r>
          <w:rPr>
            <w:rStyle w:val="Hyperlink"/>
            <w:snapToGrid w:val="0"/>
          </w:rPr>
          <w:t>3.94</w:t>
        </w:r>
        <w:r>
          <w:rPr>
            <w:rStyle w:val="Hyperlink"/>
            <w:snapToGrid w:val="0"/>
          </w:rPr>
          <w:t xml:space="preserve"> </w:t>
        </w:r>
        <w:r>
          <w:rPr>
            <w:rStyle w:val="Hyperlink"/>
          </w:rPr>
          <w:t>Querying iBMC Network Port Information</w:t>
        </w:r>
        <w:r>
          <w:tab/>
        </w:r>
        <w:r>
          <w:fldChar w:fldCharType="begin"/>
        </w:r>
        <w:r>
          <w:instrText xml:space="preserve"> PAGEREF _Toc256000100 \h </w:instrText>
        </w:r>
        <w:r>
          <w:fldChar w:fldCharType="separate"/>
        </w:r>
        <w:r>
          <w:t>3-153</w:t>
        </w:r>
        <w:r>
          <w:fldChar w:fldCharType="end"/>
        </w:r>
      </w:hyperlink>
    </w:p>
    <w:p>
      <w:pPr>
        <w:pStyle w:val="TOC2"/>
        <w:tabs>
          <w:tab w:val="right" w:leader="dot" w:pos="9629"/>
        </w:tabs>
        <w:rPr>
          <w:rFonts w:ascii="Calibri" w:hAnsi="Calibri"/>
          <w:noProof/>
          <w:sz w:val="22"/>
        </w:rPr>
      </w:pPr>
      <w:hyperlink w:anchor="_Toc256000101" w:history="1">
        <w:r>
          <w:rPr>
            <w:rStyle w:val="Hyperlink"/>
            <w:snapToGrid w:val="0"/>
          </w:rPr>
          <w:t>3.95</w:t>
        </w:r>
        <w:r>
          <w:rPr>
            <w:rStyle w:val="Hyperlink"/>
            <w:snapToGrid w:val="0"/>
          </w:rPr>
          <w:t xml:space="preserve"> </w:t>
        </w:r>
        <w:r>
          <w:rPr>
            <w:rStyle w:val="Hyperlink"/>
          </w:rPr>
          <w:t>Setting iBMC Network port Information</w:t>
        </w:r>
        <w:r>
          <w:tab/>
        </w:r>
        <w:r>
          <w:fldChar w:fldCharType="begin"/>
        </w:r>
        <w:r>
          <w:instrText xml:space="preserve"> PAGEREF _Toc256000101 \h </w:instrText>
        </w:r>
        <w:r>
          <w:fldChar w:fldCharType="separate"/>
        </w:r>
        <w:r>
          <w:t>3-156</w:t>
        </w:r>
        <w:r>
          <w:fldChar w:fldCharType="end"/>
        </w:r>
      </w:hyperlink>
    </w:p>
    <w:p>
      <w:pPr>
        <w:pStyle w:val="TOC2"/>
        <w:tabs>
          <w:tab w:val="right" w:leader="dot" w:pos="9629"/>
        </w:tabs>
        <w:rPr>
          <w:rFonts w:ascii="Calibri" w:hAnsi="Calibri"/>
          <w:noProof/>
          <w:sz w:val="22"/>
        </w:rPr>
      </w:pPr>
      <w:hyperlink w:anchor="_Toc256000102" w:history="1">
        <w:r>
          <w:rPr>
            <w:rStyle w:val="Hyperlink"/>
            <w:snapToGrid w:val="0"/>
          </w:rPr>
          <w:t>3.96</w:t>
        </w:r>
        <w:r>
          <w:rPr>
            <w:rStyle w:val="Hyperlink"/>
            <w:snapToGrid w:val="0"/>
          </w:rPr>
          <w:t xml:space="preserve"> </w:t>
        </w:r>
        <w:r>
          <w:rPr>
            <w:rStyle w:val="Hyperlink"/>
          </w:rPr>
          <w:t>Querying LDAP Information</w:t>
        </w:r>
        <w:r>
          <w:tab/>
        </w:r>
        <w:r>
          <w:fldChar w:fldCharType="begin"/>
        </w:r>
        <w:r>
          <w:instrText xml:space="preserve"> PAGEREF _Toc256000102 \h </w:instrText>
        </w:r>
        <w:r>
          <w:fldChar w:fldCharType="separate"/>
        </w:r>
        <w:r>
          <w:t>3-157</w:t>
        </w:r>
        <w:r>
          <w:fldChar w:fldCharType="end"/>
        </w:r>
      </w:hyperlink>
    </w:p>
    <w:p>
      <w:pPr>
        <w:pStyle w:val="TOC2"/>
        <w:tabs>
          <w:tab w:val="right" w:leader="dot" w:pos="9629"/>
        </w:tabs>
        <w:rPr>
          <w:rFonts w:ascii="Calibri" w:hAnsi="Calibri"/>
          <w:noProof/>
          <w:sz w:val="22"/>
        </w:rPr>
      </w:pPr>
      <w:hyperlink w:anchor="_Toc256000103" w:history="1">
        <w:r>
          <w:rPr>
            <w:rStyle w:val="Hyperlink"/>
            <w:snapToGrid w:val="0"/>
          </w:rPr>
          <w:t>3.97</w:t>
        </w:r>
        <w:r>
          <w:rPr>
            <w:rStyle w:val="Hyperlink"/>
            <w:snapToGrid w:val="0"/>
          </w:rPr>
          <w:t xml:space="preserve"> </w:t>
        </w:r>
        <w:r>
          <w:rPr>
            <w:rStyle w:val="Hyperlink"/>
          </w:rPr>
          <w:t>Modifying LDAP Information</w:t>
        </w:r>
        <w:r>
          <w:tab/>
        </w:r>
        <w:r>
          <w:fldChar w:fldCharType="begin"/>
        </w:r>
        <w:r>
          <w:instrText xml:space="preserve"> PAGEREF _Toc256000103 \h </w:instrText>
        </w:r>
        <w:r>
          <w:fldChar w:fldCharType="separate"/>
        </w:r>
        <w:r>
          <w:t>3-158</w:t>
        </w:r>
        <w:r>
          <w:fldChar w:fldCharType="end"/>
        </w:r>
      </w:hyperlink>
    </w:p>
    <w:p>
      <w:pPr>
        <w:pStyle w:val="TOC2"/>
        <w:tabs>
          <w:tab w:val="right" w:leader="dot" w:pos="9629"/>
        </w:tabs>
        <w:rPr>
          <w:rFonts w:ascii="Calibri" w:hAnsi="Calibri"/>
          <w:noProof/>
          <w:sz w:val="22"/>
        </w:rPr>
      </w:pPr>
      <w:hyperlink w:anchor="_Toc256000104" w:history="1">
        <w:r>
          <w:rPr>
            <w:rStyle w:val="Hyperlink"/>
            <w:snapToGrid w:val="0"/>
          </w:rPr>
          <w:t>3.98</w:t>
        </w:r>
        <w:r>
          <w:rPr>
            <w:rStyle w:val="Hyperlink"/>
            <w:snapToGrid w:val="0"/>
          </w:rPr>
          <w:t xml:space="preserve"> </w:t>
        </w:r>
        <w:r>
          <w:rPr>
            <w:rStyle w:val="Hyperlink"/>
          </w:rPr>
          <w:t>Importing an LDAP certificate to the iBMC</w:t>
        </w:r>
        <w:r>
          <w:tab/>
        </w:r>
        <w:r>
          <w:fldChar w:fldCharType="begin"/>
        </w:r>
        <w:r>
          <w:instrText xml:space="preserve"> PAGEREF _Toc256000104 \h </w:instrText>
        </w:r>
        <w:r>
          <w:fldChar w:fldCharType="separate"/>
        </w:r>
        <w:r>
          <w:t>3-160</w:t>
        </w:r>
        <w:r>
          <w:fldChar w:fldCharType="end"/>
        </w:r>
      </w:hyperlink>
    </w:p>
    <w:p>
      <w:pPr>
        <w:pStyle w:val="TOC2"/>
        <w:tabs>
          <w:tab w:val="right" w:leader="dot" w:pos="9629"/>
        </w:tabs>
        <w:rPr>
          <w:rFonts w:ascii="Calibri" w:hAnsi="Calibri"/>
          <w:noProof/>
          <w:sz w:val="22"/>
        </w:rPr>
      </w:pPr>
      <w:hyperlink w:anchor="_Toc256000105" w:history="1">
        <w:r>
          <w:rPr>
            <w:rStyle w:val="Hyperlink"/>
            <w:snapToGrid w:val="0"/>
          </w:rPr>
          <w:t>3.99</w:t>
        </w:r>
        <w:r>
          <w:rPr>
            <w:rStyle w:val="Hyperlink"/>
            <w:snapToGrid w:val="0"/>
          </w:rPr>
          <w:t xml:space="preserve"> </w:t>
        </w:r>
        <w:r>
          <w:rPr>
            <w:rStyle w:val="Hyperlink"/>
          </w:rPr>
          <w:t>Setting the LDAP Status</w:t>
        </w:r>
        <w:r>
          <w:tab/>
        </w:r>
        <w:r>
          <w:fldChar w:fldCharType="begin"/>
        </w:r>
        <w:r>
          <w:instrText xml:space="preserve"> PAGEREF _Toc256000105 \h </w:instrText>
        </w:r>
        <w:r>
          <w:fldChar w:fldCharType="separate"/>
        </w:r>
        <w:r>
          <w:t>3-163</w:t>
        </w:r>
        <w:r>
          <w:fldChar w:fldCharType="end"/>
        </w:r>
      </w:hyperlink>
    </w:p>
    <w:p>
      <w:pPr>
        <w:pStyle w:val="TOC2"/>
        <w:tabs>
          <w:tab w:val="right" w:leader="dot" w:pos="9629"/>
        </w:tabs>
        <w:rPr>
          <w:rFonts w:ascii="Calibri" w:hAnsi="Calibri"/>
          <w:noProof/>
          <w:sz w:val="22"/>
        </w:rPr>
      </w:pPr>
      <w:hyperlink w:anchor="_Toc256000106" w:history="1">
        <w:r>
          <w:rPr>
            <w:rStyle w:val="Hyperlink"/>
            <w:snapToGrid w:val="0"/>
          </w:rPr>
          <w:t>3.100</w:t>
        </w:r>
        <w:r>
          <w:rPr>
            <w:rStyle w:val="Hyperlink"/>
            <w:snapToGrid w:val="0"/>
          </w:rPr>
          <w:t xml:space="preserve"> </w:t>
        </w:r>
        <w:r>
          <w:rPr>
            <w:rStyle w:val="Hyperlink"/>
          </w:rPr>
          <w:t>Querying Kerberos Service Resources</w:t>
        </w:r>
        <w:r>
          <w:tab/>
        </w:r>
        <w:r>
          <w:fldChar w:fldCharType="begin"/>
        </w:r>
        <w:r>
          <w:instrText xml:space="preserve"> PAGEREF _Toc256000106 \h </w:instrText>
        </w:r>
        <w:r>
          <w:fldChar w:fldCharType="separate"/>
        </w:r>
        <w:r>
          <w:t>3-164</w:t>
        </w:r>
        <w:r>
          <w:fldChar w:fldCharType="end"/>
        </w:r>
      </w:hyperlink>
    </w:p>
    <w:p>
      <w:pPr>
        <w:pStyle w:val="TOC2"/>
        <w:tabs>
          <w:tab w:val="right" w:leader="dot" w:pos="9629"/>
        </w:tabs>
        <w:rPr>
          <w:rFonts w:ascii="Calibri" w:hAnsi="Calibri"/>
          <w:noProof/>
          <w:sz w:val="22"/>
        </w:rPr>
      </w:pPr>
      <w:hyperlink w:anchor="_Toc256000107" w:history="1">
        <w:r>
          <w:rPr>
            <w:rStyle w:val="Hyperlink"/>
            <w:snapToGrid w:val="0"/>
          </w:rPr>
          <w:t>3.101</w:t>
        </w:r>
        <w:r>
          <w:rPr>
            <w:rStyle w:val="Hyperlink"/>
            <w:snapToGrid w:val="0"/>
          </w:rPr>
          <w:t xml:space="preserve"> </w:t>
        </w:r>
        <w:r>
          <w:rPr>
            <w:rStyle w:val="Hyperlink"/>
          </w:rPr>
          <w:t>Changing the Kerberos Enabling Status</w:t>
        </w:r>
        <w:r>
          <w:tab/>
        </w:r>
        <w:r>
          <w:fldChar w:fldCharType="begin"/>
        </w:r>
        <w:r>
          <w:instrText xml:space="preserve"> PAGEREF _Toc256000107 \h </w:instrText>
        </w:r>
        <w:r>
          <w:fldChar w:fldCharType="separate"/>
        </w:r>
        <w:r>
          <w:t>3-165</w:t>
        </w:r>
        <w:r>
          <w:fldChar w:fldCharType="end"/>
        </w:r>
      </w:hyperlink>
    </w:p>
    <w:p>
      <w:pPr>
        <w:pStyle w:val="TOC2"/>
        <w:tabs>
          <w:tab w:val="right" w:leader="dot" w:pos="9629"/>
        </w:tabs>
        <w:rPr>
          <w:rFonts w:ascii="Calibri" w:hAnsi="Calibri"/>
          <w:noProof/>
          <w:sz w:val="22"/>
        </w:rPr>
      </w:pPr>
      <w:hyperlink w:anchor="_Toc256000108" w:history="1">
        <w:r>
          <w:rPr>
            <w:rStyle w:val="Hyperlink"/>
            <w:snapToGrid w:val="0"/>
          </w:rPr>
          <w:t>3.102</w:t>
        </w:r>
        <w:r>
          <w:rPr>
            <w:rStyle w:val="Hyperlink"/>
            <w:snapToGrid w:val="0"/>
          </w:rPr>
          <w:t xml:space="preserve"> </w:t>
        </w:r>
        <w:r>
          <w:rPr>
            <w:rStyle w:val="Hyperlink"/>
          </w:rPr>
          <w:t>Querying the Kerberos Domain Controller Information</w:t>
        </w:r>
        <w:r>
          <w:tab/>
        </w:r>
        <w:r>
          <w:fldChar w:fldCharType="begin"/>
        </w:r>
        <w:r>
          <w:instrText xml:space="preserve"> PAGEREF _Toc256000108 \h </w:instrText>
        </w:r>
        <w:r>
          <w:fldChar w:fldCharType="separate"/>
        </w:r>
        <w:r>
          <w:t>3-166</w:t>
        </w:r>
        <w:r>
          <w:fldChar w:fldCharType="end"/>
        </w:r>
      </w:hyperlink>
    </w:p>
    <w:p>
      <w:pPr>
        <w:pStyle w:val="TOC2"/>
        <w:tabs>
          <w:tab w:val="right" w:leader="dot" w:pos="9629"/>
        </w:tabs>
        <w:rPr>
          <w:rFonts w:ascii="Calibri" w:hAnsi="Calibri"/>
          <w:noProof/>
          <w:sz w:val="22"/>
        </w:rPr>
      </w:pPr>
      <w:hyperlink w:anchor="_Toc256000109" w:history="1">
        <w:r>
          <w:rPr>
            <w:rStyle w:val="Hyperlink"/>
            <w:snapToGrid w:val="0"/>
          </w:rPr>
          <w:t>3.103</w:t>
        </w:r>
        <w:r>
          <w:rPr>
            <w:rStyle w:val="Hyperlink"/>
            <w:snapToGrid w:val="0"/>
          </w:rPr>
          <w:t xml:space="preserve"> </w:t>
        </w:r>
        <w:r>
          <w:rPr>
            <w:rStyle w:val="Hyperlink"/>
          </w:rPr>
          <w:t>Modifying the Kerberos Domain Controller Information</w:t>
        </w:r>
        <w:r>
          <w:tab/>
        </w:r>
        <w:r>
          <w:fldChar w:fldCharType="begin"/>
        </w:r>
        <w:r>
          <w:instrText xml:space="preserve"> PAGEREF _Toc256000109 \h </w:instrText>
        </w:r>
        <w:r>
          <w:fldChar w:fldCharType="separate"/>
        </w:r>
        <w:r>
          <w:t>3-168</w:t>
        </w:r>
        <w:r>
          <w:fldChar w:fldCharType="end"/>
        </w:r>
      </w:hyperlink>
    </w:p>
    <w:p>
      <w:pPr>
        <w:pStyle w:val="TOC2"/>
        <w:tabs>
          <w:tab w:val="right" w:leader="dot" w:pos="9629"/>
        </w:tabs>
        <w:rPr>
          <w:rFonts w:ascii="Calibri" w:hAnsi="Calibri"/>
          <w:noProof/>
          <w:sz w:val="22"/>
        </w:rPr>
      </w:pPr>
      <w:hyperlink w:anchor="_Toc256000110" w:history="1">
        <w:r>
          <w:rPr>
            <w:rStyle w:val="Hyperlink"/>
            <w:snapToGrid w:val="0"/>
          </w:rPr>
          <w:t>3.104</w:t>
        </w:r>
        <w:r>
          <w:rPr>
            <w:rStyle w:val="Hyperlink"/>
            <w:snapToGrid w:val="0"/>
          </w:rPr>
          <w:t xml:space="preserve"> </w:t>
        </w:r>
        <w:r>
          <w:rPr>
            <w:rStyle w:val="Hyperlink"/>
          </w:rPr>
          <w:t>Importing a Kerberos Domain Controller Key Table</w:t>
        </w:r>
        <w:r>
          <w:tab/>
        </w:r>
        <w:r>
          <w:fldChar w:fldCharType="begin"/>
        </w:r>
        <w:r>
          <w:instrText xml:space="preserve"> PAGEREF _Toc256000110 \h </w:instrText>
        </w:r>
        <w:r>
          <w:fldChar w:fldCharType="separate"/>
        </w:r>
        <w:r>
          <w:t>3-171</w:t>
        </w:r>
        <w:r>
          <w:fldChar w:fldCharType="end"/>
        </w:r>
      </w:hyperlink>
    </w:p>
    <w:p>
      <w:pPr>
        <w:pStyle w:val="TOC2"/>
        <w:tabs>
          <w:tab w:val="right" w:leader="dot" w:pos="9629"/>
        </w:tabs>
        <w:rPr>
          <w:rFonts w:ascii="Calibri" w:hAnsi="Calibri"/>
          <w:noProof/>
          <w:sz w:val="22"/>
        </w:rPr>
      </w:pPr>
      <w:hyperlink w:anchor="_Toc256000111" w:history="1">
        <w:r>
          <w:rPr>
            <w:rStyle w:val="Hyperlink"/>
            <w:snapToGrid w:val="0"/>
          </w:rPr>
          <w:t>3.105</w:t>
        </w:r>
        <w:r>
          <w:rPr>
            <w:rStyle w:val="Hyperlink"/>
            <w:snapToGrid w:val="0"/>
          </w:rPr>
          <w:t xml:space="preserve"> </w:t>
        </w:r>
        <w:r>
          <w:rPr>
            <w:rStyle w:val="Hyperlink"/>
          </w:rPr>
          <w:t>Querying a Diagnostic Service Resource</w:t>
        </w:r>
        <w:r>
          <w:tab/>
        </w:r>
        <w:r>
          <w:fldChar w:fldCharType="begin"/>
        </w:r>
        <w:r>
          <w:instrText xml:space="preserve"> PAGEREF _Toc256000111 \h </w:instrText>
        </w:r>
        <w:r>
          <w:fldChar w:fldCharType="separate"/>
        </w:r>
        <w:r>
          <w:t>3-172</w:t>
        </w:r>
        <w:r>
          <w:fldChar w:fldCharType="end"/>
        </w:r>
      </w:hyperlink>
    </w:p>
    <w:p>
      <w:pPr>
        <w:pStyle w:val="TOC2"/>
        <w:tabs>
          <w:tab w:val="right" w:leader="dot" w:pos="9629"/>
        </w:tabs>
        <w:rPr>
          <w:rFonts w:ascii="Calibri" w:hAnsi="Calibri"/>
          <w:noProof/>
          <w:sz w:val="22"/>
        </w:rPr>
      </w:pPr>
      <w:hyperlink w:anchor="_Toc256000112" w:history="1">
        <w:r>
          <w:rPr>
            <w:rStyle w:val="Hyperlink"/>
            <w:snapToGrid w:val="0"/>
          </w:rPr>
          <w:t>3.106</w:t>
        </w:r>
        <w:r>
          <w:rPr>
            <w:rStyle w:val="Hyperlink"/>
            <w:snapToGrid w:val="0"/>
          </w:rPr>
          <w:t xml:space="preserve"> </w:t>
        </w:r>
        <w:r>
          <w:rPr>
            <w:rStyle w:val="Hyperlink"/>
          </w:rPr>
          <w:t>Modifying Diagnostic Service Resource Information</w:t>
        </w:r>
        <w:r>
          <w:tab/>
        </w:r>
        <w:r>
          <w:fldChar w:fldCharType="begin"/>
        </w:r>
        <w:r>
          <w:instrText xml:space="preserve"> PAGEREF _Toc256000112 \h </w:instrText>
        </w:r>
        <w:r>
          <w:fldChar w:fldCharType="separate"/>
        </w:r>
        <w:r>
          <w:t>3-173</w:t>
        </w:r>
        <w:r>
          <w:fldChar w:fldCharType="end"/>
        </w:r>
      </w:hyperlink>
    </w:p>
    <w:p>
      <w:pPr>
        <w:pStyle w:val="TOC2"/>
        <w:tabs>
          <w:tab w:val="right" w:leader="dot" w:pos="9629"/>
        </w:tabs>
        <w:rPr>
          <w:rFonts w:ascii="Calibri" w:hAnsi="Calibri"/>
          <w:noProof/>
          <w:sz w:val="22"/>
        </w:rPr>
      </w:pPr>
      <w:hyperlink w:anchor="_Toc256000113" w:history="1">
        <w:r>
          <w:rPr>
            <w:rStyle w:val="Hyperlink"/>
            <w:snapToGrid w:val="0"/>
          </w:rPr>
          <w:t>3.107</w:t>
        </w:r>
        <w:r>
          <w:rPr>
            <w:rStyle w:val="Hyperlink"/>
            <w:snapToGrid w:val="0"/>
          </w:rPr>
          <w:t xml:space="preserve"> </w:t>
        </w:r>
        <w:r>
          <w:rPr>
            <w:rStyle w:val="Hyperlink"/>
          </w:rPr>
          <w:t>General Interface</w:t>
        </w:r>
        <w:r>
          <w:tab/>
        </w:r>
        <w:r>
          <w:fldChar w:fldCharType="begin"/>
        </w:r>
        <w:r>
          <w:instrText xml:space="preserve"> PAGEREF _Toc256000113 \h </w:instrText>
        </w:r>
        <w:r>
          <w:fldChar w:fldCharType="separate"/>
        </w:r>
        <w:r>
          <w:t>3-174</w:t>
        </w:r>
        <w:r>
          <w:fldChar w:fldCharType="end"/>
        </w:r>
      </w:hyperlink>
    </w:p>
    <w:p>
      <w:pPr>
        <w:pStyle w:val="TOC1"/>
        <w:tabs>
          <w:tab w:val="right" w:leader="dot" w:pos="9629"/>
        </w:tabs>
        <w:rPr>
          <w:rFonts w:ascii="Calibri" w:hAnsi="Calibri"/>
          <w:noProof/>
          <w:sz w:val="22"/>
        </w:rPr>
      </w:pPr>
      <w:hyperlink w:anchor="_Toc256000114" w:history="1">
        <w:r>
          <w:rPr>
            <w:rStyle w:val="Hyperlink"/>
          </w:rPr>
          <w:t>4</w:t>
        </w:r>
        <w:r>
          <w:rPr>
            <w:rStyle w:val="Hyperlink"/>
          </w:rPr>
          <w:t xml:space="preserve"> </w:t>
        </w:r>
        <w:r>
          <w:rPr>
            <w:rStyle w:val="Hyperlink"/>
          </w:rPr>
          <w:t>FAQs</w:t>
        </w:r>
        <w:r>
          <w:tab/>
        </w:r>
        <w:r>
          <w:fldChar w:fldCharType="begin"/>
        </w:r>
        <w:r>
          <w:instrText xml:space="preserve"> PAGEREF _Toc256000114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115" w:history="1">
        <w:r>
          <w:rPr>
            <w:rStyle w:val="Hyperlink"/>
            <w:snapToGrid w:val="0"/>
          </w:rPr>
          <w:t>4.1</w:t>
        </w:r>
        <w:r>
          <w:rPr>
            <w:rStyle w:val="Hyperlink"/>
            <w:snapToGrid w:val="0"/>
          </w:rPr>
          <w:t xml:space="preserve"> </w:t>
        </w:r>
        <w:r>
          <w:rPr>
            <w:rStyle w:val="Hyperlink"/>
          </w:rPr>
          <w:t>How to Use an Encrypted Password When Invoking Cmdlets</w:t>
        </w:r>
        <w:r>
          <w:tab/>
        </w:r>
        <w:r>
          <w:fldChar w:fldCharType="begin"/>
        </w:r>
        <w:r>
          <w:instrText xml:space="preserve"> PAGEREF _Toc256000115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116" w:history="1">
        <w:r>
          <w:rPr>
            <w:rStyle w:val="Hyperlink"/>
            <w:snapToGrid w:val="0"/>
          </w:rPr>
          <w:t>4.2</w:t>
        </w:r>
        <w:r>
          <w:rPr>
            <w:rStyle w:val="Hyperlink"/>
            <w:snapToGrid w:val="0"/>
          </w:rPr>
          <w:t xml:space="preserve"> </w:t>
        </w:r>
        <w:r>
          <w:rPr>
            <w:rStyle w:val="Hyperlink"/>
          </w:rPr>
          <w:t>How to Use the CA Root Certificate to Authenticate a Huawei Server</w:t>
        </w:r>
        <w:r>
          <w:tab/>
        </w:r>
        <w:r>
          <w:fldChar w:fldCharType="begin"/>
        </w:r>
        <w:r>
          <w:instrText xml:space="preserve"> PAGEREF _Toc256000116 \h </w:instrText>
        </w:r>
        <w:r>
          <w:fldChar w:fldCharType="separate"/>
        </w:r>
        <w:r>
          <w:t>4-2</w:t>
        </w:r>
        <w:r>
          <w:fldChar w:fldCharType="end"/>
        </w:r>
      </w:hyperlink>
    </w:p>
    <w:p>
      <w:pPr>
        <w:pStyle w:val="TOC2"/>
        <w:tabs>
          <w:tab w:val="right" w:leader="dot" w:pos="9629"/>
        </w:tabs>
        <w:rPr>
          <w:rFonts w:ascii="Calibri" w:hAnsi="Calibri"/>
          <w:noProof/>
          <w:sz w:val="22"/>
        </w:rPr>
      </w:pPr>
      <w:hyperlink w:anchor="_Toc256000117" w:history="1">
        <w:r>
          <w:rPr>
            <w:rStyle w:val="Hyperlink"/>
            <w:snapToGrid w:val="0"/>
          </w:rPr>
          <w:t>4.3</w:t>
        </w:r>
        <w:r>
          <w:rPr>
            <w:rStyle w:val="Hyperlink"/>
            <w:snapToGrid w:val="0"/>
          </w:rPr>
          <w:t xml:space="preserve"> </w:t>
        </w:r>
        <w:r>
          <w:rPr>
            <w:rStyle w:val="Hyperlink"/>
          </w:rPr>
          <w:t>How to Invoke a Cmdlets Interface</w:t>
        </w:r>
        <w:r>
          <w:tab/>
        </w:r>
        <w:r>
          <w:fldChar w:fldCharType="begin"/>
        </w:r>
        <w:r>
          <w:instrText xml:space="preserve"> PAGEREF _Toc256000117 \h </w:instrText>
        </w:r>
        <w:r>
          <w:fldChar w:fldCharType="separate"/>
        </w:r>
        <w:r>
          <w:t>4-11</w:t>
        </w:r>
        <w:r>
          <w:fldChar w:fldCharType="end"/>
        </w:r>
      </w:hyperlink>
    </w:p>
    <w:p>
      <w:pPr>
        <w:pStyle w:val="TOC2"/>
        <w:tabs>
          <w:tab w:val="right" w:leader="dot" w:pos="9629"/>
        </w:tabs>
        <w:rPr>
          <w:rFonts w:ascii="Calibri" w:hAnsi="Calibri"/>
          <w:noProof/>
          <w:sz w:val="22"/>
        </w:rPr>
      </w:pPr>
      <w:hyperlink w:anchor="_Toc256000118" w:history="1">
        <w:r>
          <w:rPr>
            <w:rStyle w:val="Hyperlink"/>
            <w:snapToGrid w:val="0"/>
          </w:rPr>
          <w:t>4.4</w:t>
        </w:r>
        <w:r>
          <w:rPr>
            <w:rStyle w:val="Hyperlink"/>
            <w:snapToGrid w:val="0"/>
          </w:rPr>
          <w:t xml:space="preserve"> </w:t>
        </w:r>
        <w:r>
          <w:rPr>
            <w:rStyle w:val="Hyperlink"/>
          </w:rPr>
          <w:t>How to Record Logs as a Non-Administrator User</w:t>
        </w:r>
        <w:r>
          <w:tab/>
        </w:r>
        <w:r>
          <w:fldChar w:fldCharType="begin"/>
        </w:r>
        <w:r>
          <w:instrText xml:space="preserve"> PAGEREF _Toc256000118 \h </w:instrText>
        </w:r>
        <w:r>
          <w:fldChar w:fldCharType="separate"/>
        </w:r>
        <w:r>
          <w:t>4-12</w:t>
        </w:r>
        <w:r>
          <w:fldChar w:fldCharType="end"/>
        </w:r>
      </w:hyperlink>
    </w:p>
    <w:p>
      <w:pPr>
        <w:pStyle w:val="TOC1"/>
        <w:tabs>
          <w:tab w:val="right" w:leader="dot" w:pos="9629"/>
        </w:tabs>
        <w:rPr>
          <w:rFonts w:ascii="Calibri" w:hAnsi="Calibri"/>
          <w:noProof/>
          <w:sz w:val="22"/>
        </w:rPr>
      </w:pPr>
      <w:hyperlink w:anchor="_Toc256000119" w:history="1">
        <w:r>
          <w:rPr>
            <w:rStyle w:val="Hyperlink"/>
          </w:rPr>
          <w:t>A</w:t>
        </w:r>
        <w:r>
          <w:rPr>
            <w:rStyle w:val="Hyperlink"/>
          </w:rPr>
          <w:t xml:space="preserve"> </w:t>
        </w:r>
        <w:r>
          <w:rPr>
            <w:rStyle w:val="Hyperlink"/>
          </w:rPr>
          <w:t>Getting Help</w:t>
        </w:r>
        <w:r>
          <w:tab/>
        </w:r>
        <w:r>
          <w:fldChar w:fldCharType="begin"/>
        </w:r>
        <w:r>
          <w:instrText xml:space="preserve"> PAGEREF _Toc256000119 \h </w:instrText>
        </w:r>
        <w:r>
          <w:fldChar w:fldCharType="separate"/>
        </w:r>
        <w:r>
          <w:t>1</w:t>
        </w:r>
        <w:r>
          <w:fldChar w:fldCharType="end"/>
        </w:r>
      </w:hyperlink>
    </w:p>
    <w:p>
      <w:pPr>
        <w:pStyle w:val="TOC1"/>
        <w:tabs>
          <w:tab w:val="right" w:leader="dot" w:pos="9629"/>
        </w:tabs>
        <w:sectPr>
          <w:headerReference w:type="even" r:id="rId4"/>
          <w:headerReference w:type="default" r:id="rId5"/>
          <w:footerReference w:type="even" r:id="rId6"/>
          <w:footerReference w:type="default" r:id="rId7"/>
          <w:headerReference w:type="first" r:id="rId8"/>
          <w:type w:val="oddPage"/>
          <w:pgSz w:w="11907" w:h="16840" w:code="9"/>
          <w:pgMar w:top="1701" w:right="1134" w:bottom="1701" w:left="1134" w:header="567" w:footer="567" w:gutter="0"/>
          <w:pgNumType w:fmt="lowerRoman" w:start="1"/>
          <w:cols w:space="425"/>
          <w:docGrid w:linePitch="312"/>
        </w:sectPr>
      </w:pPr>
      <w:r>
        <w:fldChar w:fldCharType="end"/>
      </w:r>
    </w:p>
    <w:p>
      <w:pPr>
        <w:pStyle w:val="Heading1NoNumber"/>
      </w:pPr>
      <w:bookmarkStart w:id="0" w:name="_EN-US_TOPIC_0145842592-chtext"/>
      <w:bookmarkStart w:id="1" w:name="_Toc256000000"/>
      <w:r>
        <w:t>About This Document</w:t>
      </w:r>
      <w:bookmarkEnd w:id="1"/>
      <w:bookmarkEnd w:id="0"/>
    </w:p>
    <w:p>
      <w:pPr>
        <w:pStyle w:val="Heading2NoNumber"/>
      </w:pPr>
      <w:r>
        <w:t>Purpose</w:t>
      </w:r>
    </w:p>
    <w:p>
      <w:r>
        <w:t>This document describes how to install and use Huawei-iBMC-Cmdlets.</w:t>
      </w:r>
    </w:p>
    <w:p>
      <w:pPr>
        <w:pStyle w:val="Heading2NoNumber"/>
      </w:pPr>
      <w:r>
        <w:t>Intended Audience</w:t>
      </w:r>
    </w:p>
    <w:p>
      <w:r>
        <w:t>This document is intended for:</w:t>
      </w:r>
    </w:p>
    <w:p>
      <w:pPr>
        <w:pStyle w:val="ItemList"/>
      </w:pPr>
      <w:r>
        <w:t>Technical support engineers</w:t>
      </w:r>
    </w:p>
    <w:p>
      <w:pPr>
        <w:pStyle w:val="ItemList"/>
      </w:pPr>
      <w:r>
        <w:t>Maintenance engineers</w:t>
      </w:r>
    </w:p>
    <w:p>
      <w:pPr>
        <w:pStyle w:val="Heading2NoNumber"/>
      </w:pPr>
      <w:r>
        <w:t>Symbol Conventions</w:t>
      </w:r>
    </w:p>
    <w:p>
      <w:r>
        <w:t>The symbols that may be found in this document are defined as follows.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831" w:type="pct"/>
            <w:tcBorders>
              <w:top w:val="single" w:sz="6" w:space="0" w:color="000000"/>
              <w:bottom w:val="single" w:sz="6" w:space="0" w:color="000000"/>
              <w:right w:val="single" w:sz="6" w:space="0" w:color="000000"/>
            </w:tcBorders>
            <w:shd w:val="clear" w:color="auto" w:fill="D9D9D9"/>
          </w:tcPr>
          <w:p>
            <w:pPr>
              <w:pStyle w:val="TableHeading"/>
            </w:pPr>
            <w:r>
              <w:rPr>
                <w:b/>
              </w:rPr>
              <w:t>Symbol</w:t>
            </w:r>
          </w:p>
        </w:tc>
        <w:tc>
          <w:tcPr>
            <w:tcW w:w="3169"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pt;height:19pt">
                  <v:imagedata r:id="rId9" o:title=""/>
                </v:shape>
              </w:pict>
            </w:r>
          </w:p>
        </w:tc>
        <w:tc>
          <w:tcPr>
            <w:tcW w:w="3169" w:type="pct"/>
            <w:tcBorders>
              <w:top w:val="single" w:sz="6" w:space="0" w:color="000000"/>
              <w:bottom w:val="single" w:sz="6" w:space="0" w:color="000000"/>
            </w:tcBorders>
          </w:tcPr>
          <w:p>
            <w:pPr>
              <w:pStyle w:val="TableText"/>
            </w:pPr>
            <w:r>
              <w:t>Indicates an imminently hazardous situation which, if not avoided, will result in death or serious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26" type="#_x0000_t75" style="width:69.1pt;height:19pt">
                  <v:imagedata r:id="rId10"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could result in death or serious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27" type="#_x0000_t75" style="width:69.1pt;height:19pt">
                  <v:imagedata r:id="rId11"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may result in minor or moderate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28" type="#_x0000_t75" style="width:69.1pt;height:19pt">
                  <v:imagedata r:id="rId12" o:title=""/>
                </v:shape>
              </w:pict>
            </w:r>
          </w:p>
        </w:tc>
        <w:tc>
          <w:tcPr>
            <w:tcW w:w="3169" w:type="pct"/>
            <w:tcBorders>
              <w:top w:val="single" w:sz="6" w:space="0" w:color="000000"/>
              <w:bottom w:val="single" w:sz="6" w:space="0" w:color="000000"/>
            </w:tcBorders>
          </w:tcPr>
          <w:p>
            <w:pPr>
              <w:pStyle w:val="TableText"/>
            </w:pPr>
            <w:r>
              <w:t>Indicates a potentially hazardous situation which, if not avoided, could result in equipment damage, data loss, performance deterioration, or unanticipated results.</w:t>
            </w:r>
          </w:p>
          <w:p>
            <w:pPr>
              <w:pStyle w:val="TableText"/>
            </w:pPr>
            <w:r>
              <w:t>NOTICE is used to address practices not related to personal injury.</w:t>
            </w:r>
          </w:p>
        </w:tc>
      </w:tr>
      <w:tr>
        <w:tblPrEx>
          <w:tblW w:w="7938" w:type="dxa"/>
          <w:tblInd w:w="1814" w:type="dxa"/>
          <w:tblLayout w:type="fixed"/>
          <w:tblLook w:val="01E0"/>
        </w:tblPrEx>
        <w:trPr>
          <w:cantSplit w:val="0"/>
        </w:trPr>
        <w:tc>
          <w:tcPr>
            <w:tcW w:w="1831" w:type="pct"/>
            <w:tcBorders>
              <w:top w:val="single" w:sz="6" w:space="0" w:color="000000"/>
              <w:bottom w:val="single" w:sz="6" w:space="0" w:color="000000"/>
              <w:right w:val="single" w:sz="6" w:space="0" w:color="000000"/>
            </w:tcBorders>
          </w:tcPr>
          <w:p>
            <w:pPr>
              <w:pStyle w:val="TableText"/>
            </w:pPr>
            <w:r>
              <w:pict>
                <v:shape id="_x0000_i1029" type="#_x0000_t75" style="width:42.75pt;height:12pt">
                  <v:imagedata r:id="rId13" o:title=""/>
                </v:shape>
              </w:pict>
            </w:r>
          </w:p>
        </w:tc>
        <w:tc>
          <w:tcPr>
            <w:tcW w:w="3169" w:type="pct"/>
            <w:tcBorders>
              <w:top w:val="single" w:sz="6" w:space="0" w:color="000000"/>
              <w:bottom w:val="single" w:sz="6" w:space="0" w:color="000000"/>
            </w:tcBorders>
          </w:tcPr>
          <w:p>
            <w:pPr>
              <w:pStyle w:val="TableText"/>
            </w:pPr>
            <w:r>
              <w:t>Calls attention to important information, best practices and tips.</w:t>
            </w:r>
          </w:p>
          <w:p>
            <w:pPr>
              <w:pStyle w:val="TableText"/>
            </w:pPr>
            <w:r>
              <w:t>NOTE is used to address information not related to personal injury, equipment damage, and environment deterioration.</w:t>
            </w:r>
          </w:p>
        </w:tc>
      </w:tr>
    </w:tbl>
    <w:p/>
    <w:p>
      <w:pPr>
        <w:pStyle w:val="Heading2NoNumber"/>
      </w:pPr>
      <w:r>
        <w:t>Change History</w:t>
      </w:r>
    </w:p>
    <w:p>
      <w:r>
        <w:t>Changes between document issues are cumulative. The latest document issue contains all the changes made in earlier issues.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Issue</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Date</w:t>
            </w:r>
          </w:p>
        </w:tc>
        <w:tc>
          <w:tcPr>
            <w:tcW w:w="2657"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02</w:t>
            </w:r>
          </w:p>
        </w:tc>
        <w:tc>
          <w:tcPr>
            <w:tcW w:w="1306" w:type="pct"/>
            <w:tcBorders>
              <w:top w:val="single" w:sz="6" w:space="0" w:color="000000"/>
              <w:bottom w:val="single" w:sz="6" w:space="0" w:color="000000"/>
              <w:right w:val="single" w:sz="6" w:space="0" w:color="000000"/>
            </w:tcBorders>
          </w:tcPr>
          <w:p>
            <w:pPr>
              <w:pStyle w:val="TableText"/>
            </w:pPr>
            <w:r>
              <w:t>2021-04-23</w:t>
            </w:r>
          </w:p>
        </w:tc>
        <w:tc>
          <w:tcPr>
            <w:tcW w:w="2657" w:type="pct"/>
            <w:tcBorders>
              <w:top w:val="single" w:sz="6" w:space="0" w:color="000000"/>
              <w:bottom w:val="single" w:sz="6" w:space="0" w:color="000000"/>
            </w:tcBorders>
          </w:tcPr>
          <w:p>
            <w:pPr>
              <w:pStyle w:val="TableText"/>
            </w:pPr>
            <w:r>
              <w:t>This issue is the second official release.</w:t>
            </w:r>
          </w:p>
          <w:p>
            <w:pPr>
              <w:pStyle w:val="TableText"/>
            </w:pPr>
            <w:r>
              <w:t xml:space="preserve">Added </w:t>
            </w:r>
            <w:r>
              <w:fldChar w:fldCharType="begin"/>
            </w:r>
            <w:r>
              <w:instrText>REF _EN-US_TOPIC_0000001088585224 \r \h</w:instrText>
            </w:r>
            <w:r>
              <w:fldChar w:fldCharType="separate"/>
            </w:r>
            <w:r>
              <w:t xml:space="preserve">3.105 </w:t>
            </w:r>
            <w:r>
              <w:fldChar w:fldCharType="end"/>
            </w:r>
            <w:r>
              <w:fldChar w:fldCharType="begin"/>
            </w:r>
            <w:r>
              <w:instrText>REF _EN-US_TOPIC_0000001088585224-chtext \h</w:instrText>
            </w:r>
            <w:r>
              <w:fldChar w:fldCharType="separate"/>
            </w:r>
            <w:r>
              <w:t>Querying a Diagnostic Service Resource</w:t>
            </w:r>
            <w:r>
              <w:fldChar w:fldCharType="end"/>
            </w:r>
            <w:r>
              <w:t xml:space="preserve"> and </w:t>
            </w:r>
            <w:r>
              <w:fldChar w:fldCharType="begin"/>
            </w:r>
            <w:r>
              <w:instrText>REF _EN-US_TOPIC_0000001088425566 \r \h</w:instrText>
            </w:r>
            <w:r>
              <w:fldChar w:fldCharType="separate"/>
            </w:r>
            <w:r>
              <w:t xml:space="preserve">3.106 </w:t>
            </w:r>
            <w:r>
              <w:fldChar w:fldCharType="end"/>
            </w:r>
            <w:r>
              <w:fldChar w:fldCharType="begin"/>
            </w:r>
            <w:r>
              <w:instrText>REF _EN-US_TOPIC_0000001088425566-chtext \h</w:instrText>
            </w:r>
            <w:r>
              <w:fldChar w:fldCharType="separate"/>
            </w:r>
            <w:r>
              <w:t>Modifying Diagnostic Service Resource Information</w:t>
            </w:r>
            <w:r>
              <w:fldChar w:fldCharType="end"/>
            </w:r>
            <w:r>
              <w:t>.</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2021-02-04</w:t>
            </w:r>
          </w:p>
        </w:tc>
        <w:tc>
          <w:tcPr>
            <w:tcW w:w="2657" w:type="pct"/>
            <w:tcBorders>
              <w:top w:val="single" w:sz="6" w:space="0" w:color="000000"/>
              <w:bottom w:val="single" w:sz="6" w:space="0" w:color="000000"/>
            </w:tcBorders>
          </w:tcPr>
          <w:p>
            <w:pPr>
              <w:pStyle w:val="TableText"/>
            </w:pPr>
            <w:r>
              <w:t>This issue is the first official release.</w:t>
            </w:r>
          </w:p>
        </w:tc>
      </w:tr>
    </w:tbl>
    <w:p>
      <w:pPr>
        <w:sectPr>
          <w:headerReference w:type="even" r:id="rId14"/>
          <w:headerReference w:type="default" r:id="rId15"/>
          <w:footerReference w:type="even" r:id="rId16"/>
          <w:footerReference w:type="default" r:id="rId17"/>
          <w:type w:val="oddPage"/>
          <w:pgSz w:w="11907" w:h="16840" w:code="9"/>
          <w:pgMar w:top="1701" w:right="1134" w:bottom="1701" w:left="1134" w:header="567" w:footer="567" w:gutter="0"/>
          <w:pgNumType w:start="1" w:chapStyle="9"/>
          <w:cols w:space="425"/>
          <w:docGrid w:linePitch="312"/>
        </w:sectPr>
      </w:pPr>
    </w:p>
    <w:p>
      <w:pPr>
        <w:pStyle w:val="Heading1"/>
      </w:pPr>
      <w:bookmarkStart w:id="2" w:name="_EN-US_TOPIC_0145842671"/>
      <w:bookmarkEnd w:id="2"/>
      <w:bookmarkStart w:id="3" w:name="_EN-US_TOPIC_0145842671-chtext"/>
      <w:bookmarkStart w:id="4" w:name="_Toc256000001"/>
      <w:r>
        <w:t>Introduction</w:t>
      </w:r>
      <w:bookmarkEnd w:id="4"/>
      <w:bookmarkEnd w:id="3"/>
    </w:p>
    <w:p>
      <w:pPr>
        <w:pStyle w:val="BlockLabel"/>
      </w:pPr>
      <w:r>
        <w:t>Function Description</w:t>
      </w:r>
    </w:p>
    <w:p>
      <w:r>
        <w:t>Huawei-iBMC-Cmdlets is a command-line tool developed based on the PowerShell language. It connects to the iBMC over the Redfish interface to implement management of Huawei servers. Huawei-iBMC-Cmdlets provides the following functions:</w:t>
      </w:r>
    </w:p>
    <w:p>
      <w:pPr>
        <w:pStyle w:val="ItemList"/>
      </w:pPr>
      <w:r>
        <w:t>Query of basic server information</w:t>
      </w:r>
    </w:p>
    <w:p>
      <w:pPr>
        <w:pStyle w:val="ItemList"/>
      </w:pPr>
      <w:r>
        <w:t>Configuration of iBMC and BIOS parameters</w:t>
      </w:r>
    </w:p>
    <w:p>
      <w:pPr>
        <w:pStyle w:val="ItemList"/>
      </w:pPr>
      <w:r>
        <w:t>Upgrade of the iBMC, BIOS, and CPLD firmware</w:t>
      </w:r>
    </w:p>
    <w:p>
      <w:pPr>
        <w:pStyle w:val="ItemList"/>
      </w:pPr>
      <w:r>
        <w:t>Upgrade of the Smart Provisioning, RAID controller card, and NIC firmware</w:t>
      </w:r>
    </w:p>
    <w:p>
      <w:pPr>
        <w:pStyle w:val="ItemList"/>
      </w:pPr>
      <w:r>
        <w:t>Reset and power control of the server</w:t>
      </w:r>
    </w:p>
    <w:p>
      <w:pPr>
        <w:pStyle w:val="ItemList"/>
      </w:pPr>
      <w:r>
        <w:t>Configuration of settings related to operating system (OS) deployment</w:t>
      </w:r>
    </w:p>
    <w:p>
      <w:pPr>
        <w:pStyle w:val="ItemList"/>
      </w:pPr>
      <w:r>
        <w:t>Query of basic information and health status of components</w:t>
      </w:r>
    </w:p>
    <w:p>
      <w:pPr>
        <w:pStyle w:val="ItemList"/>
      </w:pPr>
      <w:r>
        <w:t>RAID configuration</w:t>
      </w:r>
    </w:p>
    <w:p>
      <w:pPr>
        <w:pStyle w:val="ItemList"/>
      </w:pPr>
      <w:r>
        <w:t>Log collection</w:t>
      </w:r>
    </w:p>
    <w:p>
      <w:pPr>
        <w:pStyle w:val="ItemList"/>
      </w:pPr>
      <w:r>
        <w:t>Concurrent access to a maximum of 256 servers</w:t>
      </w:r>
    </w:p>
    <w:p>
      <w:pPr>
        <w:pStyle w:val="ItemList"/>
      </w:pPr>
      <w:r>
        <w:t>Access to the iBMC using an IPv4 or IPv6 address or a domain name</w:t>
      </w:r>
    </w:p>
    <w:p>
      <w:pPr>
        <w:pStyle w:val="BlockLabel"/>
      </w:pPr>
      <w:r>
        <w:t>Supported Servers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20" w:type="pct"/>
            <w:tcBorders>
              <w:top w:val="single" w:sz="6" w:space="0" w:color="000000"/>
              <w:bottom w:val="single" w:sz="6" w:space="0" w:color="000000"/>
              <w:right w:val="single" w:sz="6" w:space="0" w:color="000000"/>
            </w:tcBorders>
            <w:shd w:val="clear" w:color="auto" w:fill="D9D9D9"/>
          </w:tcPr>
          <w:p>
            <w:pPr>
              <w:pStyle w:val="TableHeading"/>
            </w:pPr>
            <w:r>
              <w:t>Architecture</w:t>
            </w:r>
          </w:p>
        </w:tc>
        <w:tc>
          <w:tcPr>
            <w:tcW w:w="1840" w:type="pct"/>
            <w:tcBorders>
              <w:top w:val="single" w:sz="6" w:space="0" w:color="000000"/>
              <w:bottom w:val="single" w:sz="6" w:space="0" w:color="000000"/>
              <w:right w:val="single" w:sz="6" w:space="0" w:color="000000"/>
            </w:tcBorders>
            <w:shd w:val="clear" w:color="auto" w:fill="D9D9D9"/>
          </w:tcPr>
          <w:p>
            <w:pPr>
              <w:pStyle w:val="TableHeading"/>
            </w:pPr>
            <w:r>
              <w:t>Type</w:t>
            </w:r>
          </w:p>
        </w:tc>
        <w:tc>
          <w:tcPr>
            <w:tcW w:w="2239" w:type="pct"/>
            <w:tcBorders>
              <w:top w:val="single" w:sz="6" w:space="0" w:color="000000"/>
              <w:bottom w:val="single" w:sz="6" w:space="0" w:color="000000"/>
            </w:tcBorders>
            <w:shd w:val="clear" w:color="auto" w:fill="D9D9D9"/>
          </w:tcPr>
          <w:p>
            <w:pPr>
              <w:pStyle w:val="TableHeading"/>
            </w:pPr>
            <w:r>
              <w:t>Server Model</w:t>
            </w:r>
          </w:p>
        </w:tc>
      </w:tr>
      <w:tr>
        <w:tblPrEx>
          <w:tblW w:w="7938" w:type="dxa"/>
          <w:tblInd w:w="1814" w:type="dxa"/>
          <w:tblLayout w:type="fixed"/>
          <w:tblLook w:val="01E0"/>
        </w:tblPrEx>
        <w:trPr>
          <w:cantSplit w:val="0"/>
        </w:trPr>
        <w:tc>
          <w:tcPr>
            <w:tcW w:w="920" w:type="pct"/>
            <w:vMerge w:val="restart"/>
            <w:tcBorders>
              <w:top w:val="single" w:sz="6" w:space="0" w:color="000000"/>
              <w:bottom w:val="single" w:sz="6" w:space="0" w:color="000000"/>
              <w:right w:val="single" w:sz="6" w:space="0" w:color="000000"/>
            </w:tcBorders>
          </w:tcPr>
          <w:p>
            <w:pPr>
              <w:pStyle w:val="TableText"/>
            </w:pPr>
            <w:r>
              <w:t>x86</w:t>
            </w:r>
          </w:p>
        </w:tc>
        <w:tc>
          <w:tcPr>
            <w:tcW w:w="1840" w:type="pct"/>
            <w:vMerge w:val="restart"/>
            <w:tcBorders>
              <w:top w:val="single" w:sz="6" w:space="0" w:color="000000"/>
              <w:bottom w:val="single" w:sz="6" w:space="0" w:color="000000"/>
              <w:right w:val="single" w:sz="6" w:space="0" w:color="000000"/>
            </w:tcBorders>
          </w:tcPr>
          <w:p>
            <w:pPr>
              <w:pStyle w:val="TableText"/>
            </w:pPr>
            <w:r>
              <w:t>Rack server</w:t>
            </w:r>
          </w:p>
        </w:tc>
        <w:tc>
          <w:tcPr>
            <w:tcW w:w="2239" w:type="pct"/>
            <w:tcBorders>
              <w:top w:val="single" w:sz="6" w:space="0" w:color="000000"/>
              <w:bottom w:val="single" w:sz="6" w:space="0" w:color="000000"/>
            </w:tcBorders>
          </w:tcPr>
          <w:p>
            <w:pPr>
              <w:pStyle w:val="TableText"/>
            </w:pPr>
            <w:r>
              <w:t>RH1288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RH2288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1288H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2288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2488H V5</w:t>
            </w:r>
          </w:p>
        </w:tc>
      </w:tr>
      <w:tr>
        <w:tblPrEx>
          <w:tblW w:w="7938" w:type="dxa"/>
          <w:tblInd w:w="1814" w:type="dxa"/>
          <w:tblLayout w:type="fixed"/>
          <w:tblLook w:val="01E0"/>
        </w:tblPrEx>
        <w:trPr>
          <w:cantSplit w:val="0"/>
        </w:trPr>
        <w:tc>
          <w:tcPr>
            <w:vMerge/>
          </w:tcPr>
          <w:p>
            <w:pPr>
              <w:pStyle w:val="TableText"/>
            </w:pPr>
          </w:p>
        </w:tc>
        <w:tc>
          <w:tcPr>
            <w:tcW w:w="1840" w:type="pct"/>
            <w:vMerge w:val="restart"/>
            <w:tcBorders>
              <w:top w:val="single" w:sz="6" w:space="0" w:color="000000"/>
              <w:bottom w:val="single" w:sz="6" w:space="0" w:color="000000"/>
              <w:right w:val="single" w:sz="6" w:space="0" w:color="000000"/>
            </w:tcBorders>
          </w:tcPr>
          <w:p>
            <w:pPr>
              <w:pStyle w:val="TableText"/>
            </w:pPr>
            <w:r>
              <w:t>Blade server</w:t>
            </w:r>
          </w:p>
        </w:tc>
        <w:tc>
          <w:tcPr>
            <w:tcW w:w="2239"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CH242 V3</w:t>
            </w:r>
          </w:p>
        </w:tc>
      </w:tr>
      <w:tr>
        <w:tblPrEx>
          <w:tblW w:w="7938" w:type="dxa"/>
          <w:tblInd w:w="1814" w:type="dxa"/>
          <w:tblLayout w:type="fixed"/>
          <w:tblLook w:val="01E0"/>
        </w:tblPrEx>
        <w:trPr>
          <w:cantSplit w:val="0"/>
        </w:trPr>
        <w:tc>
          <w:tcPr>
            <w:vMerge/>
          </w:tcPr>
          <w:p>
            <w:pPr>
              <w:pStyle w:val="TableText"/>
            </w:pPr>
          </w:p>
        </w:tc>
        <w:tc>
          <w:tcPr>
            <w:tcW w:w="1840" w:type="pct"/>
            <w:vMerge w:val="restart"/>
            <w:tcBorders>
              <w:top w:val="single" w:sz="6" w:space="0" w:color="000000"/>
              <w:bottom w:val="single" w:sz="6" w:space="0" w:color="000000"/>
              <w:right w:val="single" w:sz="6" w:space="0" w:color="000000"/>
            </w:tcBorders>
          </w:tcPr>
          <w:p>
            <w:pPr>
              <w:pStyle w:val="TableText"/>
            </w:pPr>
            <w:r>
              <w:t>High-density server</w:t>
            </w:r>
          </w:p>
        </w:tc>
        <w:tc>
          <w:tcPr>
            <w:tcW w:w="2239"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tcW w:w="920" w:type="pct"/>
            <w:vMerge w:val="restart"/>
            <w:tcBorders>
              <w:top w:val="single" w:sz="6" w:space="0" w:color="000000"/>
              <w:bottom w:val="single" w:sz="6" w:space="0" w:color="000000"/>
              <w:right w:val="single" w:sz="6" w:space="0" w:color="000000"/>
            </w:tcBorders>
          </w:tcPr>
          <w:p>
            <w:pPr>
              <w:pStyle w:val="TableText"/>
            </w:pPr>
            <w:r>
              <w:t>Arm</w:t>
            </w:r>
          </w:p>
        </w:tc>
        <w:tc>
          <w:tcPr>
            <w:tcW w:w="1840" w:type="pct"/>
            <w:vMerge w:val="restart"/>
            <w:tcBorders>
              <w:top w:val="single" w:sz="6" w:space="0" w:color="000000"/>
              <w:bottom w:val="single" w:sz="6" w:space="0" w:color="000000"/>
              <w:right w:val="single" w:sz="6" w:space="0" w:color="000000"/>
            </w:tcBorders>
          </w:tcPr>
          <w:p>
            <w:pPr>
              <w:pStyle w:val="TableText"/>
            </w:pPr>
            <w:r>
              <w:t>Rack server</w:t>
            </w:r>
          </w:p>
        </w:tc>
        <w:tc>
          <w:tcPr>
            <w:tcW w:w="2239" w:type="pct"/>
            <w:tcBorders>
              <w:top w:val="single" w:sz="6" w:space="0" w:color="000000"/>
              <w:bottom w:val="single" w:sz="6" w:space="0" w:color="000000"/>
            </w:tcBorders>
          </w:tcPr>
          <w:p>
            <w:pPr>
              <w:pStyle w:val="TableText"/>
            </w:pPr>
            <w:r>
              <w:t>TaiShan 200 server (model 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39" w:type="pct"/>
            <w:tcBorders>
              <w:top w:val="single" w:sz="6" w:space="0" w:color="000000"/>
              <w:bottom w:val="single" w:sz="6" w:space="0" w:color="000000"/>
              <w:right w:val="single" w:sz="6" w:space="0" w:color="000000"/>
            </w:tcBorders>
          </w:tcPr>
          <w:p>
            <w:pPr>
              <w:pStyle w:val="TableText"/>
            </w:pPr>
            <w:r>
              <w:t>TaiShan 200 server (model 2480)</w:t>
            </w:r>
          </w:p>
        </w:tc>
      </w:tr>
    </w:tbl>
    <w:p/>
    <w:p>
      <w:pPr>
        <w:pStyle w:val="BlockLabel"/>
      </w:pPr>
      <w:r>
        <w:t>Supported Components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894" w:type="pct"/>
            <w:tcBorders>
              <w:top w:val="single" w:sz="6" w:space="0" w:color="000000"/>
              <w:bottom w:val="single" w:sz="6" w:space="0" w:color="000000"/>
              <w:right w:val="single" w:sz="6" w:space="0" w:color="000000"/>
            </w:tcBorders>
            <w:shd w:val="clear" w:color="auto" w:fill="D9D9D9"/>
          </w:tcPr>
          <w:p>
            <w:pPr>
              <w:pStyle w:val="TableHeading"/>
            </w:pPr>
            <w:r>
              <w:t>Type</w:t>
            </w:r>
          </w:p>
        </w:tc>
        <w:tc>
          <w:tcPr>
            <w:tcW w:w="3106" w:type="pct"/>
            <w:tcBorders>
              <w:top w:val="single" w:sz="6" w:space="0" w:color="000000"/>
              <w:bottom w:val="single" w:sz="6" w:space="0" w:color="000000"/>
            </w:tcBorders>
            <w:shd w:val="clear" w:color="auto" w:fill="D9D9D9"/>
          </w:tcPr>
          <w:p>
            <w:pPr>
              <w:pStyle w:val="TableHeading"/>
            </w:pPr>
            <w:r>
              <w:t>Model</w:t>
            </w:r>
          </w:p>
        </w:tc>
      </w:tr>
      <w:tr>
        <w:tblPrEx>
          <w:tblW w:w="7938" w:type="dxa"/>
          <w:tblInd w:w="1814" w:type="dxa"/>
          <w:tblLayout w:type="fixed"/>
          <w:tblLook w:val="01E0"/>
        </w:tblPrEx>
        <w:trPr>
          <w:cantSplit w:val="0"/>
        </w:trPr>
        <w:tc>
          <w:tcPr>
            <w:tcW w:w="1894" w:type="pct"/>
            <w:tcBorders>
              <w:top w:val="single" w:sz="6" w:space="0" w:color="000000"/>
              <w:bottom w:val="single" w:sz="6" w:space="0" w:color="000000"/>
              <w:right w:val="single" w:sz="6" w:space="0" w:color="000000"/>
            </w:tcBorders>
          </w:tcPr>
          <w:p>
            <w:pPr>
              <w:pStyle w:val="TableText"/>
            </w:pPr>
            <w:r>
              <w:t>RAID controller card</w:t>
            </w:r>
          </w:p>
        </w:tc>
        <w:tc>
          <w:tcPr>
            <w:tcW w:w="3106" w:type="pct"/>
            <w:tcBorders>
              <w:top w:val="single" w:sz="6" w:space="0" w:color="000000"/>
              <w:bottom w:val="single" w:sz="6" w:space="0" w:color="000000"/>
            </w:tcBorders>
          </w:tcPr>
          <w:p>
            <w:pPr>
              <w:pStyle w:val="TableText"/>
            </w:pPr>
            <w:r>
              <w:t>LSI SAS3008, LSI SAS3108, Avago SAS3408iMR, Avago SAS3508, and Avago SAS3004</w:t>
            </w:r>
          </w:p>
        </w:tc>
      </w:tr>
      <w:tr>
        <w:tblPrEx>
          <w:tblW w:w="7938" w:type="dxa"/>
          <w:tblInd w:w="1814" w:type="dxa"/>
          <w:tblLayout w:type="fixed"/>
          <w:tblLook w:val="01E0"/>
        </w:tblPrEx>
        <w:trPr>
          <w:cantSplit w:val="0"/>
        </w:trPr>
        <w:tc>
          <w:tcPr>
            <w:tcW w:w="1894" w:type="pct"/>
            <w:tcBorders>
              <w:top w:val="single" w:sz="6" w:space="0" w:color="000000"/>
              <w:bottom w:val="single" w:sz="6" w:space="0" w:color="000000"/>
              <w:right w:val="single" w:sz="6" w:space="0" w:color="000000"/>
            </w:tcBorders>
          </w:tcPr>
          <w:p>
            <w:pPr>
              <w:pStyle w:val="TableText"/>
            </w:pPr>
            <w:r>
              <w:t>NIC</w:t>
            </w:r>
          </w:p>
        </w:tc>
        <w:tc>
          <w:tcPr>
            <w:tcW w:w="3106" w:type="pct"/>
            <w:tcBorders>
              <w:top w:val="single" w:sz="6" w:space="0" w:color="000000"/>
              <w:bottom w:val="single" w:sz="6" w:space="0" w:color="000000"/>
            </w:tcBorders>
          </w:tcPr>
          <w:p>
            <w:pPr>
              <w:pStyle w:val="TableText"/>
            </w:pPr>
            <w:r>
              <w:t>X722, SP212, SP330, and SP380</w:t>
            </w:r>
          </w:p>
        </w:tc>
      </w:tr>
    </w:tbl>
    <w:p/>
    <w:p>
      <w:pPr>
        <w:pStyle w:val="BlockLabel"/>
      </w:pPr>
      <w:r>
        <w:t>Version Mapping</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0" w:type="pct"/>
            <w:tcBorders>
              <w:top w:val="single" w:sz="6" w:space="0" w:color="000000"/>
              <w:bottom w:val="single" w:sz="6" w:space="0" w:color="000000"/>
              <w:right w:val="single" w:sz="6" w:space="0" w:color="000000"/>
            </w:tcBorders>
            <w:shd w:val="clear" w:color="auto" w:fill="D9D9D9"/>
          </w:tcPr>
          <w:p>
            <w:pPr>
              <w:pStyle w:val="TableHeading"/>
            </w:pPr>
            <w:r>
              <w:t>Version</w:t>
            </w:r>
          </w:p>
        </w:tc>
        <w:tc>
          <w:tcPr>
            <w:tcW w:w="3289" w:type="pct"/>
            <w:tcBorders>
              <w:top w:val="single" w:sz="6" w:space="0" w:color="000000"/>
              <w:bottom w:val="single" w:sz="6" w:space="0" w:color="000000"/>
            </w:tcBorders>
            <w:shd w:val="clear" w:color="auto" w:fill="D9D9D9"/>
          </w:tcPr>
          <w:p>
            <w:pPr>
              <w:pStyle w:val="TableHeading"/>
            </w:pPr>
            <w:r>
              <w:t>Mapping Version</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BIOS</w:t>
            </w:r>
          </w:p>
        </w:tc>
        <w:tc>
          <w:tcPr>
            <w:tcW w:w="3289" w:type="pct"/>
            <w:tcBorders>
              <w:top w:val="single" w:sz="6" w:space="0" w:color="000000"/>
              <w:bottom w:val="single" w:sz="6" w:space="0" w:color="000000"/>
            </w:tcBorders>
          </w:tcPr>
          <w:p>
            <w:pPr>
              <w:pStyle w:val="ItemListinTable"/>
            </w:pPr>
            <w:r>
              <w:t>x86 server: 0.39 or later</w:t>
            </w:r>
          </w:p>
          <w:p>
            <w:pPr>
              <w:pStyle w:val="ItemListinTable"/>
            </w:pPr>
            <w:r>
              <w:t>Arm server: 1.12 or later</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iBMC</w:t>
            </w:r>
          </w:p>
        </w:tc>
        <w:tc>
          <w:tcPr>
            <w:tcW w:w="3289" w:type="pct"/>
            <w:tcBorders>
              <w:top w:val="single" w:sz="6" w:space="0" w:color="000000"/>
              <w:bottom w:val="single" w:sz="6" w:space="0" w:color="000000"/>
            </w:tcBorders>
          </w:tcPr>
          <w:p>
            <w:pPr>
              <w:pStyle w:val="ItemListinTable"/>
            </w:pPr>
            <w:r>
              <w:t>x86 V5 server: V322 or later</w:t>
            </w:r>
          </w:p>
          <w:p>
            <w:pPr>
              <w:pStyle w:val="ItemListinTable"/>
            </w:pPr>
            <w:r>
              <w:t>x86 V3 server: V308 or later</w:t>
            </w:r>
          </w:p>
          <w:p>
            <w:pPr>
              <w:pStyle w:val="ItemListinTable"/>
            </w:pPr>
            <w:r>
              <w:t>Arm server:</w:t>
            </w:r>
          </w:p>
          <w:p>
            <w:pPr>
              <w:pStyle w:val="SubItemListinTable"/>
            </w:pPr>
            <w:r>
              <w:t>V556 or later (for version number in Vxxx format)</w:t>
            </w:r>
          </w:p>
          <w:p>
            <w:pPr>
              <w:pStyle w:val="SubItemListinTable"/>
            </w:pPr>
            <w:r>
              <w:t>3.01.01.00 or later (for version number in x.xx.xx.xx format)</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Smart Provisioning</w:t>
            </w:r>
          </w:p>
        </w:tc>
        <w:tc>
          <w:tcPr>
            <w:tcW w:w="3289" w:type="pct"/>
            <w:tcBorders>
              <w:top w:val="single" w:sz="6" w:space="0" w:color="000000"/>
              <w:bottom w:val="single" w:sz="6" w:space="0" w:color="000000"/>
            </w:tcBorders>
          </w:tcPr>
          <w:p>
            <w:pPr>
              <w:pStyle w:val="ItemListinTable"/>
            </w:pPr>
            <w:r>
              <w:t>x86 server: V116 or later</w:t>
            </w:r>
          </w:p>
          <w:p>
            <w:pPr>
              <w:pStyle w:val="ItemListinTable"/>
            </w:pPr>
            <w:r>
              <w:t>Arm server: V129 or later</w:t>
            </w:r>
          </w:p>
        </w:tc>
      </w:tr>
    </w:tbl>
    <w:p>
      <w:pPr>
        <w:sectPr>
          <w:headerReference w:type="even" r:id="rId18"/>
          <w:headerReference w:type="default" r:id="rId19"/>
          <w:footerReference w:type="even" r:id="rId20"/>
          <w:footerReference w:type="default" r:id="rId21"/>
          <w:type w:val="oddPage"/>
          <w:pgSz w:w="11907" w:h="16840" w:code="9"/>
          <w:pgMar w:top="1701" w:right="1134" w:bottom="1701" w:left="1134" w:header="567" w:footer="567" w:gutter="0"/>
          <w:pgNumType w:start="1" w:chapStyle="1"/>
          <w:cols w:space="425"/>
          <w:docGrid w:linePitch="312"/>
        </w:sectPr>
      </w:pPr>
    </w:p>
    <w:bookmarkStart w:id="5" w:name="_EN-US_TOPIC_0145842622"/>
    <w:bookmarkEnd w:id="5"/>
    <w:p>
      <w:pPr>
        <w:pStyle w:val="Heading1"/>
      </w:pPr>
      <w:bookmarkStart w:id="6" w:name="_EN-US_TOPIC_0145842622-chtext"/>
      <w:bookmarkStart w:id="7" w:name="_Toc256000002"/>
      <w:r>
        <w:t>Installing and Uninstalling Huawei-iBMC-Cmdlets</w:t>
      </w:r>
      <w:bookmarkEnd w:id="7"/>
      <w:bookmarkEnd w:id="6"/>
    </w:p>
    <w:p>
      <w:hyperlink w:anchor="_EN-US_TOPIC_0145842612" w:tooltip=" " w:history="1">
        <w:r>
          <w:rPr>
            <w:rStyle w:val="Hyperlink"/>
          </w:rPr>
          <w:t>2.1  Preparations</w:t>
        </w:r>
      </w:hyperlink>
    </w:p>
    <w:p>
      <w:hyperlink w:anchor="_EN-US_TOPIC_0145842654" w:tooltip=" " w:history="1">
        <w:r>
          <w:rPr>
            <w:rStyle w:val="Hyperlink"/>
          </w:rPr>
          <w:t>2.2  Installing and Uninstalling Huawei-iBMC-Cmdlets Online</w:t>
        </w:r>
      </w:hyperlink>
    </w:p>
    <w:p>
      <w:hyperlink w:anchor="_EN-US_TOPIC_0145842616" w:tooltip=" " w:history="1">
        <w:r>
          <w:rPr>
            <w:rStyle w:val="Hyperlink"/>
          </w:rPr>
          <w:t>2.3  Installing and Uninstalling Huawei-iBMC-Cmdlets on a Local PC</w:t>
        </w:r>
      </w:hyperlink>
    </w:p>
    <w:bookmarkStart w:id="8" w:name="_EN-US_TOPIC_0145842612"/>
    <w:bookmarkEnd w:id="8"/>
    <w:p>
      <w:pPr>
        <w:pStyle w:val="Heading2"/>
        <w:numPr>
          <w:numId w:val="174"/>
        </w:numPr>
      </w:pPr>
      <w:bookmarkStart w:id="9" w:name="_EN-US_TOPIC_0145842612-chtext"/>
      <w:bookmarkStart w:id="10" w:name="_Toc256000003"/>
      <w:r>
        <w:t>Preparations</w:t>
      </w:r>
      <w:bookmarkEnd w:id="10"/>
      <w:bookmarkEnd w:id="9"/>
    </w:p>
    <w:p>
      <w:pPr>
        <w:pStyle w:val="ItemList"/>
      </w:pPr>
      <w:r>
        <w:t>Huawei-iBMC-Cmdlets supports .Net Framework 4.5 or later. Perform the following operations to view the .Net Framework version:</w:t>
      </w:r>
    </w:p>
    <w:p>
      <w:pPr>
        <w:pStyle w:val="SubItemStep"/>
        <w:numPr>
          <w:ilvl w:val="1"/>
          <w:numId w:val="42"/>
        </w:numPr>
      </w:pPr>
      <w:r>
        <w:t xml:space="preserve">In the </w:t>
      </w:r>
      <w:r>
        <w:rPr>
          <w:b/>
        </w:rPr>
        <w:t>Start</w:t>
      </w:r>
      <w:r>
        <w:t xml:space="preserve"> search box, enter </w:t>
      </w:r>
      <w:r>
        <w:rPr>
          <w:b/>
        </w:rPr>
        <w:t>regedit.exe</w:t>
      </w:r>
      <w:r>
        <w:t xml:space="preserve"> and press </w:t>
      </w:r>
      <w:r>
        <w:rPr>
          <w:b/>
        </w:rPr>
        <w:t>Enter</w:t>
      </w:r>
      <w:r>
        <w:t xml:space="preserve"> to open the Registry Editor.</w:t>
      </w:r>
    </w:p>
    <w:p>
      <w:pPr>
        <w:pStyle w:val="SubItemStep"/>
        <w:numPr>
          <w:ilvl w:val="1"/>
          <w:numId w:val="42"/>
        </w:numPr>
      </w:pPr>
      <w:r>
        <w:t xml:space="preserve">The </w:t>
      </w:r>
      <w:r>
        <w:rPr>
          <w:b/>
        </w:rPr>
        <w:t>HKEY_LOCAL_MACHINE\SOFTWARE\Microsoft\NET Framework Setup\NDP\v4\Full</w:t>
      </w:r>
      <w:r>
        <w:t xml:space="preserve"> file shows the .Net Framework version, as shown in </w:t>
      </w:r>
      <w:r>
        <w:fldChar w:fldCharType="begin"/>
      </w:r>
      <w:r>
        <w:instrText>REF _fig1971814301358 \r \h</w:instrText>
      </w:r>
      <w:r>
        <w:fldChar w:fldCharType="separate"/>
      </w:r>
      <w:r>
        <w:t>Figure 2-1</w:t>
      </w:r>
      <w:r>
        <w:fldChar w:fldCharType="end"/>
      </w:r>
      <w:r>
        <w:t>.</w:t>
      </w:r>
    </w:p>
    <w:bookmarkStart w:id="11" w:name="_fig1971814301358"/>
    <w:bookmarkEnd w:id="11"/>
    <w:p>
      <w:pPr>
        <w:pStyle w:val="FigureDescription"/>
        <w:ind w:left="2551"/>
      </w:pPr>
      <w:r>
        <w:t>Registry Editor</w:t>
      </w:r>
    </w:p>
    <w:p>
      <w:pPr>
        <w:pStyle w:val="Figure"/>
        <w:ind w:left="2551"/>
      </w:pPr>
      <w:r>
        <w:pict>
          <v:shape id="_x0000_i1030" type="#_x0000_t75" style="width:330pt;height:104.27pt">
            <v:imagedata r:id="rId22" o:title=""/>
          </v:shape>
        </w:pict>
      </w:r>
    </w:p>
    <w:p/>
    <w:p>
      <w:pPr>
        <w:pStyle w:val="ItemList"/>
      </w:pPr>
      <w:r>
        <w:t>Huawei-iBMC-Cmdlets supports PowerShell 5.0 or later. Perform the following operations to view the PowerShell version:</w:t>
      </w:r>
    </w:p>
    <w:p>
      <w:pPr>
        <w:pStyle w:val="SubItemStep"/>
        <w:numPr>
          <w:ilvl w:val="1"/>
          <w:numId w:val="43"/>
        </w:numPr>
      </w:pPr>
      <w:r>
        <w:t>Open the PowerShell CLI.</w:t>
      </w:r>
    </w:p>
    <w:p>
      <w:pPr>
        <w:pStyle w:val="SubItemStep"/>
        <w:numPr>
          <w:ilvl w:val="1"/>
          <w:numId w:val="43"/>
        </w:numPr>
      </w:pPr>
      <w:r>
        <w:t xml:space="preserve">Run the </w:t>
      </w:r>
      <w:r>
        <w:rPr>
          <w:b/>
        </w:rPr>
        <w:t>$PSVersionTable</w:t>
      </w:r>
      <w:r>
        <w:t xml:space="preserve"> command to view the PowerShell version, as shown in </w:t>
      </w:r>
      <w:r>
        <w:fldChar w:fldCharType="begin"/>
      </w:r>
      <w:r>
        <w:instrText>REF _fig8212164785717 \r \h</w:instrText>
      </w:r>
      <w:r>
        <w:fldChar w:fldCharType="separate"/>
      </w:r>
      <w:r>
        <w:t>Figure 2-2</w:t>
      </w:r>
      <w:r>
        <w:fldChar w:fldCharType="end"/>
      </w:r>
      <w:r>
        <w:t>.</w:t>
      </w:r>
    </w:p>
    <w:bookmarkStart w:id="12" w:name="_fig8212164785717"/>
    <w:bookmarkEnd w:id="12"/>
    <w:p>
      <w:pPr>
        <w:pStyle w:val="FigureDescription"/>
        <w:ind w:left="2551"/>
      </w:pPr>
      <w:r>
        <w:t>Viewing the PowerShell version</w:t>
      </w:r>
    </w:p>
    <w:p>
      <w:pPr>
        <w:pStyle w:val="Figure"/>
        <w:ind w:left="2551"/>
      </w:pPr>
      <w:r>
        <w:pict>
          <v:shape id="_x0000_i1031" type="#_x0000_t75" style="width:294pt;height:126.75pt">
            <v:imagedata r:id="rId23" o:title=""/>
          </v:shape>
        </w:pict>
      </w:r>
    </w:p>
    <w:p/>
    <w:p>
      <w:pPr>
        <w:pStyle w:val="SubItemStep"/>
        <w:numPr>
          <w:ilvl w:val="1"/>
          <w:numId w:val="43"/>
        </w:numPr>
      </w:pPr>
      <w:r>
        <w:t>If the PowerShell version is earlier than 5.0, perform the following operations to install PowerShell 5.0 or later:</w:t>
      </w:r>
    </w:p>
    <w:p>
      <w:pPr>
        <w:pStyle w:val="SubItemListText"/>
      </w:pPr>
      <w:r>
        <w:fldChar w:fldCharType="begin"/>
      </w:r>
      <w:r>
        <w:instrText>REF _fig174154032111 \r \h</w:instrText>
      </w:r>
      <w:r>
        <w:fldChar w:fldCharType="separate"/>
      </w:r>
      <w:r>
        <w:t>Figure 2-3</w:t>
      </w:r>
      <w:r>
        <w:fldChar w:fldCharType="end"/>
      </w:r>
      <w:r>
        <w:t xml:space="preserve"> lists the PowerShell installed by default for each Windows version. PowerShell 5.1 is used as an example.</w:t>
      </w:r>
    </w:p>
    <w:bookmarkStart w:id="13" w:name="_fig174154032111"/>
    <w:bookmarkEnd w:id="13"/>
    <w:p>
      <w:pPr>
        <w:pStyle w:val="FigureDescription"/>
        <w:ind w:left="2551"/>
      </w:pPr>
      <w:r>
        <w:t>PowerShell installed by default</w:t>
      </w:r>
    </w:p>
    <w:p>
      <w:pPr>
        <w:pStyle w:val="Figure"/>
        <w:ind w:left="2551"/>
      </w:pPr>
      <w:r>
        <w:pict>
          <v:shape id="_x0000_i1032" type="#_x0000_t75" style="width:350pt;height:119.27pt">
            <v:imagedata r:id="rId24" o:title=""/>
          </v:shape>
        </w:pict>
      </w:r>
    </w:p>
    <w:p/>
    <w:p>
      <w:pPr>
        <w:pStyle w:val="ThirdLevelItemStep"/>
        <w:numPr>
          <w:ilvl w:val="2"/>
          <w:numId w:val="44"/>
        </w:numPr>
      </w:pPr>
      <w:r>
        <w:t>Uninstall the PowerShell of the earlier version.</w:t>
      </w:r>
    </w:p>
    <w:p>
      <w:pPr>
        <w:pStyle w:val="ThirdLevelItemStep"/>
        <w:numPr>
          <w:ilvl w:val="2"/>
          <w:numId w:val="44"/>
        </w:numPr>
      </w:pPr>
      <w:r>
        <w:t>Download PowerShell 5.1 from the following link:</w:t>
      </w:r>
    </w:p>
    <w:p>
      <w:pPr>
        <w:pStyle w:val="ThirdLevelItemListText"/>
      </w:pPr>
      <w:hyperlink r:id="rId25" w:tooltip=" " w:history="1">
        <w:r>
          <w:rPr>
            <w:rStyle w:val="Hyperlink"/>
          </w:rPr>
          <w:t>https://docs.microsoft.com/en-us/powershell/scripting/install/installing-windows-powershell?view=powershell-6</w:t>
        </w:r>
      </w:hyperlink>
    </w:p>
    <w:p>
      <w:pPr>
        <w:pStyle w:val="ThirdLevelItemStep"/>
        <w:numPr>
          <w:ilvl w:val="2"/>
          <w:numId w:val="44"/>
        </w:numPr>
      </w:pPr>
      <w:r>
        <w:t xml:space="preserve">Click </w:t>
      </w:r>
      <w:r>
        <w:rPr>
          <w:b/>
        </w:rPr>
        <w:t>Download</w:t>
      </w:r>
      <w:r>
        <w:t xml:space="preserve">, select </w:t>
      </w:r>
      <w:r>
        <w:rPr>
          <w:b/>
        </w:rPr>
        <w:t>W2K12-KB3191565-x64.msu</w:t>
      </w:r>
      <w:r>
        <w:t xml:space="preserve">, and click </w:t>
      </w:r>
      <w:r>
        <w:rPr>
          <w:b/>
        </w:rPr>
        <w:t>Next</w:t>
      </w:r>
      <w:r>
        <w:t>.</w:t>
      </w:r>
    </w:p>
    <w:p>
      <w:pPr>
        <w:pStyle w:val="FigureDescription"/>
        <w:ind w:left="2976"/>
      </w:pPr>
      <w:r>
        <w:t>PowerShell 5.1 download page</w:t>
      </w:r>
    </w:p>
    <w:p>
      <w:pPr>
        <w:pStyle w:val="Figure"/>
        <w:ind w:left="2976"/>
      </w:pPr>
      <w:r>
        <w:pict>
          <v:shape id="_x0000_i1033" type="#_x0000_t75" style="width:330pt;height:86.35pt">
            <v:imagedata r:id="rId26" o:title=""/>
          </v:shape>
        </w:pict>
      </w:r>
    </w:p>
    <w:p/>
    <w:p>
      <w:pPr>
        <w:pStyle w:val="ThirdLevelItemStep"/>
        <w:numPr>
          <w:ilvl w:val="2"/>
          <w:numId w:val="44"/>
        </w:numPr>
      </w:pPr>
      <w:r>
        <w:t xml:space="preserve">Double-click </w:t>
      </w:r>
      <w:r>
        <w:rPr>
          <w:b/>
        </w:rPr>
        <w:t>W2K12-KB3191565-x64.msu</w:t>
      </w:r>
      <w:r>
        <w:t xml:space="preserve"> and install PowerShell 5.1 using the default settings.</w:t>
      </w:r>
    </w:p>
    <w:p>
      <w:pPr>
        <w:pStyle w:val="ThirdLevelItemStep"/>
        <w:numPr>
          <w:ilvl w:val="2"/>
          <w:numId w:val="44"/>
        </w:numPr>
      </w:pPr>
      <w:r>
        <w:t>Restart the OS for the installation to take effect.</w:t>
      </w:r>
    </w:p>
    <w:bookmarkStart w:id="14" w:name="_EN-US_TOPIC_0145842654"/>
    <w:bookmarkEnd w:id="14"/>
    <w:p>
      <w:pPr>
        <w:pStyle w:val="Heading2"/>
      </w:pPr>
      <w:bookmarkStart w:id="15" w:name="_EN-US_TOPIC_0145842654-chtext"/>
      <w:bookmarkStart w:id="16" w:name="_Toc256000004"/>
      <w:r>
        <w:t>Installing and Uninstalling Huawei-iBMC-Cmdlets Online</w:t>
      </w:r>
      <w:bookmarkEnd w:id="16"/>
      <w:bookmarkEnd w:id="15"/>
    </w:p>
    <w:p>
      <w:pPr>
        <w:pStyle w:val="BlockLabel"/>
      </w:pPr>
      <w:r>
        <w:t>Prerequisites</w:t>
      </w:r>
    </w:p>
    <w:p>
      <w:r>
        <w:t>Ensure that the environment can access the Internet.</w:t>
      </w:r>
    </w:p>
    <w:p>
      <w:pPr>
        <w:pStyle w:val="BlockLabel"/>
      </w:pPr>
      <w:r>
        <w:t>Procedure</w:t>
      </w:r>
    </w:p>
    <w:p>
      <w:pPr>
        <w:pStyle w:val="ItemList"/>
      </w:pPr>
      <w:r>
        <w:t>Install Huawei-iBMC-Cmdlets.</w:t>
      </w:r>
    </w:p>
    <w:p>
      <w:pPr>
        <w:pStyle w:val="SubItemStep"/>
        <w:numPr>
          <w:ilvl w:val="1"/>
          <w:numId w:val="45"/>
        </w:numPr>
      </w:pPr>
      <w:r>
        <w:t>Open the PowerShell CLI.</w:t>
      </w:r>
    </w:p>
    <w:p>
      <w:pPr>
        <w:pStyle w:val="SubItemStep"/>
        <w:numPr>
          <w:ilvl w:val="1"/>
          <w:numId w:val="45"/>
        </w:numPr>
      </w:pPr>
      <w:r>
        <w:t>Run the following command to install Huawei-iBMC-Cmdlets:</w:t>
      </w:r>
    </w:p>
    <w:p>
      <w:pPr>
        <w:pStyle w:val="SubItemListTextTD"/>
      </w:pPr>
      <w:r>
        <w:t xml:space="preserve">PS C:\Users\Administrator&gt; </w:t>
      </w:r>
      <w:r>
        <w:rPr>
          <w:b/>
        </w:rPr>
        <w:t>install-module Huawei-iBMC-Cmdlets</w:t>
      </w:r>
    </w:p>
    <w:p>
      <w:pPr>
        <w:pStyle w:val="SubItemStep"/>
        <w:numPr>
          <w:ilvl w:val="1"/>
          <w:numId w:val="45"/>
        </w:numPr>
      </w:pPr>
      <w:r>
        <w:t>Run the following command to check whether Huawei-iBMC-Cmdlets is successfully installed:</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Uninstall Huawei-iBMC-Cmdlets.</w:t>
      </w:r>
    </w:p>
    <w:p>
      <w:pPr>
        <w:pStyle w:val="SubItemStep"/>
        <w:numPr>
          <w:ilvl w:val="1"/>
          <w:numId w:val="46"/>
        </w:numPr>
      </w:pPr>
      <w:r>
        <w:t>Open the PowerShell CLI.</w:t>
      </w:r>
    </w:p>
    <w:p>
      <w:pPr>
        <w:pStyle w:val="SubItemStep"/>
        <w:numPr>
          <w:ilvl w:val="1"/>
          <w:numId w:val="46"/>
        </w:numPr>
      </w:pPr>
      <w:r>
        <w:t>Run the following command to uninstall Huawei-iBMC-Cmdlets:</w:t>
      </w:r>
    </w:p>
    <w:p>
      <w:pPr>
        <w:pStyle w:val="SubItemListTextTD"/>
      </w:pPr>
      <w:r>
        <w:t xml:space="preserve">PS C:\Users\Administrator&gt; </w:t>
      </w:r>
      <w:r>
        <w:rPr>
          <w:b/>
        </w:rPr>
        <w:t>uninstall-module Huawei-iBMC-Cmdlets</w:t>
      </w:r>
    </w:p>
    <w:bookmarkStart w:id="17" w:name="_EN-US_TOPIC_0145842616"/>
    <w:bookmarkEnd w:id="17"/>
    <w:p>
      <w:pPr>
        <w:pStyle w:val="Heading2"/>
      </w:pPr>
      <w:bookmarkStart w:id="18" w:name="_EN-US_TOPIC_0145842616-chtext"/>
      <w:bookmarkStart w:id="19" w:name="_Toc256000005"/>
      <w:r>
        <w:t>Installing and Uninstalling Huawei-iBMC-Cmdlets on a Local PC</w:t>
      </w:r>
      <w:bookmarkEnd w:id="19"/>
      <w:bookmarkEnd w:id="18"/>
    </w:p>
    <w:p>
      <w:pPr>
        <w:pStyle w:val="BlockLabel"/>
      </w:pPr>
      <w:r>
        <w:t>Prerequisites</w:t>
      </w:r>
    </w:p>
    <w:p>
      <w:r>
        <w:t xml:space="preserve">You have obtained the </w:t>
      </w:r>
      <w:hyperlink r:id="rId27" w:tooltip=" " w:history="1">
        <w:r>
          <w:rPr>
            <w:rStyle w:val="Hyperlink"/>
          </w:rPr>
          <w:t>Huawei-iBMC-Cmdlets vX.X.zip</w:t>
        </w:r>
      </w:hyperlink>
      <w:r>
        <w:t xml:space="preserve"> software package, in which </w:t>
      </w:r>
      <w:r>
        <w:rPr>
          <w:i/>
        </w:rPr>
        <w:t>X.X</w:t>
      </w:r>
      <w:r>
        <w:t xml:space="preserve"> indicates the version, for example, </w:t>
      </w:r>
      <w:r>
        <w:rPr>
          <w:b/>
        </w:rPr>
        <w:t>Huawei-iBMC-Cmdlets v1.3.3.zip</w:t>
      </w:r>
      <w:r>
        <w:t>.</w:t>
      </w:r>
    </w:p>
    <w:p>
      <w:pPr>
        <w:pStyle w:val="BlockLabel"/>
      </w:pPr>
      <w:r>
        <w:t>Procedure</w:t>
      </w:r>
    </w:p>
    <w:p>
      <w:pPr>
        <w:pStyle w:val="ItemList"/>
      </w:pPr>
      <w:r>
        <w:t>Install Huawei-iBMC-Cmdlets.</w:t>
      </w:r>
    </w:p>
    <w:p>
      <w:pPr>
        <w:pStyle w:val="SubItemStep"/>
        <w:numPr>
          <w:ilvl w:val="1"/>
          <w:numId w:val="47"/>
        </w:numPr>
      </w:pPr>
      <w:r>
        <w:t xml:space="preserve">Decompress the </w:t>
      </w:r>
      <w:r>
        <w:rPr>
          <w:b/>
        </w:rPr>
        <w:t>Huawei-iBMC-Cmdlets v1.3.3.zip</w:t>
      </w:r>
      <w:r>
        <w:t xml:space="preserve"> software package to obtain the </w:t>
      </w:r>
      <w:r>
        <w:rPr>
          <w:b/>
        </w:rPr>
        <w:t>Huawei-iBMC-Cmdlets</w:t>
      </w:r>
      <w:r>
        <w:t xml:space="preserve"> folder, as shown in </w:t>
      </w:r>
      <w:r>
        <w:fldChar w:fldCharType="begin"/>
      </w:r>
      <w:r>
        <w:instrText>REF _fig499610515335 \r \h</w:instrText>
      </w:r>
      <w:r>
        <w:fldChar w:fldCharType="separate"/>
      </w:r>
      <w:r>
        <w:t>Figure 2-5</w:t>
      </w:r>
      <w:r>
        <w:fldChar w:fldCharType="end"/>
      </w:r>
      <w:r>
        <w:t>.</w:t>
      </w:r>
    </w:p>
    <w:bookmarkStart w:id="20" w:name="_fig499610515335"/>
    <w:bookmarkEnd w:id="20"/>
    <w:p>
      <w:pPr>
        <w:pStyle w:val="FigureDescription"/>
        <w:ind w:left="2551"/>
      </w:pPr>
      <w:r>
        <w:t>Huawei-iBMC-Cmdlets folder</w:t>
      </w:r>
    </w:p>
    <w:p>
      <w:pPr>
        <w:pStyle w:val="Figure"/>
        <w:ind w:left="2551"/>
      </w:pPr>
      <w:r>
        <w:pict>
          <v:shape id="_x0000_i1034" type="#_x0000_t75" style="width:350pt;height:86pt">
            <v:imagedata r:id="rId28" o:title=""/>
          </v:shape>
        </w:pict>
      </w:r>
    </w:p>
    <w:p/>
    <w:p>
      <w:pPr>
        <w:pStyle w:val="SubItemStep"/>
        <w:numPr>
          <w:ilvl w:val="1"/>
          <w:numId w:val="47"/>
        </w:numPr>
      </w:pPr>
      <w:r>
        <w:t xml:space="preserve">Run the </w:t>
      </w:r>
      <w:r>
        <w:rPr>
          <w:b/>
        </w:rPr>
        <w:t>$env:PSModulePath</w:t>
      </w:r>
      <w:r>
        <w:t xml:space="preserve"> command to view the installation directory supported by PowerShell.</w:t>
      </w:r>
    </w:p>
    <w:p>
      <w:pPr>
        <w:pStyle w:val="SubItemListTextTD"/>
      </w:pPr>
      <w:r>
        <w:t xml:space="preserve">PS C:\Users\Administrator&gt; </w:t>
      </w:r>
      <w:r>
        <w:rPr>
          <w:b/>
        </w:rPr>
        <w:t>$env:PSModulePath</w:t>
      </w:r>
      <w:r>
        <w:t xml:space="preserve">  </w:t>
        <w:br/>
        <w:t>C:\Users\Administrator\Documents\WindowsPowerShell\Modules;C:\Program Files\WindowsPowerShell\Modules;C:\Windows\system32\WindowsPowerShell\v1.3.1\Modules</w:t>
      </w:r>
    </w:p>
    <w:p>
      <w:pPr>
        <w:pStyle w:val="SubItemStep"/>
        <w:numPr>
          <w:ilvl w:val="1"/>
          <w:numId w:val="47"/>
        </w:numPr>
      </w:pPr>
      <w:r>
        <w:t xml:space="preserve">Copy the </w:t>
      </w:r>
      <w:r>
        <w:rPr>
          <w:b/>
        </w:rPr>
        <w:t>Huawei-iBMC-Cmdlets</w:t>
      </w:r>
      <w:r>
        <w:t xml:space="preserve"> folder to the PowerShell installation directory.</w:t>
      </w:r>
    </w:p>
    <w:p>
      <w:pPr>
        <w:pStyle w:val="SubItemStep"/>
        <w:numPr>
          <w:ilvl w:val="1"/>
          <w:numId w:val="47"/>
        </w:numPr>
      </w:pPr>
      <w:r>
        <w:t>Open the PowerShell CLI.</w:t>
      </w:r>
    </w:p>
    <w:p>
      <w:pPr>
        <w:pStyle w:val="SubItemStep"/>
        <w:numPr>
          <w:ilvl w:val="1"/>
          <w:numId w:val="47"/>
        </w:numPr>
      </w:pPr>
      <w:r>
        <w:t>Run the following command to install Huawei-iBMC-Cmdlets:</w:t>
      </w:r>
    </w:p>
    <w:p>
      <w:pPr>
        <w:pStyle w:val="SubItemListTextTD"/>
      </w:pPr>
      <w:r>
        <w:t xml:space="preserve">PS C:\Users\Administrator&gt; </w:t>
      </w:r>
      <w:r>
        <w:rPr>
          <w:b/>
        </w:rPr>
        <w:t>Import-Module Huawei-iBMC-Cmdlets -Force</w:t>
      </w:r>
    </w:p>
    <w:p>
      <w:pPr>
        <w:pStyle w:val="SubItemStep"/>
        <w:numPr>
          <w:ilvl w:val="1"/>
          <w:numId w:val="47"/>
        </w:numPr>
      </w:pPr>
      <w:r>
        <w:t>Run the following command to check whether Huawei-iBMC-Cmdlets is successfully installed:</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Uninstall Huawei-iBMC-Cmdlets.</w:t>
      </w:r>
    </w:p>
    <w:p>
      <w:pPr>
        <w:pStyle w:val="SubItemStep"/>
        <w:numPr>
          <w:ilvl w:val="1"/>
          <w:numId w:val="48"/>
        </w:numPr>
      </w:pPr>
      <w:r>
        <w:t>Open the PowerShell CLI.</w:t>
      </w:r>
    </w:p>
    <w:p>
      <w:pPr>
        <w:pStyle w:val="SubItemStep"/>
        <w:numPr>
          <w:ilvl w:val="1"/>
          <w:numId w:val="48"/>
        </w:numPr>
      </w:pPr>
      <w:r>
        <w:t>Run the following command to uninstall Huawei-iBMC-Cmdlets:</w:t>
      </w:r>
    </w:p>
    <w:p>
      <w:pPr>
        <w:pStyle w:val="SubItemListTextTD"/>
      </w:pPr>
      <w:r>
        <w:t xml:space="preserve">PS C:\Users\Administrator&gt; </w:t>
      </w:r>
      <w:r>
        <w:rPr>
          <w:b/>
        </w:rPr>
        <w:t>remove-module –name Huawei-iBMC-Cmdlets</w:t>
      </w:r>
    </w:p>
    <w:p>
      <w:pPr>
        <w:pStyle w:val="SubItemStep"/>
        <w:numPr>
          <w:ilvl w:val="1"/>
          <w:numId w:val="48"/>
        </w:numPr>
      </w:pPr>
      <w:r>
        <w:t xml:space="preserve">Delete the </w:t>
      </w:r>
      <w:r>
        <w:rPr>
          <w:b/>
        </w:rPr>
        <w:t>Huawei-iBMC-Cmdlets</w:t>
      </w:r>
      <w:r>
        <w:t xml:space="preserve"> file from the PowerShell module directory.</w:t>
      </w:r>
    </w:p>
    <w:p>
      <w:pPr>
        <w:sectPr>
          <w:headerReference w:type="even" r:id="rId29"/>
          <w:headerReference w:type="default" r:id="rId30"/>
          <w:footerReference w:type="even" r:id="rId31"/>
          <w:footerReference w:type="default" r:id="rId32"/>
          <w:type w:val="oddPage"/>
          <w:pgSz w:w="11907" w:h="16840" w:code="9"/>
          <w:pgMar w:top="1701" w:right="1134" w:bottom="1701" w:left="1134" w:header="567" w:footer="567" w:gutter="0"/>
          <w:pgNumType w:start="1" w:chapStyle="1"/>
          <w:cols w:space="425"/>
          <w:docGrid w:linePitch="312"/>
        </w:sectPr>
      </w:pPr>
    </w:p>
    <w:bookmarkStart w:id="21" w:name="_EN-US_TOPIC_0145842552"/>
    <w:bookmarkEnd w:id="21"/>
    <w:p>
      <w:pPr>
        <w:pStyle w:val="Heading1"/>
      </w:pPr>
      <w:bookmarkStart w:id="22" w:name="_EN-US_TOPIC_0145842552-chtext"/>
      <w:bookmarkStart w:id="23" w:name="_Toc256000006"/>
      <w:r>
        <w:t>Using Huawei-iBMC-Cmdlets</w:t>
      </w:r>
      <w:bookmarkEnd w:id="23"/>
      <w:bookmarkEnd w:id="22"/>
    </w:p>
    <w:p>
      <w:r>
        <w:t>You can run the following command to view all Huawei-iBMC-Cmdlets commands:</w:t>
      </w:r>
    </w:p>
    <w:p>
      <w:r>
        <w:rPr>
          <w:b/>
        </w:rPr>
        <w:t>Get-Command -Module Huawei-iBMC-Cmdlets</w:t>
      </w:r>
    </w:p>
    <w:p>
      <w:pPr>
        <w:pStyle w:val="TerminalDisplay"/>
      </w:pPr>
      <w:r>
        <w:t xml:space="preserve">PS C:\Users\lwx784108&gt; Get-Command -Module Huawei-iBMC-Cmdlets </w:t>
        <w:br/>
        <w:t xml:space="preserve"> </w:t>
        <w:br/>
        <w:t xml:space="preserve">CommandType     Name                                               Version    Source </w:t>
        <w:br/>
        <w:t xml:space="preserve">-----------     ----                                               -------    ------ </w:t>
        <w:br/>
        <w:t xml:space="preserve">Function        Add-iBMCSPRAIDVolume                               1.3.3      Huawei-iBMC-Cmdlets </w:t>
        <w:br/>
        <w:t xml:space="preserve">Function        Add-iBMCUser                                       1.3.3      Huawei-iBMC-Cmdlets </w:t>
        <w:br/>
        <w:t xml:space="preserve">Function        Add-iBMCVolume                                     1.3.3      Huawei-iBMC-Cmdlets </w:t>
        <w:br/>
        <w:t xml:space="preserve">Function        Clear-iBMCSPRAIDSetting                            1.3.3      Huawei-iBMC-Cmdlets </w:t>
        <w:br/>
        <w:t xml:space="preserve">Function        Connect-iBMC                                       1.3.3      Huawei-iBMC-Cmdlets </w:t>
        <w:br/>
        <w:t xml:space="preserve">Function        Connect-iBMCVirtualMedia                           1.3.3      Huawei-iBMC-Cmdlets </w:t>
        <w:br/>
        <w:t xml:space="preserve">Function        Disconnect-iBMC                                    1.3.3      Huawei-iBMC-Cmdlets </w:t>
        <w:br/>
        <w:t xml:space="preserve">Function        Disconnect-iBMCVirtualMedia                        1.3.3      Huawei-iBMC-Cmdlets </w:t>
        <w:br/>
        <w:t xml:space="preserve">Function        Export-iBMCBIOSSetting                             1.3.3      Huawei-iBMC-Cmdlets </w:t>
        <w:br/>
        <w:t xml:space="preserve">Function        Export-iBMCLicense                                 1.3.3      Huawei-iBMC-Cmdlets </w:t>
        <w:br/>
        <w:t xml:space="preserve">Function        Export-iBMCMaintenanceInfo                         1.3.3      Huawei-iBMC-Cmdlets </w:t>
        <w:br/>
        <w:t xml:space="preserve">Function        Export-iBMCSPRAIDSetting                           1.3.3      Huawei-iBMC-Cmdlets </w:t>
        <w:br/>
        <w:t xml:space="preserve">Function        Get-iBMCAssetTag                                   1.3.3      Huawei-iBMC-Cmdlets </w:t>
        <w:br/>
        <w:t xml:space="preserve">Function        Get-iBMCBIOSSetting                                1.3.3      Huawei-iBMC-Cmdlets </w:t>
        <w:br/>
        <w:t xml:space="preserve">Function        Get-iBMCBootSourceOverride                         1.3.3      Huawei-iBMC-Cmdlets </w:t>
        <w:br/>
        <w:t xml:space="preserve">Function        Get-iBMCBootupSequence                             1.3.3      Huawei-iBMC-Cmdlets </w:t>
        <w:br/>
        <w:t xml:space="preserve">Function        Get-iBMCDiagnosticService                          1.3.3      Huawei-iBMC-Cmdlets </w:t>
        <w:br/>
        <w:t xml:space="preserve">Function        Get-iBMCDrives                                     1.3.3      Huawei-iBMC-Cmdlets </w:t>
        <w:br/>
        <w:t xml:space="preserve">Function        Get-iBMCDrivesHealth                               1.3.3      Huawei-iBMC-Cmdlets </w:t>
        <w:br/>
        <w:t xml:space="preserve">Function        Get-iBMCFans                                       1.3.3      Huawei-iBMC-Cmdlets </w:t>
        <w:br/>
        <w:t xml:space="preserve">Function        Get-iBMCFansHealth                                 1.3.3      Huawei-iBMC-Cmdlets </w:t>
        <w:br/>
        <w:t xml:space="preserve">Function        Get-iBMCInbandFirmware                             1.3.3      Huawei-iBMC-Cmdlets </w:t>
        <w:br/>
        <w:t xml:space="preserve">Function        Get-iBMCIP                                         1.3.3      Huawei-iBMC-Cmdlets </w:t>
        <w:br/>
        <w:t xml:space="preserve">Function        Get-iBMCKerberos                                   1.3.3      Huawei-iBMC-Cmdlets </w:t>
        <w:br/>
        <w:t xml:space="preserve">Function        Get-iBMCKerberosController                         1.3.3      Huawei-iBMC-Cmdlets </w:t>
        <w:br/>
        <w:t xml:space="preserve">Function        Get-iBMCLDAP                                       1.3.3      Huawei-iBMC-Cmdlets </w:t>
        <w:br/>
        <w:t xml:space="preserve">Function        Get-iBMCLicense                                    1.3.3      Huawei-iBMC-Cmdlets </w:t>
        <w:br/>
        <w:t xml:space="preserve">Function        Get-iBMCMemory                                     1.3.3      Huawei-iBMC-Cmdlets </w:t>
        <w:br/>
        <w:t xml:space="preserve">Function        Get-iBMCMemoryHealth                               1.3.3      Huawei-iBMC-Cmdlets </w:t>
        <w:br/>
        <w:t xml:space="preserve">Function        Get-iBMCModuleVersion                              1.3.3      Huawei-iBMC-Cmdlets </w:t>
        <w:br/>
        <w:t xml:space="preserve">Function        Get-iBMCNetworkAdapters                            1.3.3      Huawei-iBMC-Cmdlets </w:t>
        <w:br/>
        <w:t xml:space="preserve">Function        Get-iBMCNetworkAdaptersHealth                      1.3.3      Huawei-iBMC-Cmdlets </w:t>
        <w:br/>
        <w:t xml:space="preserve">Function        Get-iBMCNTPSetting                                 1.3.3      Huawei-iBMC-Cmdlets </w:t>
        <w:br/>
        <w:t xml:space="preserve">Function        Get-iBMCOSDeployConfig                             1.3.3      Huawei-iBMC-Cmdlets </w:t>
        <w:br/>
        <w:t xml:space="preserve">Function        Get-iBMCOutbandFirmware                            1.3.3      Huawei-iBMC-Cmdlets </w:t>
        <w:br/>
        <w:t xml:space="preserve">Function        Get-iBMCPowerInfo                                  1.3.3      Huawei-iBMC-Cmdlets </w:t>
        <w:br/>
        <w:t xml:space="preserve">Function        Get-iBMCPowerSupplies                              1.3.3      Huawei-iBMC-Cmdlets </w:t>
        <w:br/>
        <w:t xml:space="preserve">Function        Get-iBMCPowerSuppliesHealth                        1.3.3      Huawei-iBMC-Cmdlets </w:t>
        <w:br/>
        <w:t xml:space="preserve">Function        Get-iBMCProcessors                                 1.3.3      Huawei-iBMC-Cmdlets </w:t>
        <w:br/>
        <w:t xml:space="preserve">Function        Get-iBMCProcessorsHealth                           1.3.3      Huawei-iBMC-Cmdlets </w:t>
        <w:br/>
        <w:t xml:space="preserve">Function        Get-iBMCRAIDControllers                            1.3.3      Huawei-iBMC-Cmdlets </w:t>
        <w:br/>
        <w:t xml:space="preserve">Function        Get-iBMCRAIDControllersHealth                      1.3.3      Huawei-iBMC-Cmdlets </w:t>
        <w:br/>
        <w:t xml:space="preserve">Function        Get-iBMCServices                                   1.3.3      Huawei-iBMC-Cmdlets </w:t>
        <w:br/>
        <w:t xml:space="preserve">Function        Get-iBMCSessionTimeout                             1.3.3      Huawei-iBMC-Cmdlets </w:t>
        <w:br/>
        <w:t xml:space="preserve">Function        Get-iBMCSMTPRecipients                             1.3.3      Huawei-iBMC-Cmdlets </w:t>
        <w:br/>
        <w:t xml:space="preserve">Function        Get-iBMCSMTPSetting                                1.3.3      Huawei-iBMC-Cmdlets </w:t>
        <w:br/>
        <w:t xml:space="preserve">Function        Get-iBMCSNMPSetting                                1.3.3      Huawei-iBMC-Cmdlets </w:t>
        <w:br/>
        <w:t xml:space="preserve">Function        Get-iBMCSNMPTrapServer                             1.3.3      Huawei-iBMC-Cmdlets </w:t>
        <w:br/>
        <w:t xml:space="preserve">Function        Get-iBMCSNMPTrapSetting                            1.3.3      Huawei-iBMC-Cmdlets </w:t>
        <w:br/>
        <w:t xml:space="preserve">Function        Get-iBMCSPRAIDSetting                              1.3.3      Huawei-iBMC-Cmdlets </w:t>
        <w:br/>
        <w:t xml:space="preserve">Function        Get-iBMCSPTaskResult                               1.3.3      Huawei-iBMC-Cmdlets </w:t>
        <w:br/>
        <w:t xml:space="preserve">Function        Get-iBMCSyslogServer                               1.3.3      Huawei-iBMC-Cmdlets </w:t>
        <w:br/>
        <w:t xml:space="preserve">Function        Get-iBMCSyslogSetting                              1.3.3      Huawei-iBMC-Cmdlets </w:t>
        <w:br/>
        <w:t xml:space="preserve">Function        Get-iBMCSystemInfo                                 1.3.3      Huawei-iBMC-Cmdlets </w:t>
        <w:br/>
        <w:t xml:space="preserve">Function        Get-iBMCSystemNetworkSettings                      1.3.3      Huawei-iBMC-Cmdlets </w:t>
        <w:br/>
        <w:t xml:space="preserve">Function        Get-iBMCUser                                       1.3.3      Huawei-iBMC-Cmdlets </w:t>
        <w:br/>
        <w:t xml:space="preserve">Function        Get-iBMCVirtualMedia                               1.3.3      Huawei-iBMC-Cmdlets </w:t>
        <w:br/>
        <w:t xml:space="preserve">Function        Get-iBMCVolume                                     1.3.3      Huawei-iBMC-Cmdlets </w:t>
        <w:br/>
        <w:t xml:space="preserve">Function        Import-iBMCBIOSSetting                             1.3.3      Huawei-iBMC-Cmdlets </w:t>
        <w:br/>
        <w:t xml:space="preserve">Function        Import-iBMCKerberosControllerKeyTable              1.3.3      Huawei-iBMC-Cmdlets </w:t>
        <w:br/>
        <w:t xml:space="preserve">Function        Import-iBMCLDAPCert                                1.3.3      Huawei-iBMC-Cmdlets </w:t>
        <w:br/>
        <w:t xml:space="preserve">Function        Import-iBMCNTPGroupKey                             1.3.3      Huawei-iBMC-Cmdlets </w:t>
        <w:br/>
        <w:t xml:space="preserve">Function        Initialize-iBMCVolume                              1.3.3      Huawei-iBMC-Cmdlets </w:t>
        <w:br/>
        <w:t xml:space="preserve">Function        Install-iBMCLicense                                1.3.3      Huawei-iBMC-Cmdlets </w:t>
        <w:br/>
        <w:t xml:space="preserve">Function        Invoke-iBMCFileDownload                            1.3.3      Huawei-iBMC-Cmdlets </w:t>
        <w:br/>
        <w:t xml:space="preserve">Function        Invoke-iBMCFileUpload                              1.3.3      Huawei-iBMC-Cmdlets </w:t>
        <w:br/>
        <w:t xml:space="preserve">Function        Invoke-iBMCGeneralCall                             1.3.3      Huawei-iBMC-Cmdlets </w:t>
        <w:br/>
        <w:t xml:space="preserve">Function        Remove-iBMCLicense                                 1.3.3      Huawei-iBMC-Cmdlets </w:t>
        <w:br/>
        <w:t xml:space="preserve">Function        Remove-iBMCUser                                    1.3.3      Huawei-iBMC-Cmdlets </w:t>
        <w:br/>
        <w:t xml:space="preserve">Function        Remove-iBMCVolume                                  1.3.3      Huawei-iBMC-Cmdlets </w:t>
        <w:br/>
        <w:t xml:space="preserve">Function        Reset-iBMC                                         1.3.3      Huawei-iBMC-Cmdlets </w:t>
        <w:br/>
        <w:t xml:space="preserve">Function        Reset-iBMCBIOSSetting                              1.3.3      Huawei-iBMC-Cmdlets </w:t>
        <w:br/>
        <w:t xml:space="preserve">Function        Restore-iBMCFactorySetting                         1.3.3      Huawei-iBMC-Cmdlets </w:t>
        <w:br/>
        <w:t xml:space="preserve">Function        Restore-iBMCRAIDController                         1.3.3      Huawei-iBMC-Cmdlets </w:t>
        <w:br/>
        <w:t xml:space="preserve">Function        Set-iBMCAssetTag                                   1.3.3      Huawei-iBMC-Cmdlets </w:t>
        <w:br/>
        <w:t xml:space="preserve">Function        Set-iBMCBIOSSetting                                1.3.3      Huawei-iBMC-Cmdlets </w:t>
        <w:br/>
        <w:t xml:space="preserve">Function        Set-iBMCBootSourceOverride                         1.3.3      Huawei-iBMC-Cmdlets </w:t>
        <w:br/>
        <w:t xml:space="preserve">Function        Set-iBMCBootupSequence                             1.3.3      Huawei-iBMC-Cmdlets </w:t>
        <w:br/>
        <w:t xml:space="preserve">Function        Set-iBMCDiagnosticService                          1.3.3      Huawei-iBMC-Cmdlets </w:t>
        <w:br/>
        <w:t xml:space="preserve">Function        Set-iBMCDrive                                      1.3.3      Huawei-iBMC-Cmdlets </w:t>
        <w:br/>
        <w:t xml:space="preserve">Function        Set-iBMCFruControl                                 1.3.3      Huawei-iBMC-Cmdlets </w:t>
        <w:br/>
        <w:t xml:space="preserve">Function        Set-iBMCIP                                         1.3.3      Huawei-iBMC-Cmdlets </w:t>
        <w:br/>
        <w:t xml:space="preserve">Function        Set-iBMCKerberos                                   1.3.3      Huawei-iBMC-Cmdlets </w:t>
        <w:br/>
        <w:t xml:space="preserve">Function        Set-iBMCKerberosController                         1.3.3      Huawei-iBMC-Cmdlets </w:t>
        <w:br/>
        <w:t xml:space="preserve">Function        Set-iBMCLDAP                                       1.3.3      Huawei-iBMC-Cmdlets </w:t>
        <w:br/>
        <w:t xml:space="preserve">Function        Set-iBMCLDAPServiceEnabled                         1.3.3      Huawei-iBMC-Cmdlets </w:t>
        <w:br/>
        <w:t xml:space="preserve">Function        Set-iBMCNTPSetting                                 1.3.3      Huawei-iBMC-Cmdlets </w:t>
        <w:br/>
        <w:t xml:space="preserve">Function        Set-iBMCOSDeployConfig                             1.3.3      Huawei-iBMC-Cmdlets </w:t>
        <w:br/>
        <w:t xml:space="preserve">Function        Set-iBMCRAIDController                             1.3.3      Huawei-iBMC-Cmdlets </w:t>
        <w:br/>
        <w:t xml:space="preserve">Function        Set-iBMCServerPower                                1.3.3      Huawei-iBMC-Cmdlets </w:t>
        <w:br/>
        <w:t xml:space="preserve">Function        Set-iBMCService                                    1.3.3      Huawei-iBMC-Cmdlets </w:t>
        <w:br/>
        <w:t xml:space="preserve">Function        Set-iBMCSessionTimeout                             1.3.3      Huawei-iBMC-Cmdlets </w:t>
        <w:br/>
        <w:t xml:space="preserve">Function        Set-iBMCSMTPRecipient                              1.3.3      Huawei-iBMC-Cmdlets </w:t>
        <w:br/>
        <w:t xml:space="preserve">Function        Set-iBMCSMTPSetting                                1.3.3      Huawei-iBMC-Cmdlets </w:t>
        <w:br/>
        <w:t xml:space="preserve">Function        Set-iBMCSNMPSetting                                1.3.3      Huawei-iBMC-Cmdlets </w:t>
        <w:br/>
        <w:t xml:space="preserve">Function        Set-iBMCSNMPTrapServer                             1.3.3      Huawei-iBMC-Cmdlets </w:t>
        <w:br/>
        <w:t xml:space="preserve">Function        Set-iBMCSNMPTrapSetting                            1.3.3      Huawei-iBMC-Cmdlets </w:t>
        <w:br/>
        <w:t xml:space="preserve">Function        Set-iBMCSPRAIDSetting                              1.3.3      Huawei-iBMC-Cmdlets </w:t>
        <w:br/>
        <w:t xml:space="preserve">Function        Set-iBMCSPService                                  1.3.3      Huawei-iBMC-Cmdlets </w:t>
        <w:br/>
        <w:t xml:space="preserve">Function        Set-iBMCSyslogServer                               1.3.3      Huawei-iBMC-Cmdlets </w:t>
        <w:br/>
        <w:t xml:space="preserve">Function        Set-iBMCSyslogSetting                              1.3.3      Huawei-iBMC-Cmdlets </w:t>
        <w:br/>
        <w:t xml:space="preserve">Function        Set-iBMCUser                                       1.3.3      Huawei-iBMC-Cmdlets </w:t>
        <w:br/>
        <w:t xml:space="preserve">Function        Set-iBMCVolume                                     1.3.3      Huawei-iBMC-Cmdlets </w:t>
        <w:br/>
        <w:t xml:space="preserve">Function        Test-iBMCConnect                                   1.3.3      Huawei-iBMC-Cmdlets </w:t>
        <w:br/>
        <w:t xml:space="preserve">Function        Update-iBMCInbandFirmware                          1.3.3      Huawei-iBMC-Cmdlets </w:t>
        <w:br/>
        <w:t>Function        Update-iBMCOutbandFirmware                         1.3.3      Huawei-iBMC-Cmdlets</w:t>
      </w:r>
    </w:p>
    <w:p>
      <w:hyperlink w:anchor="_EN-US_TOPIC_0146178666" w:tooltip=" " w:history="1">
        <w:r>
          <w:rPr>
            <w:rStyle w:val="Hyperlink"/>
          </w:rPr>
          <w:t>3.1  Viewing the Help Information</w:t>
        </w:r>
      </w:hyperlink>
    </w:p>
    <w:p>
      <w:hyperlink w:anchor="_EN-US_TOPIC_0146743253" w:tooltip=" " w:history="1">
        <w:r>
          <w:rPr>
            <w:rStyle w:val="Hyperlink"/>
          </w:rPr>
          <w:t>3.2  Querying the Huawei-iBMC-Cmdlets Version Information</w:t>
        </w:r>
      </w:hyperlink>
    </w:p>
    <w:p>
      <w:hyperlink w:anchor="_EN-US_TOPIC_0146178667" w:tooltip=" " w:history="1">
        <w:r>
          <w:rPr>
            <w:rStyle w:val="Hyperlink"/>
          </w:rPr>
          <w:t>3.3  Connecting to the iBMC</w:t>
        </w:r>
      </w:hyperlink>
    </w:p>
    <w:p>
      <w:hyperlink w:anchor="_EN-US_TOPIC_0146178668" w:tooltip=" " w:history="1">
        <w:r>
          <w:rPr>
            <w:rStyle w:val="Hyperlink"/>
          </w:rPr>
          <w:t>3.4  Disconnecting from the iBMC</w:t>
        </w:r>
      </w:hyperlink>
    </w:p>
    <w:p>
      <w:hyperlink w:anchor="_EN-US_TOPIC_0146725025" w:tooltip=" " w:history="1">
        <w:r>
          <w:rPr>
            <w:rStyle w:val="Hyperlink"/>
          </w:rPr>
          <w:t>3.5  Testing the iBMC Connection Status</w:t>
        </w:r>
      </w:hyperlink>
    </w:p>
    <w:p>
      <w:hyperlink w:anchor="_EN-US_TOPIC_0166052343" w:tooltip=" " w:history="1">
        <w:r>
          <w:rPr>
            <w:rStyle w:val="Hyperlink"/>
          </w:rPr>
          <w:t>3.6  Querying the Session Service Information</w:t>
        </w:r>
      </w:hyperlink>
    </w:p>
    <w:p>
      <w:hyperlink w:anchor="_EN-US_TOPIC_0155618367" w:tooltip=" " w:history="1">
        <w:r>
          <w:rPr>
            <w:rStyle w:val="Hyperlink"/>
          </w:rPr>
          <w:t>3.7  Modifying the Session Service Information</w:t>
        </w:r>
      </w:hyperlink>
    </w:p>
    <w:p>
      <w:hyperlink w:anchor="_EN-US_TOPIC_0145842626" w:tooltip=" " w:history="1">
        <w:r>
          <w:rPr>
            <w:rStyle w:val="Hyperlink"/>
          </w:rPr>
          <w:t>3.8  Querying the User List</w:t>
        </w:r>
      </w:hyperlink>
    </w:p>
    <w:p>
      <w:hyperlink w:anchor="_EN-US_TOPIC_0145842649" w:tooltip=" " w:history="1">
        <w:r>
          <w:rPr>
            <w:rStyle w:val="Hyperlink"/>
          </w:rPr>
          <w:t>3.9  Creating a User</w:t>
        </w:r>
      </w:hyperlink>
    </w:p>
    <w:p>
      <w:hyperlink w:anchor="_EN-US_TOPIC_0145842534" w:tooltip=" " w:history="1">
        <w:r>
          <w:rPr>
            <w:rStyle w:val="Hyperlink"/>
          </w:rPr>
          <w:t>3.10  Modifying a User</w:t>
        </w:r>
      </w:hyperlink>
    </w:p>
    <w:p>
      <w:hyperlink w:anchor="_EN-US_TOPIC_0145842661" w:tooltip=" " w:history="1">
        <w:r>
          <w:rPr>
            <w:rStyle w:val="Hyperlink"/>
          </w:rPr>
          <w:t>3.11  Removing a User</w:t>
        </w:r>
      </w:hyperlink>
    </w:p>
    <w:p>
      <w:hyperlink w:anchor="_EN-US_TOPIC_0146053107" w:tooltip=" " w:history="1">
        <w:r>
          <w:rPr>
            <w:rStyle w:val="Hyperlink"/>
          </w:rPr>
          <w:t>3.12  Querying the iBMC Service Information</w:t>
        </w:r>
      </w:hyperlink>
    </w:p>
    <w:p>
      <w:hyperlink w:anchor="_EN-US_TOPIC_0146053106" w:tooltip=" " w:history="1">
        <w:r>
          <w:rPr>
            <w:rStyle w:val="Hyperlink"/>
          </w:rPr>
          <w:t>3.13  Setting the iBMC Service Information</w:t>
        </w:r>
      </w:hyperlink>
    </w:p>
    <w:p>
      <w:hyperlink w:anchor="_EN-US_TOPIC_0146053108" w:tooltip=" " w:history="1">
        <w:r>
          <w:rPr>
            <w:rStyle w:val="Hyperlink"/>
          </w:rPr>
          <w:t>3.14  Querying the Power Consumption Information</w:t>
        </w:r>
      </w:hyperlink>
    </w:p>
    <w:p>
      <w:hyperlink w:anchor="_EN-US_TOPIC_0146053109" w:tooltip=" " w:history="1">
        <w:r>
          <w:rPr>
            <w:rStyle w:val="Hyperlink"/>
          </w:rPr>
          <w:t>3.15  Querying the System Information</w:t>
        </w:r>
      </w:hyperlink>
    </w:p>
    <w:p>
      <w:hyperlink w:anchor="_EN-US_TOPIC_0146053110" w:tooltip=" " w:history="1">
        <w:r>
          <w:rPr>
            <w:rStyle w:val="Hyperlink"/>
          </w:rPr>
          <w:t>3.16  Querying the Ethernet Port Information</w:t>
        </w:r>
      </w:hyperlink>
    </w:p>
    <w:p>
      <w:hyperlink w:anchor="_EN-US_TOPIC_0146053111" w:tooltip=" " w:history="1">
        <w:r>
          <w:rPr>
            <w:rStyle w:val="Hyperlink"/>
          </w:rPr>
          <w:t>3.17  Setting the Power Supply Status</w:t>
        </w:r>
      </w:hyperlink>
    </w:p>
    <w:p>
      <w:hyperlink w:anchor="_EN-US_TOPIC_0146053112" w:tooltip=" " w:history="1">
        <w:r>
          <w:rPr>
            <w:rStyle w:val="Hyperlink"/>
          </w:rPr>
          <w:t>3.18  Restarting the iBMC</w:t>
        </w:r>
      </w:hyperlink>
    </w:p>
    <w:p>
      <w:hyperlink w:anchor="_EN-US_TOPIC_0146053113" w:tooltip=" " w:history="1">
        <w:r>
          <w:rPr>
            <w:rStyle w:val="Hyperlink"/>
          </w:rPr>
          <w:t>3.19  Restarting the System</w:t>
        </w:r>
      </w:hyperlink>
    </w:p>
    <w:p>
      <w:hyperlink w:anchor="_EN-US_TOPIC_0145842623" w:tooltip=" " w:history="1">
        <w:r>
          <w:rPr>
            <w:rStyle w:val="Hyperlink"/>
          </w:rPr>
          <w:t>3.20  Querying the Asset Tag</w:t>
        </w:r>
      </w:hyperlink>
    </w:p>
    <w:p>
      <w:hyperlink w:anchor="_EN-US_TOPIC_0145842642" w:tooltip=" " w:history="1">
        <w:r>
          <w:rPr>
            <w:rStyle w:val="Hyperlink"/>
          </w:rPr>
          <w:t>3.21  Setting the Asset Tag</w:t>
        </w:r>
      </w:hyperlink>
    </w:p>
    <w:p>
      <w:hyperlink w:anchor="_EN-US_TOPIC_0145842529" w:tooltip=" " w:history="1">
        <w:r>
          <w:rPr>
            <w:rStyle w:val="Hyperlink"/>
          </w:rPr>
          <w:t>3.22  Querying the Virtual Media Information</w:t>
        </w:r>
      </w:hyperlink>
    </w:p>
    <w:p>
      <w:hyperlink w:anchor="_EN-US_TOPIC_0145842596" w:tooltip=" " w:history="1">
        <w:r>
          <w:rPr>
            <w:rStyle w:val="Hyperlink"/>
          </w:rPr>
          <w:t>3.23  Connecting to the Virtual Media</w:t>
        </w:r>
      </w:hyperlink>
    </w:p>
    <w:p>
      <w:hyperlink w:anchor="_EN-US_TOPIC_0145842579" w:tooltip=" " w:history="1">
        <w:r>
          <w:rPr>
            <w:rStyle w:val="Hyperlink"/>
          </w:rPr>
          <w:t>3.24  Disconnecting from the Virtual Media</w:t>
        </w:r>
      </w:hyperlink>
    </w:p>
    <w:p>
      <w:hyperlink w:anchor="_EN-US_TOPIC_0145842607" w:tooltip=" " w:history="1">
        <w:r>
          <w:rPr>
            <w:rStyle w:val="Hyperlink"/>
          </w:rPr>
          <w:t>3.25  Querying the Boot Device</w:t>
        </w:r>
      </w:hyperlink>
    </w:p>
    <w:p>
      <w:hyperlink w:anchor="_EN-US_TOPIC_0145842533" w:tooltip=" " w:history="1">
        <w:r>
          <w:rPr>
            <w:rStyle w:val="Hyperlink"/>
          </w:rPr>
          <w:t>3.26  Setting the Boot Device</w:t>
        </w:r>
      </w:hyperlink>
    </w:p>
    <w:p>
      <w:hyperlink w:anchor="_EN-US_TOPIC_0145842556" w:tooltip=" " w:history="1">
        <w:r>
          <w:rPr>
            <w:rStyle w:val="Hyperlink"/>
          </w:rPr>
          <w:t>3.27  Querying the Boot Sequence</w:t>
        </w:r>
      </w:hyperlink>
    </w:p>
    <w:p>
      <w:hyperlink w:anchor="_EN-US_TOPIC_0145842566" w:tooltip=" " w:history="1">
        <w:r>
          <w:rPr>
            <w:rStyle w:val="Hyperlink"/>
          </w:rPr>
          <w:t>3.28  Setting the Boot Sequence</w:t>
        </w:r>
      </w:hyperlink>
    </w:p>
    <w:p>
      <w:hyperlink w:anchor="_EN-US_TOPIC_0145842633" w:tooltip=" " w:history="1">
        <w:r>
          <w:rPr>
            <w:rStyle w:val="Hyperlink"/>
          </w:rPr>
          <w:t>3.29  Exporting the BIOS Configuration</w:t>
        </w:r>
      </w:hyperlink>
    </w:p>
    <w:p>
      <w:hyperlink w:anchor="_EN-US_TOPIC_0145842527" w:tooltip=" " w:history="1">
        <w:r>
          <w:rPr>
            <w:rStyle w:val="Hyperlink"/>
          </w:rPr>
          <w:t>3.30  Importing the BIOS Configuration</w:t>
        </w:r>
      </w:hyperlink>
    </w:p>
    <w:p>
      <w:hyperlink w:anchor="_EN-US_TOPIC_0145842537" w:tooltip=" " w:history="1">
        <w:r>
          <w:rPr>
            <w:rStyle w:val="Hyperlink"/>
          </w:rPr>
          <w:t>3.31  Restoring the Factory Settings</w:t>
        </w:r>
      </w:hyperlink>
    </w:p>
    <w:p>
      <w:hyperlink w:anchor="_EN-US_TOPIC_0145842480" w:tooltip=" " w:history="1">
        <w:r>
          <w:rPr>
            <w:rStyle w:val="Hyperlink"/>
          </w:rPr>
          <w:t>3.32  Restoring the Default BIOS Settings</w:t>
        </w:r>
      </w:hyperlink>
    </w:p>
    <w:p>
      <w:hyperlink w:anchor="_EN-US_TOPIC_0316433666" w:tooltip=" " w:history="1">
        <w:r>
          <w:rPr>
            <w:rStyle w:val="Hyperlink"/>
          </w:rPr>
          <w:t>3.33  Querying BIOS Settings</w:t>
        </w:r>
      </w:hyperlink>
    </w:p>
    <w:p>
      <w:hyperlink w:anchor="_EN-US_TOPIC_0316433667" w:tooltip=" " w:history="1">
        <w:r>
          <w:rPr>
            <w:rStyle w:val="Hyperlink"/>
          </w:rPr>
          <w:t>3.34  Modifying BIOS Settings</w:t>
        </w:r>
      </w:hyperlink>
    </w:p>
    <w:p>
      <w:hyperlink w:anchor="_EN-US_TOPIC_0145842613" w:tooltip=" " w:history="1">
        <w:r>
          <w:rPr>
            <w:rStyle w:val="Hyperlink"/>
          </w:rPr>
          <w:t>3.35  Querying the NTP Resource Information</w:t>
        </w:r>
      </w:hyperlink>
    </w:p>
    <w:p>
      <w:hyperlink w:anchor="_EN-US_TOPIC_0145842599" w:tooltip=" " w:history="1">
        <w:r>
          <w:rPr>
            <w:rStyle w:val="Hyperlink"/>
          </w:rPr>
          <w:t>3.36  Setting NTP Resource Attributes</w:t>
        </w:r>
      </w:hyperlink>
    </w:p>
    <w:p>
      <w:hyperlink w:anchor="_EN-US_TOPIC_0145842619" w:tooltip=" " w:history="1">
        <w:r>
          <w:rPr>
            <w:rStyle w:val="Hyperlink"/>
          </w:rPr>
          <w:t>3.37  Importing the NTP Group Key</w:t>
        </w:r>
      </w:hyperlink>
    </w:p>
    <w:p>
      <w:hyperlink w:anchor="_EN-US_TOPIC_0145842518" w:tooltip=" " w:history="1">
        <w:r>
          <w:rPr>
            <w:rStyle w:val="Hyperlink"/>
          </w:rPr>
          <w:t>3.38  Querying the SMTP Notification List</w:t>
        </w:r>
      </w:hyperlink>
    </w:p>
    <w:p>
      <w:hyperlink w:anchor="_EN-US_TOPIC_0145842659" w:tooltip=" " w:history="1">
        <w:r>
          <w:rPr>
            <w:rStyle w:val="Hyperlink"/>
          </w:rPr>
          <w:t>3.39  Setting the SMTP Notification Object</w:t>
        </w:r>
      </w:hyperlink>
    </w:p>
    <w:p>
      <w:hyperlink w:anchor="_EN-US_TOPIC_0145842526" w:tooltip=" " w:history="1">
        <w:r>
          <w:rPr>
            <w:rStyle w:val="Hyperlink"/>
          </w:rPr>
          <w:t>3.40  Querying the SMTP Resource Information</w:t>
        </w:r>
      </w:hyperlink>
    </w:p>
    <w:p>
      <w:hyperlink w:anchor="_EN-US_TOPIC_0145842594" w:tooltip=" " w:history="1">
        <w:r>
          <w:rPr>
            <w:rStyle w:val="Hyperlink"/>
          </w:rPr>
          <w:t>3.41  Setting SMTP Resource Attributes</w:t>
        </w:r>
      </w:hyperlink>
    </w:p>
    <w:p>
      <w:hyperlink w:anchor="_EN-US_TOPIC_0145842669" w:tooltip=" " w:history="1">
        <w:r>
          <w:rPr>
            <w:rStyle w:val="Hyperlink"/>
          </w:rPr>
          <w:t>3.42  Querying the SNMP Resource Information</w:t>
        </w:r>
      </w:hyperlink>
    </w:p>
    <w:p>
      <w:hyperlink w:anchor="_EN-US_TOPIC_0145842515" w:tooltip=" " w:history="1">
        <w:r>
          <w:rPr>
            <w:rStyle w:val="Hyperlink"/>
          </w:rPr>
          <w:t>3.43  Setting SNMP Resource Attributes</w:t>
        </w:r>
      </w:hyperlink>
    </w:p>
    <w:p>
      <w:hyperlink w:anchor="_EN-US_TOPIC_0145842650" w:tooltip=" " w:history="1">
        <w:r>
          <w:rPr>
            <w:rStyle w:val="Hyperlink"/>
          </w:rPr>
          <w:t>3.44  Querying the SNMP Trap Server</w:t>
        </w:r>
      </w:hyperlink>
    </w:p>
    <w:p>
      <w:hyperlink w:anchor="_EN-US_TOPIC_0145842510" w:tooltip=" " w:history="1">
        <w:r>
          <w:rPr>
            <w:rStyle w:val="Hyperlink"/>
          </w:rPr>
          <w:t>3.45  Setting the SNMP Trap Server</w:t>
        </w:r>
      </w:hyperlink>
    </w:p>
    <w:p>
      <w:hyperlink w:anchor="_EN-US_TOPIC_0145842512" w:tooltip=" " w:history="1">
        <w:r>
          <w:rPr>
            <w:rStyle w:val="Hyperlink"/>
          </w:rPr>
          <w:t>3.46  Querying the SNMP Trap Resource Information</w:t>
        </w:r>
      </w:hyperlink>
    </w:p>
    <w:p>
      <w:hyperlink w:anchor="_EN-US_TOPIC_0145842567" w:tooltip=" " w:history="1">
        <w:r>
          <w:rPr>
            <w:rStyle w:val="Hyperlink"/>
          </w:rPr>
          <w:t>3.47  Setting SNMP Trap Resource Attributes</w:t>
        </w:r>
      </w:hyperlink>
    </w:p>
    <w:p>
      <w:hyperlink w:anchor="_EN-US_TOPIC_0145842625" w:tooltip=" " w:history="1">
        <w:r>
          <w:rPr>
            <w:rStyle w:val="Hyperlink"/>
          </w:rPr>
          <w:t>3.48  Querying the Syslog Notification List</w:t>
        </w:r>
      </w:hyperlink>
    </w:p>
    <w:p>
      <w:hyperlink w:anchor="_EN-US_TOPIC_0145842504" w:tooltip=" " w:history="1">
        <w:r>
          <w:rPr>
            <w:rStyle w:val="Hyperlink"/>
          </w:rPr>
          <w:t>3.49  Setting the Syslog Notification Object</w:t>
        </w:r>
      </w:hyperlink>
    </w:p>
    <w:p>
      <w:hyperlink w:anchor="_EN-US_TOPIC_0145842608" w:tooltip=" " w:history="1">
        <w:r>
          <w:rPr>
            <w:rStyle w:val="Hyperlink"/>
          </w:rPr>
          <w:t>3.50  Querying the Syslog Resource Information</w:t>
        </w:r>
      </w:hyperlink>
    </w:p>
    <w:p>
      <w:hyperlink w:anchor="_EN-US_TOPIC_0145842538" w:tooltip=" " w:history="1">
        <w:r>
          <w:rPr>
            <w:rStyle w:val="Hyperlink"/>
          </w:rPr>
          <w:t>3.51  Setting the Syslog Resource Information</w:t>
        </w:r>
      </w:hyperlink>
    </w:p>
    <w:p>
      <w:hyperlink w:anchor="_EN-US_TOPIC_0155522770" w:tooltip=" " w:history="1">
        <w:r>
          <w:rPr>
            <w:rStyle w:val="Hyperlink"/>
          </w:rPr>
          <w:t>3.52  Querying the In-Band Firmware Version</w:t>
        </w:r>
      </w:hyperlink>
    </w:p>
    <w:p>
      <w:hyperlink w:anchor="_EN-US_TOPIC_0145842603" w:tooltip=" " w:history="1">
        <w:r>
          <w:rPr>
            <w:rStyle w:val="Hyperlink"/>
          </w:rPr>
          <w:t>3.53  Querying the Out-of-Band Firmware Version</w:t>
        </w:r>
      </w:hyperlink>
    </w:p>
    <w:p>
      <w:hyperlink w:anchor="_EN-US_TOPIC_0145842564" w:tooltip=" " w:history="1">
        <w:r>
          <w:rPr>
            <w:rStyle w:val="Hyperlink"/>
          </w:rPr>
          <w:t>3.54  Upgrading the In-Band Firmware</w:t>
        </w:r>
      </w:hyperlink>
    </w:p>
    <w:p>
      <w:hyperlink w:anchor="_EN-US_TOPIC_0146053105" w:tooltip=" " w:history="1">
        <w:r>
          <w:rPr>
            <w:rStyle w:val="Hyperlink"/>
          </w:rPr>
          <w:t>3.55  Upgrading the Out-of-Band Firmware</w:t>
        </w:r>
      </w:hyperlink>
    </w:p>
    <w:p>
      <w:hyperlink w:anchor="_EN-US_TOPIC_0149803785" w:tooltip=" " w:history="1">
        <w:r>
          <w:rPr>
            <w:rStyle w:val="Hyperlink"/>
          </w:rPr>
          <w:t>3.56  Querying the CPU Health Status</w:t>
        </w:r>
      </w:hyperlink>
    </w:p>
    <w:p>
      <w:hyperlink w:anchor="_EN-US_TOPIC_0149803786" w:tooltip=" " w:history="1">
        <w:r>
          <w:rPr>
            <w:rStyle w:val="Hyperlink"/>
          </w:rPr>
          <w:t>3.57  Querying the RAID Controller Card Health Status</w:t>
        </w:r>
      </w:hyperlink>
    </w:p>
    <w:p>
      <w:hyperlink w:anchor="_EN-US_TOPIC_0149803787" w:tooltip=" " w:history="1">
        <w:r>
          <w:rPr>
            <w:rStyle w:val="Hyperlink"/>
          </w:rPr>
          <w:t>3.58  Querying the Memory Health Status</w:t>
        </w:r>
      </w:hyperlink>
    </w:p>
    <w:p>
      <w:hyperlink w:anchor="_EN-US_TOPIC_0149803788" w:tooltip=" " w:history="1">
        <w:r>
          <w:rPr>
            <w:rStyle w:val="Hyperlink"/>
          </w:rPr>
          <w:t>3.59  Querying the Power Supply Health Status</w:t>
        </w:r>
      </w:hyperlink>
    </w:p>
    <w:p>
      <w:hyperlink w:anchor="_EN-US_TOPIC_0149803789" w:tooltip=" " w:history="1">
        <w:r>
          <w:rPr>
            <w:rStyle w:val="Hyperlink"/>
          </w:rPr>
          <w:t>3.60  Querying the Drive Health Status</w:t>
        </w:r>
      </w:hyperlink>
    </w:p>
    <w:p>
      <w:hyperlink w:anchor="_EN-US_TOPIC_0149803790" w:tooltip=" " w:history="1">
        <w:r>
          <w:rPr>
            <w:rStyle w:val="Hyperlink"/>
          </w:rPr>
          <w:t>3.61  Querying the NIC Health Status</w:t>
        </w:r>
      </w:hyperlink>
    </w:p>
    <w:p>
      <w:hyperlink w:anchor="_EN-US_TOPIC_0149803791" w:tooltip=" " w:history="1">
        <w:r>
          <w:rPr>
            <w:rStyle w:val="Hyperlink"/>
          </w:rPr>
          <w:t>3.62  Querying the Fan Health Status</w:t>
        </w:r>
      </w:hyperlink>
    </w:p>
    <w:p>
      <w:hyperlink w:anchor="_EN-US_TOPIC_0149803792" w:tooltip=" " w:history="1">
        <w:r>
          <w:rPr>
            <w:rStyle w:val="Hyperlink"/>
          </w:rPr>
          <w:t>3.63  Querying the CPU Information</w:t>
        </w:r>
      </w:hyperlink>
    </w:p>
    <w:p>
      <w:hyperlink w:anchor="_EN-US_TOPIC_0149803793" w:tooltip=" " w:history="1">
        <w:r>
          <w:rPr>
            <w:rStyle w:val="Hyperlink"/>
          </w:rPr>
          <w:t>3.64  Querying the RAID Controller Card Information</w:t>
        </w:r>
      </w:hyperlink>
    </w:p>
    <w:p>
      <w:hyperlink w:anchor="_EN-US_TOPIC_0149803794" w:tooltip=" " w:history="1">
        <w:r>
          <w:rPr>
            <w:rStyle w:val="Hyperlink"/>
          </w:rPr>
          <w:t>3.65  Querying the Memory Information</w:t>
        </w:r>
      </w:hyperlink>
    </w:p>
    <w:p>
      <w:hyperlink w:anchor="_EN-US_TOPIC_0149803795" w:tooltip=" " w:history="1">
        <w:r>
          <w:rPr>
            <w:rStyle w:val="Hyperlink"/>
          </w:rPr>
          <w:t>3.66  Querying the Power Supply Information</w:t>
        </w:r>
      </w:hyperlink>
    </w:p>
    <w:p>
      <w:hyperlink w:anchor="_EN-US_TOPIC_0149803796" w:tooltip=" " w:history="1">
        <w:r>
          <w:rPr>
            <w:rStyle w:val="Hyperlink"/>
          </w:rPr>
          <w:t>3.67  Querying the Drive Information</w:t>
        </w:r>
      </w:hyperlink>
    </w:p>
    <w:p>
      <w:hyperlink w:anchor="_EN-US_TOPIC_0149803797" w:tooltip=" " w:history="1">
        <w:r>
          <w:rPr>
            <w:rStyle w:val="Hyperlink"/>
          </w:rPr>
          <w:t>3.68  Querying the NIC Information</w:t>
        </w:r>
      </w:hyperlink>
    </w:p>
    <w:p>
      <w:hyperlink w:anchor="_EN-US_TOPIC_0149803798" w:tooltip=" " w:history="1">
        <w:r>
          <w:rPr>
            <w:rStyle w:val="Hyperlink"/>
          </w:rPr>
          <w:t>3.69  Querying the Fan Information</w:t>
        </w:r>
      </w:hyperlink>
    </w:p>
    <w:p>
      <w:hyperlink w:anchor="_EN-US_TOPIC_0152267448" w:tooltip=" " w:history="1">
        <w:r>
          <w:rPr>
            <w:rStyle w:val="Hyperlink"/>
          </w:rPr>
          <w:t>3.70  Querying the Configuration Result Resource of the Smart Provisioning Service</w:t>
        </w:r>
      </w:hyperlink>
    </w:p>
    <w:p>
      <w:hyperlink w:anchor="_EN-US_TOPIC_0152267447" w:tooltip=" " w:history="1">
        <w:r>
          <w:rPr>
            <w:rStyle w:val="Hyperlink"/>
          </w:rPr>
          <w:t>3.71  Modifying the Smart Provisioning Service Resource Attributes</w:t>
        </w:r>
      </w:hyperlink>
    </w:p>
    <w:p>
      <w:hyperlink w:anchor="_EN-US_TOPIC_0151056670" w:tooltip=" " w:history="1">
        <w:r>
          <w:rPr>
            <w:rStyle w:val="Hyperlink"/>
          </w:rPr>
          <w:t>3.72  Exporting the RAID Configuration of the Smart Provisioning Service</w:t>
        </w:r>
      </w:hyperlink>
    </w:p>
    <w:p>
      <w:hyperlink w:anchor="_EN-US_TOPIC_0151056672" w:tooltip=" " w:history="1">
        <w:r>
          <w:rPr>
            <w:rStyle w:val="Hyperlink"/>
          </w:rPr>
          <w:t>3.73  Creating the RAID Configuration of the Smart Provisioning Service</w:t>
        </w:r>
      </w:hyperlink>
    </w:p>
    <w:p>
      <w:hyperlink w:anchor="_EN-US_TOPIC_0151056673" w:tooltip=" " w:history="1">
        <w:r>
          <w:rPr>
            <w:rStyle w:val="Hyperlink"/>
          </w:rPr>
          <w:t>3.74  Deleting the RAID Configuration of the Smart Provisioning Service</w:t>
        </w:r>
      </w:hyperlink>
    </w:p>
    <w:p>
      <w:hyperlink w:anchor="_EN-US_TOPIC_0151056674" w:tooltip=" " w:history="1">
        <w:r>
          <w:rPr>
            <w:rStyle w:val="Hyperlink"/>
          </w:rPr>
          <w:t>3.75  Modifying the RAID Configuration of the Smart Provisioning Service</w:t>
        </w:r>
      </w:hyperlink>
    </w:p>
    <w:p>
      <w:hyperlink w:anchor="_EN-US_TOPIC_0151056671" w:tooltip=" " w:history="1">
        <w:r>
          <w:rPr>
            <w:rStyle w:val="Hyperlink"/>
          </w:rPr>
          <w:t>3.76  Querying the RAID Configuration Resource of the Smart Provisioning Service</w:t>
        </w:r>
      </w:hyperlink>
    </w:p>
    <w:p>
      <w:hyperlink w:anchor="_EN-US_TOPIC_0000001091481876" w:tooltip=" " w:history="1">
        <w:r>
          <w:rPr>
            <w:rStyle w:val="Hyperlink"/>
          </w:rPr>
          <w:t>3.77  Querying the OS Installation Configuration Resources of the Smart Provisioning Service</w:t>
        </w:r>
      </w:hyperlink>
    </w:p>
    <w:p>
      <w:hyperlink w:anchor="_EN-US_TOPIC_0000001138986509" w:tooltip=" " w:history="1">
        <w:r>
          <w:rPr>
            <w:rStyle w:val="Hyperlink"/>
          </w:rPr>
          <w:t>3.78  Creating the OS Installation Configuration for the Smart Provisioning Service</w:t>
        </w:r>
      </w:hyperlink>
    </w:p>
    <w:p>
      <w:hyperlink w:anchor="_EN-US_TOPIC_0151056675" w:tooltip=" " w:history="1">
        <w:r>
          <w:rPr>
            <w:rStyle w:val="Hyperlink"/>
          </w:rPr>
          <w:t>3.79  Restoring the Default Configuration of a Specified RAID Controller Card</w:t>
        </w:r>
      </w:hyperlink>
    </w:p>
    <w:p>
      <w:hyperlink w:anchor="_EN-US_TOPIC_0151056676" w:tooltip=" " w:history="1">
        <w:r>
          <w:rPr>
            <w:rStyle w:val="Hyperlink"/>
          </w:rPr>
          <w:t>3.80  Modifying the Information of a Specified RAID Controller Card Resource</w:t>
        </w:r>
      </w:hyperlink>
    </w:p>
    <w:p>
      <w:hyperlink w:anchor="_EN-US_TOPIC_0151056677" w:tooltip=" " w:history="1">
        <w:r>
          <w:rPr>
            <w:rStyle w:val="Hyperlink"/>
          </w:rPr>
          <w:t>3.81  Modifying the Attributes of a Specified Drive</w:t>
        </w:r>
      </w:hyperlink>
    </w:p>
    <w:p>
      <w:hyperlink w:anchor="_EN-US_TOPIC_0151056681" w:tooltip=" " w:history="1">
        <w:r>
          <w:rPr>
            <w:rStyle w:val="Hyperlink"/>
          </w:rPr>
          <w:t>3.82  Querying the Logical Drive Resource Information</w:t>
        </w:r>
      </w:hyperlink>
    </w:p>
    <w:p>
      <w:hyperlink w:anchor="_EN-US_TOPIC_0151056678" w:tooltip=" " w:history="1">
        <w:r>
          <w:rPr>
            <w:rStyle w:val="Hyperlink"/>
          </w:rPr>
          <w:t>3.83  Modifying the Logical Drive Resource Attributes</w:t>
        </w:r>
      </w:hyperlink>
    </w:p>
    <w:p>
      <w:hyperlink w:anchor="_EN-US_TOPIC_0149803799" w:tooltip=" " w:history="1">
        <w:r>
          <w:rPr>
            <w:rStyle w:val="Hyperlink"/>
          </w:rPr>
          <w:t>3.84  Initializing a Logical Drive</w:t>
        </w:r>
      </w:hyperlink>
    </w:p>
    <w:p>
      <w:hyperlink w:anchor="_EN-US_TOPIC_0151056680" w:tooltip=" " w:history="1">
        <w:r>
          <w:rPr>
            <w:rStyle w:val="Hyperlink"/>
          </w:rPr>
          <w:t>3.85  Deleting a Logical Drive</w:t>
        </w:r>
      </w:hyperlink>
    </w:p>
    <w:p>
      <w:hyperlink w:anchor="_EN-US_TOPIC_0151056679" w:tooltip=" " w:history="1">
        <w:r>
          <w:rPr>
            <w:rStyle w:val="Hyperlink"/>
          </w:rPr>
          <w:t>3.86  Creating a Logical Drive</w:t>
        </w:r>
      </w:hyperlink>
    </w:p>
    <w:p>
      <w:hyperlink w:anchor="_EN-US_TOPIC_0151056682" w:tooltip=" " w:history="1">
        <w:r>
          <w:rPr>
            <w:rStyle w:val="Hyperlink"/>
          </w:rPr>
          <w:t>3.87  Collecting iBMC Logs in One-click Mode</w:t>
        </w:r>
      </w:hyperlink>
    </w:p>
    <w:p>
      <w:hyperlink w:anchor="_EN-US_TOPIC_0152267449" w:tooltip=" " w:history="1">
        <w:r>
          <w:rPr>
            <w:rStyle w:val="Hyperlink"/>
          </w:rPr>
          <w:t>3.88  Downloading a BMC File</w:t>
        </w:r>
      </w:hyperlink>
    </w:p>
    <w:p>
      <w:hyperlink w:anchor="_EN-US_TOPIC_0152267450" w:tooltip=" " w:history="1">
        <w:r>
          <w:rPr>
            <w:rStyle w:val="Hyperlink"/>
          </w:rPr>
          <w:t>3.89  Uploading a File</w:t>
        </w:r>
      </w:hyperlink>
    </w:p>
    <w:p>
      <w:hyperlink w:anchor="_EN-US_TOPIC_0166052344" w:tooltip=" " w:history="1">
        <w:r>
          <w:rPr>
            <w:rStyle w:val="Hyperlink"/>
          </w:rPr>
          <w:t>3.90  Querying the License Service Information</w:t>
        </w:r>
      </w:hyperlink>
    </w:p>
    <w:p>
      <w:hyperlink w:anchor="_EN-US_TOPIC_0166052345" w:tooltip=" " w:history="1">
        <w:r>
          <w:rPr>
            <w:rStyle w:val="Hyperlink"/>
          </w:rPr>
          <w:t>3.91  Installing a License</w:t>
        </w:r>
      </w:hyperlink>
    </w:p>
    <w:p>
      <w:hyperlink w:anchor="_EN-US_TOPIC_0166052346" w:tooltip=" " w:history="1">
        <w:r>
          <w:rPr>
            <w:rStyle w:val="Hyperlink"/>
          </w:rPr>
          <w:t>3.92  Exporting a License</w:t>
        </w:r>
      </w:hyperlink>
    </w:p>
    <w:p>
      <w:hyperlink w:anchor="_EN-US_TOPIC_0166052347" w:tooltip=" " w:history="1">
        <w:r>
          <w:rPr>
            <w:rStyle w:val="Hyperlink"/>
          </w:rPr>
          <w:t>3.93  Deleting a License</w:t>
        </w:r>
      </w:hyperlink>
    </w:p>
    <w:p>
      <w:hyperlink w:anchor="_EN-US_TOPIC_0207005679" w:tooltip=" " w:history="1">
        <w:r>
          <w:rPr>
            <w:rStyle w:val="Hyperlink"/>
          </w:rPr>
          <w:t>3.94  Querying iBMC Network Port Information</w:t>
        </w:r>
      </w:hyperlink>
    </w:p>
    <w:p>
      <w:hyperlink w:anchor="_EN-US_TOPIC_0207005680" w:tooltip=" " w:history="1">
        <w:r>
          <w:rPr>
            <w:rStyle w:val="Hyperlink"/>
          </w:rPr>
          <w:t>3.95  Setting iBMC Network port Information</w:t>
        </w:r>
      </w:hyperlink>
    </w:p>
    <w:p>
      <w:hyperlink w:anchor="_EN-US_TOPIC_0207005681" w:tooltip=" " w:history="1">
        <w:r>
          <w:rPr>
            <w:rStyle w:val="Hyperlink"/>
          </w:rPr>
          <w:t>3.96  Querying LDAP Information</w:t>
        </w:r>
      </w:hyperlink>
    </w:p>
    <w:p>
      <w:hyperlink w:anchor="_EN-US_TOPIC_0207005682" w:tooltip=" " w:history="1">
        <w:r>
          <w:rPr>
            <w:rStyle w:val="Hyperlink"/>
          </w:rPr>
          <w:t>3.97  Modifying LDAP Information</w:t>
        </w:r>
      </w:hyperlink>
    </w:p>
    <w:p>
      <w:hyperlink w:anchor="_EN-US_TOPIC_0207005683" w:tooltip=" " w:history="1">
        <w:r>
          <w:rPr>
            <w:rStyle w:val="Hyperlink"/>
          </w:rPr>
          <w:t>3.98  Importing an LDAP certificate to the iBMC</w:t>
        </w:r>
      </w:hyperlink>
    </w:p>
    <w:p>
      <w:hyperlink w:anchor="_EN-US_TOPIC_0207005684" w:tooltip=" " w:history="1">
        <w:r>
          <w:rPr>
            <w:rStyle w:val="Hyperlink"/>
          </w:rPr>
          <w:t>3.99  Setting the LDAP Status</w:t>
        </w:r>
      </w:hyperlink>
    </w:p>
    <w:p>
      <w:hyperlink w:anchor="_EN-US_TOPIC_0316433668" w:tooltip=" " w:history="1">
        <w:r>
          <w:rPr>
            <w:rStyle w:val="Hyperlink"/>
          </w:rPr>
          <w:t>3.100  Querying Kerberos Service Resources</w:t>
        </w:r>
      </w:hyperlink>
    </w:p>
    <w:p>
      <w:hyperlink w:anchor="_EN-US_TOPIC_0316433669" w:tooltip=" " w:history="1">
        <w:r>
          <w:rPr>
            <w:rStyle w:val="Hyperlink"/>
          </w:rPr>
          <w:t>3.101  Changing the Kerberos Enabling Status</w:t>
        </w:r>
      </w:hyperlink>
    </w:p>
    <w:p>
      <w:hyperlink w:anchor="_EN-US_TOPIC_0316433670" w:tooltip=" " w:history="1">
        <w:r>
          <w:rPr>
            <w:rStyle w:val="Hyperlink"/>
          </w:rPr>
          <w:t>3.102  Querying the Kerberos Domain Controller Information</w:t>
        </w:r>
      </w:hyperlink>
    </w:p>
    <w:p>
      <w:hyperlink w:anchor="_EN-US_TOPIC_0316433671" w:tooltip=" " w:history="1">
        <w:r>
          <w:rPr>
            <w:rStyle w:val="Hyperlink"/>
          </w:rPr>
          <w:t>3.103  Modifying the Kerberos Domain Controller Information</w:t>
        </w:r>
      </w:hyperlink>
    </w:p>
    <w:p>
      <w:hyperlink w:anchor="_EN-US_TOPIC_0316433672" w:tooltip=" " w:history="1">
        <w:r>
          <w:rPr>
            <w:rStyle w:val="Hyperlink"/>
          </w:rPr>
          <w:t>3.104  Importing a Kerberos Domain Controller Key Table</w:t>
        </w:r>
      </w:hyperlink>
    </w:p>
    <w:p>
      <w:hyperlink w:anchor="_EN-US_TOPIC_0000001088585224" w:tooltip=" " w:history="1">
        <w:r>
          <w:rPr>
            <w:rStyle w:val="Hyperlink"/>
          </w:rPr>
          <w:t>3.105  Querying a Diagnostic Service Resource</w:t>
        </w:r>
      </w:hyperlink>
    </w:p>
    <w:p>
      <w:hyperlink w:anchor="_EN-US_TOPIC_0000001088425566" w:tooltip=" " w:history="1">
        <w:r>
          <w:rPr>
            <w:rStyle w:val="Hyperlink"/>
          </w:rPr>
          <w:t>3.106  Modifying Diagnostic Service Resource Information</w:t>
        </w:r>
      </w:hyperlink>
    </w:p>
    <w:p>
      <w:hyperlink w:anchor="_EN-US_TOPIC_0316433665" w:tooltip=" " w:history="1">
        <w:r>
          <w:rPr>
            <w:rStyle w:val="Hyperlink"/>
          </w:rPr>
          <w:t>3.107  General Interface</w:t>
        </w:r>
      </w:hyperlink>
    </w:p>
    <w:bookmarkStart w:id="24" w:name="_EN-US_TOPIC_0146178666"/>
    <w:bookmarkEnd w:id="24"/>
    <w:p>
      <w:pPr>
        <w:pStyle w:val="Heading2"/>
        <w:numPr>
          <w:numId w:val="178"/>
        </w:numPr>
      </w:pPr>
      <w:bookmarkStart w:id="25" w:name="_EN-US_TOPIC_0146178666-chtext"/>
      <w:bookmarkStart w:id="26" w:name="_Toc256000007"/>
      <w:r>
        <w:t>Viewing the Help Information</w:t>
      </w:r>
      <w:bookmarkEnd w:id="26"/>
      <w:bookmarkEnd w:id="25"/>
    </w:p>
    <w:p>
      <w:pPr>
        <w:pStyle w:val="BlockLabel"/>
      </w:pPr>
      <w:r>
        <w:t>Function</w:t>
      </w:r>
    </w:p>
    <w:p>
      <w:r>
        <w:t>View the command help information.</w:t>
      </w:r>
    </w:p>
    <w:p>
      <w:pPr>
        <w:pStyle w:val="BlockLabel"/>
      </w:pPr>
      <w:r>
        <w:t>Format</w:t>
      </w:r>
    </w:p>
    <w:p>
      <w:r>
        <w:rPr>
          <w:b/>
        </w:rPr>
        <w:t xml:space="preserve">Get-Help </w:t>
      </w:r>
      <w:r>
        <w:rPr>
          <w:i/>
        </w:rPr>
        <w:t>&lt;Name&gt;</w:t>
      </w:r>
      <w:r>
        <w:rPr>
          <w:b/>
        </w:rPr>
        <w:t xml:space="preserve"> -Full</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6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32"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rPr>
                <w:i/>
              </w:rPr>
              <w:t>&lt;Name&gt;</w:t>
            </w:r>
          </w:p>
        </w:tc>
        <w:tc>
          <w:tcPr>
            <w:tcW w:w="3232" w:type="pct"/>
            <w:tcBorders>
              <w:top w:val="single" w:sz="6" w:space="0" w:color="000000"/>
              <w:bottom w:val="single" w:sz="6" w:space="0" w:color="000000"/>
            </w:tcBorders>
          </w:tcPr>
          <w:p>
            <w:pPr>
              <w:pStyle w:val="TableText"/>
            </w:pPr>
            <w:r>
              <w:t>Specifies the parameter name. This parameter is mandatory.</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t>-Full</w:t>
            </w:r>
          </w:p>
        </w:tc>
        <w:tc>
          <w:tcPr>
            <w:tcW w:w="3232" w:type="pct"/>
            <w:tcBorders>
              <w:top w:val="single" w:sz="6" w:space="0" w:color="000000"/>
              <w:bottom w:val="single" w:sz="6" w:space="0" w:color="000000"/>
            </w:tcBorders>
          </w:tcPr>
          <w:p>
            <w:pPr>
              <w:pStyle w:val="TableText"/>
            </w:pPr>
            <w:r>
              <w:t>Specifies the detailed description of the command. This parameter is optional.</w:t>
            </w:r>
          </w:p>
        </w:tc>
      </w:tr>
    </w:tbl>
    <w:p/>
    <w:p>
      <w:pPr>
        <w:pStyle w:val="BlockLabel"/>
      </w:pPr>
      <w:r>
        <w:t>Usage Guidelines</w:t>
      </w:r>
    </w:p>
    <w:p>
      <w:r>
        <w:t>None</w:t>
      </w:r>
    </w:p>
    <w:p>
      <w:pPr>
        <w:pStyle w:val="BlockLabel"/>
      </w:pPr>
      <w:r>
        <w:t>Example</w:t>
      </w:r>
    </w:p>
    <w:p>
      <w:r>
        <w:t xml:space="preserve">View the help information of the </w:t>
      </w:r>
      <w:r>
        <w:rPr>
          <w:b/>
        </w:rPr>
        <w:t>Connect-iBMC</w:t>
      </w:r>
      <w:r>
        <w:t xml:space="preserve"> command.</w:t>
      </w:r>
    </w:p>
    <w:p>
      <w:pPr>
        <w:pStyle w:val="TerminalDisplay"/>
      </w:pPr>
      <w:r>
        <w:t xml:space="preserve">PS C:\&gt; </w:t>
      </w:r>
      <w:r>
        <w:rPr>
          <w:b/>
        </w:rPr>
        <w:t>Get-Help Connect-iBMC -Full</w:t>
      </w:r>
    </w:p>
    <w:p>
      <w:r>
        <w:t xml:space="preserve">The command output of </w:t>
      </w:r>
      <w:r>
        <w:rPr>
          <w:b/>
        </w:rPr>
        <w:t>Connect-iBMC</w:t>
      </w:r>
      <w:r>
        <w:t xml:space="preserve"> is as follows:</w:t>
      </w:r>
    </w:p>
    <w:p>
      <w:pPr>
        <w:pStyle w:val="TerminalDisplay"/>
      </w:pPr>
      <w:r>
        <w:t xml:space="preserve">NAME </w:t>
        <w:br/>
        <w:t xml:space="preserve">    Connect-iBMC </w:t>
        <w:br/>
        <w:t xml:space="preserve">SYNOPSIS </w:t>
        <w:br/>
        <w:t xml:space="preserve">    Connect to iBMC Servers and initialize sessions used by other cmdlets. </w:t>
        <w:br/>
        <w:t xml:space="preserve">SYNTAX </w:t>
        <w:br/>
        <w:t xml:space="preserve">    Connect-iBMC [-Address] &lt;String[]&gt; [-Username] &lt;String[]&gt; [-Password] &lt;String[]&gt; [-TrustCert] [&lt;CommonParameters&gt;] </w:t>
        <w:br/>
        <w:t xml:space="preserve">    Connect-iBMC [-Address] &lt;String[]&gt; [-Credential] &lt;PSCredential[]&gt; [-TrustCert] [&lt;CommonParameters&gt;] </w:t>
        <w:br/>
        <w:t xml:space="preserve">DESCRIPTION </w:t>
        <w:br/>
        <w:t xml:space="preserve">    Initialize sessions for one or multiple iBMC servers and. This cmdlet has following parameters: </w:t>
        <w:br/>
        <w:t xml:space="preserve">    - Address - Holds the iBMC server IP/hostname. </w:t>
        <w:br/>
        <w:t xml:space="preserve">    - Username - Holds  the iBMC server username. </w:t>
        <w:br/>
        <w:t xml:space="preserve">    - Password - Holds  the iBMC server password. </w:t>
        <w:br/>
        <w:t xml:space="preserve">    - Credential - Holds the iBMC server Credential. </w:t>
        <w:br/>
        <w:t xml:space="preserve">    - TrustCert - Using this bypasses the server certificate authentication. </w:t>
        <w:br/>
        <w:t xml:space="preserve">PARAMETERS </w:t>
        <w:br/>
        <w:t xml:space="preserve">    -Address &lt;String[]&gt; </w:t>
        <w:br/>
        <w:t xml:space="preserve">        IP address or Hostname of the iBMC server. </w:t>
        <w:br/>
        <w:t xml:space="preserve">        Required?                    true </w:t>
        <w:br/>
        <w:t xml:space="preserve">        Position?                    1 </w:t>
        <w:br/>
        <w:t xml:space="preserve">        Default value </w:t>
        <w:br/>
        <w:t xml:space="preserve">        Accept pipeline input?       true (ByValue, ByPropertyName) </w:t>
        <w:br/>
        <w:t xml:space="preserve">        Accept wildcard characters?  false </w:t>
        <w:br/>
        <w:t xml:space="preserve">    -Username &lt;String[]&gt; </w:t>
        <w:br/>
        <w:t xml:space="preserve">        Username of iBMC account to access the iBMC server. </w:t>
        <w:br/>
        <w:t xml:space="preserve">        Required?                    true </w:t>
        <w:br/>
        <w:t xml:space="preserve">        Position?                    2 </w:t>
        <w:br/>
        <w:t xml:space="preserve">        Default value </w:t>
        <w:br/>
        <w:t xml:space="preserve">        Accept pipeline input?       true (ByPropertyName) </w:t>
        <w:br/>
        <w:t xml:space="preserve">        Accept wildcard characters?  false </w:t>
        <w:br/>
        <w:t xml:space="preserve">    -Password &lt;String[]&gt; </w:t>
        <w:br/>
        <w:t xml:space="preserve">        Password of iBMC account to access the iBMC server. </w:t>
        <w:br/>
        <w:t xml:space="preserve">        Required?                    true </w:t>
        <w:br/>
        <w:t xml:space="preserve">        Position?                    3 </w:t>
        <w:br/>
        <w:t xml:space="preserve">        Default value </w:t>
        <w:br/>
        <w:t xml:space="preserve">        Accept pipeline input?       true (ByPropertyName) </w:t>
        <w:br/>
        <w:t xml:space="preserve">        Accept wildcard characters?  false </w:t>
        <w:br/>
        <w:t xml:space="preserve">    -Credential &lt;PSCredential[]&gt; </w:t>
        <w:br/>
        <w:t xml:space="preserve">        PowerShell PSCredential object having username and passwword of iBMC account to access the iBMC. </w:t>
        <w:br/>
        <w:t xml:space="preserve">        Required?                    true </w:t>
        <w:br/>
        <w:t xml:space="preserve">        Position?                    2 </w:t>
        <w:br/>
        <w:t xml:space="preserve">        Default value </w:t>
        <w:br/>
        <w:t xml:space="preserve">        Accept pipeline input?       true (ByPropertyName) </w:t>
        <w:br/>
        <w:t xml:space="preserve">        Accept wildcard characters?  false </w:t>
        <w:br/>
        <w:t xml:space="preserve">    -TrustCert [&lt;SwitchParameter&gt;] </w:t>
        <w:br/>
        <w:t xml:space="preserve">        If this switch parameter is present then server certificate authentication is disabled for this iBMC session. </w:t>
        <w:br/>
        <w:t xml:space="preserve">        If not present, server certificate is enabled by default. </w:t>
        <w:br/>
        <w:t xml:space="preserve">        Required?                    false </w:t>
        <w:br/>
        <w:t xml:space="preserve">        Position?                    named </w:t>
        <w:br/>
        <w:t xml:space="preserve">        Default value                False </w:t>
        <w:br/>
        <w:t xml:space="preserve">        Accept pipeline input?       false </w:t>
        <w:br/>
        <w:t xml:space="preserve">        Accept wildcard characters?  false </w:t>
        <w:br/>
        <w:t xml:space="preserve">    &lt;CommonParameters&gt; </w:t>
        <w:br/>
        <w:t xml:space="preserve">        This cmdlet supports the common parameters: Verbose, Debug, </w:t>
        <w:br/>
        <w:t xml:space="preserve">        ErrorAction, ErrorVariable, WarningAction, WarningVariable, </w:t>
        <w:br/>
        <w:t xml:space="preserve">        OutBuffer, PipelineVariable, and OutVariable. For more information, see </w:t>
        <w:br/>
        <w:t xml:space="preserve">        about_CommonParameters (https:/go.microsoft.com/fwlink/?LinkID=113216). </w:t>
        <w:br/>
        <w:t xml:space="preserve">INPUTS </w:t>
        <w:br/>
        <w:t xml:space="preserve">OUTPUTS </w:t>
        <w:br/>
        <w:t xml:space="preserve">    RedfishSession[] </w:t>
        <w:br/>
        <w:t xml:space="preserve">    Returns the created RedfishSession if cmdlet executes successfully. </w:t>
        <w:br/>
        <w:t xml:space="preserve">    In case of an error or warning, exception will be returned. </w:t>
        <w:br/>
        <w:t xml:space="preserve">    -------------------------- EXAMPLE 1 -------------------------- </w:t>
        <w:br/>
        <w:t xml:space="preserve">    PS C:\&gt;$sessions = Connect-iBMC -Address 10.1.1.2 -Username root -Password password </w:t>
        <w:br/>
        <w:t xml:space="preserve">    PS C:\&gt; $sessions </w:t>
        <w:br/>
        <w:t xml:space="preserve">    -------------------------- EXAMPLE 2 -------------------------- </w:t>
        <w:br/>
        <w:t xml:space="preserve">    PS C:\&gt;$credential = Get-Credential </w:t>
        <w:br/>
        <w:t xml:space="preserve">    PS C:\&gt; $sessions = Connect-iBMC -Address 10.1.1.2 -Credential $credential </w:t>
        <w:br/>
        <w:t xml:space="preserve">    PS C:\&gt; $sessions </w:t>
        <w:br/>
        <w:t xml:space="preserve">    -------------------------- EXAMPLE 3 -------------------------- </w:t>
        <w:br/>
        <w:t xml:space="preserve">    PS C:\&gt;$sessions = Connect-iBMC -Address "10.1.1.2,5,8" -Username root -Password password </w:t>
        <w:br/>
        <w:t xml:space="preserve">    PS C:\&gt; $sessions </w:t>
        <w:br/>
        <w:t xml:space="preserve">    -------------------------- EXAMPLE 4 -------------------------- </w:t>
        <w:br/>
        <w:t xml:space="preserve">    PS C:\&gt;$sessions = Connect-iBMC -Address 10.1.1.2-10 -Username root -Password password </w:t>
        <w:br/>
        <w:t xml:space="preserve">    PS C:\&gt; $sessions </w:t>
        <w:br/>
        <w:t xml:space="preserve">    -------------------------- EXAMPLE 5 -------------------------- </w:t>
        <w:br/>
        <w:t xml:space="preserve">    PS C:\&gt;$sessions = Connect-iBMC -Address 10.1.1.2,10.1.1.3 -Username root -Password password </w:t>
        <w:br/>
        <w:t xml:space="preserve">    PS C:\&gt; $sessions </w:t>
        <w:br/>
        <w:t xml:space="preserve">    -------------------------- EXAMPLE 6 -------------------------- </w:t>
        <w:br/>
        <w:t xml:space="preserve">    PS C:\&gt;$sessions = Connect-iBMC -Address 10.1.1.2,10.1.1.3 -Username user1,user2 -Password password1,password2 </w:t>
        <w:br/>
        <w:t xml:space="preserve">    PS C:\&gt; $sessions </w:t>
        <w:br/>
        <w:t xml:space="preserve">    -------------------------- EXAMPLE 7 -------------------------- </w:t>
        <w:br/>
        <w:t xml:space="preserve">    PS C:\&gt;$sessions = Connect-iBMC -Address ****::**** -Username root -Password password </w:t>
        <w:br/>
        <w:t xml:space="preserve">    PS C:\&gt; $sessions </w:t>
        <w:br/>
        <w:t xml:space="preserve">    This example shows how to connect to a bmc server using ipv6 </w:t>
        <w:br/>
        <w:t xml:space="preserve">    -------------------------- EXAMPLE 8 -------------------------- </w:t>
        <w:br/>
        <w:t xml:space="preserve">    PS C:\&gt;$sessions = Connect-iBMC -Address "[****::****]:8080" -Username root -Password password </w:t>
        <w:br/>
        <w:t xml:space="preserve">    PS C:\&gt; $sessions </w:t>
        <w:br/>
        <w:t xml:space="preserve">    This example shows how to connect to a bmc server using ipv6 and port </w:t>
        <w:br/>
        <w:t xml:space="preserve">    -------------------------- EXAMPLE 9 --------------------------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    -------------------------- EXAMPLE 10 --------------------------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RELATED LINKS </w:t>
        <w:br/>
        <w:t xml:space="preserve">    https://github.com/Huawei/Huawei-iBMC-Cmdlets</w:t>
      </w:r>
    </w:p>
    <w:bookmarkStart w:id="27" w:name="_EN-US_TOPIC_0146743253"/>
    <w:bookmarkEnd w:id="27"/>
    <w:p>
      <w:pPr>
        <w:pStyle w:val="Heading2"/>
      </w:pPr>
      <w:bookmarkStart w:id="28" w:name="_EN-US_TOPIC_0146743253-chtext"/>
      <w:bookmarkStart w:id="29" w:name="_Toc256000008"/>
      <w:r>
        <w:t>Querying the Huawei-iBMC-Cmdlets Version Information</w:t>
      </w:r>
      <w:bookmarkEnd w:id="29"/>
      <w:bookmarkEnd w:id="28"/>
    </w:p>
    <w:p>
      <w:pPr>
        <w:pStyle w:val="BlockLabel"/>
      </w:pPr>
      <w:r>
        <w:t>Function</w:t>
      </w:r>
    </w:p>
    <w:p>
      <w:r>
        <w:t>Query the Huawei-iBMC-Cmdlets version information.</w:t>
      </w:r>
    </w:p>
    <w:p>
      <w:pPr>
        <w:pStyle w:val="BlockLabel"/>
      </w:pPr>
      <w:r>
        <w:t>Format</w:t>
      </w:r>
    </w:p>
    <w:p>
      <w:r>
        <w:rPr>
          <w:b/>
        </w:rPr>
        <w:t>Get-iBMCModuleVersion</w:t>
      </w:r>
    </w:p>
    <w:p>
      <w:pPr>
        <w:pStyle w:val="BlockLabel"/>
      </w:pPr>
      <w:r>
        <w:t>Parameters</w:t>
      </w:r>
    </w:p>
    <w:p>
      <w:r>
        <w:t>None</w:t>
      </w:r>
    </w:p>
    <w:p>
      <w:pPr>
        <w:pStyle w:val="BlockLabel"/>
      </w:pPr>
      <w:r>
        <w:t>Usage Guidelines</w:t>
      </w:r>
    </w:p>
    <w:p>
      <w:r>
        <w:t>None</w:t>
      </w:r>
    </w:p>
    <w:p>
      <w:pPr>
        <w:pStyle w:val="BlockLabel"/>
      </w:pPr>
      <w:r>
        <w:t>Example</w:t>
      </w:r>
    </w:p>
    <w:p>
      <w:r>
        <w:t>Query the current Huawei-iBMC-Cmdlets version.</w:t>
      </w:r>
    </w:p>
    <w:p>
      <w:pPr>
        <w:pStyle w:val="TerminalDisplay"/>
      </w:pPr>
      <w:r>
        <w:t xml:space="preserve">PS C:\&gt; </w:t>
      </w:r>
      <w:r>
        <w:rPr>
          <w:b/>
        </w:rPr>
        <w:t>Get-iBMCModuleVersion</w:t>
      </w:r>
      <w:r>
        <w:t xml:space="preserve"> </w:t>
        <w:br/>
        <w:t xml:space="preserve"> </w:t>
        <w:br/>
        <w:t xml:space="preserve">Name                Version Path </w:t>
        <w:br/>
        <w:t xml:space="preserve">----                ------- ---- </w:t>
        <w:br/>
        <w:t>Huawei-iBMC-Cmdlets 1.3.3   C:\WINDOWS\system32\WindowsPowerShell\v1.0\Modules\Huawei-iBMC-Cmdlets\Huawei-iBMC-Cmdle...</w:t>
      </w:r>
    </w:p>
    <w:bookmarkStart w:id="30" w:name="_EN-US_TOPIC_0146178667"/>
    <w:bookmarkEnd w:id="30"/>
    <w:p>
      <w:pPr>
        <w:pStyle w:val="Heading2"/>
      </w:pPr>
      <w:bookmarkStart w:id="31" w:name="_EN-US_TOPIC_0146178667-chtext"/>
      <w:bookmarkStart w:id="32" w:name="_Toc256000009"/>
      <w:r>
        <w:t>Connecting to the iBMC</w:t>
      </w:r>
      <w:bookmarkEnd w:id="32"/>
      <w:bookmarkEnd w:id="31"/>
    </w:p>
    <w:p>
      <w:pPr>
        <w:pStyle w:val="BlockLabel"/>
      </w:pPr>
      <w:r>
        <w:t>Function</w:t>
      </w:r>
    </w:p>
    <w:p>
      <w:r>
        <w:t>Connect to the iBMC.</w:t>
      </w:r>
    </w:p>
    <w:p>
      <w:pPr>
        <w:pStyle w:val="BlockLabel"/>
      </w:pPr>
      <w:r>
        <w:t>Format</w:t>
      </w:r>
    </w:p>
    <w:p>
      <w:r>
        <w:rPr>
          <w:b/>
        </w:rPr>
        <w:t>Connect-iBMC -Address</w:t>
      </w:r>
      <w:r>
        <w:t xml:space="preserve"> &lt;</w:t>
      </w:r>
      <w:r>
        <w:rPr>
          <w:i/>
        </w:rPr>
        <w:t>Address</w:t>
      </w:r>
      <w:r>
        <w:t>&gt;</w:t>
      </w:r>
      <w:r>
        <w:rPr>
          <w:b/>
        </w:rPr>
        <w:t xml:space="preserve"> -Username</w:t>
      </w:r>
      <w:r>
        <w:t xml:space="preserve"> &lt;</w:t>
      </w:r>
      <w:r>
        <w:rPr>
          <w:i/>
        </w:rPr>
        <w:t>Username</w:t>
      </w:r>
      <w:r>
        <w:t xml:space="preserve">&gt; </w:t>
      </w:r>
      <w:r>
        <w:rPr>
          <w:b/>
        </w:rPr>
        <w:t>-Password</w:t>
      </w:r>
      <w:r>
        <w:t xml:space="preserve"> &lt;</w:t>
      </w:r>
      <w:r>
        <w:rPr>
          <w:i/>
        </w:rPr>
        <w:t>Password</w:t>
      </w:r>
      <w:r>
        <w:t xml:space="preserve">&gt; </w:t>
      </w:r>
      <w:r>
        <w:rPr>
          <w:b/>
        </w:rPr>
        <w:t>-TrustCert</w:t>
      </w:r>
    </w:p>
    <w:p>
      <w:r>
        <w:rPr>
          <w:b/>
        </w:rPr>
        <w:t xml:space="preserve">Connect-iBMC -Address </w:t>
      </w:r>
      <w:r>
        <w:t>&lt;</w:t>
      </w:r>
      <w:r>
        <w:rPr>
          <w:i/>
        </w:rPr>
        <w:t>Address</w:t>
      </w:r>
      <w:r>
        <w:t xml:space="preserve">&gt; </w:t>
      </w:r>
      <w:r>
        <w:rPr>
          <w:b/>
        </w:rPr>
        <w:t>-Credential</w:t>
      </w:r>
      <w:r>
        <w:t xml:space="preserve"> &lt;</w:t>
      </w:r>
      <w:r>
        <w:rPr>
          <w:i/>
        </w:rPr>
        <w:t>$Credential</w:t>
      </w:r>
      <w:r>
        <w:t xml:space="preserve">&gt; </w:t>
      </w:r>
      <w:r>
        <w:rPr>
          <w:b/>
        </w:rPr>
        <w:t>-TrustCert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Address</w:t>
            </w:r>
            <w:r>
              <w:t>&gt;</w:t>
            </w:r>
          </w:p>
        </w:tc>
        <w:tc>
          <w:tcPr>
            <w:tcW w:w="3838" w:type="pct"/>
            <w:tcBorders>
              <w:top w:val="single" w:sz="6" w:space="0" w:color="000000"/>
              <w:bottom w:val="single" w:sz="6" w:space="0" w:color="000000"/>
            </w:tcBorders>
          </w:tcPr>
          <w:p>
            <w:pPr>
              <w:pStyle w:val="TableText"/>
            </w:pPr>
            <w:r>
              <w:t>Specifies the IPv4/IPv6 address or domain name of the server iBMC. This parameter is mandatory.</w:t>
            </w:r>
          </w:p>
          <w:p>
            <w:pPr>
              <w:pStyle w:val="TableText"/>
            </w:pPr>
            <w:r>
              <w:t xml:space="preserve">Multiple IP addresses can be separated by commas (,) or hyphens (-). If an IPv6 address is used, the IPv6 address must be enclosed in parentheses, for example, </w:t>
            </w:r>
            <w:r>
              <w:rPr>
                <w:b/>
              </w:rPr>
              <w:t>[xxxx::xxxx]</w:t>
            </w: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Username</w:t>
            </w:r>
            <w:r>
              <w:t>&gt;</w:t>
            </w:r>
          </w:p>
        </w:tc>
        <w:tc>
          <w:tcPr>
            <w:tcW w:w="3838" w:type="pct"/>
            <w:tcBorders>
              <w:top w:val="single" w:sz="6" w:space="0" w:color="000000"/>
              <w:bottom w:val="single" w:sz="6" w:space="0" w:color="000000"/>
            </w:tcBorders>
          </w:tcPr>
          <w:p>
            <w:pPr>
              <w:pStyle w:val="TableText"/>
            </w:pPr>
            <w:r>
              <w:t>Specifies the iBMC administrator user name. This parameter is optional.</w:t>
            </w:r>
          </w:p>
          <w:p>
            <w:pPr>
              <w:pStyle w:val="TableText"/>
            </w:pPr>
            <w:r>
              <w:t>Multiple user names can be separated by commas (,).</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&lt;Password&gt;</w:t>
            </w:r>
          </w:p>
        </w:tc>
        <w:tc>
          <w:tcPr>
            <w:tcW w:w="3838" w:type="pct"/>
            <w:tcBorders>
              <w:top w:val="single" w:sz="6" w:space="0" w:color="000000"/>
              <w:bottom w:val="single" w:sz="6" w:space="0" w:color="000000"/>
            </w:tcBorders>
          </w:tcPr>
          <w:p>
            <w:pPr>
              <w:pStyle w:val="TableText"/>
            </w:pPr>
            <w:r>
              <w:t>Specifies the iBMC administrator password. This parameter is optional.</w:t>
            </w:r>
          </w:p>
          <w:p>
            <w:pPr>
              <w:pStyle w:val="TableText"/>
            </w:pPr>
            <w:r>
              <w:t>Multiple passwords can be separated by commas (,).</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&lt;$</w:t>
            </w:r>
            <w:r>
              <w:rPr>
                <w:i/>
              </w:rPr>
              <w:t>Credential</w:t>
            </w:r>
            <w:r>
              <w:t>&gt;</w:t>
            </w:r>
          </w:p>
        </w:tc>
        <w:tc>
          <w:tcPr>
            <w:tcW w:w="3838" w:type="pct"/>
            <w:tcBorders>
              <w:top w:val="single" w:sz="6" w:space="0" w:color="000000"/>
              <w:bottom w:val="single" w:sz="6" w:space="0" w:color="000000"/>
            </w:tcBorders>
          </w:tcPr>
          <w:p>
            <w:pPr>
              <w:pStyle w:val="TableText"/>
            </w:pPr>
            <w:r>
              <w:t>Specifies the encrypted connection to the iBMC. This parameter is optional.</w:t>
            </w:r>
          </w:p>
          <w:p>
            <w:pPr>
              <w:pStyle w:val="TableText"/>
            </w:pPr>
            <w:r>
              <w:t xml:space="preserve">For details about how to create an iBMC server credential, see </w:t>
            </w:r>
            <w:hyperlink w:anchor="section1464932193810" w:tooltip=" " w:history="1">
              <w:r>
                <w:rPr>
                  <w:rStyle w:val="Hyperlink"/>
                </w:rPr>
                <w:t>Example</w:t>
              </w:r>
            </w:hyperlink>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bypassing server certificate authentication. This parameter is optional.</w:t>
            </w:r>
          </w:p>
        </w:tc>
      </w:tr>
      <w:tr>
        <w:tblPrEx>
          <w:tblW w:w="7938" w:type="dxa"/>
          <w:tblInd w:w="1814"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NotesHeadinginTable"/>
            </w:pPr>
            <w:r>
              <w:t>NOTE</w:t>
            </w:r>
          </w:p>
          <w:p>
            <w:pPr>
              <w:pStyle w:val="NotesTextListinTable"/>
            </w:pPr>
            <w:r>
              <w:t xml:space="preserve">When the iBMC is connected in plain text mode, the </w:t>
            </w:r>
            <w:r>
              <w:rPr>
                <w:b/>
              </w:rPr>
              <w:t>Username</w:t>
            </w:r>
            <w:r>
              <w:t xml:space="preserve"> and </w:t>
            </w:r>
            <w:r>
              <w:rPr>
                <w:b/>
              </w:rPr>
              <w:t>Password</w:t>
            </w:r>
            <w:r>
              <w:t xml:space="preserve"> parameters are mandatory.</w:t>
            </w:r>
          </w:p>
          <w:p>
            <w:pPr>
              <w:pStyle w:val="NotesTextListinTable"/>
            </w:pPr>
            <w:r>
              <w:t xml:space="preserve">When the iBMC is connected in encryption mode, the </w:t>
            </w:r>
            <w:r>
              <w:rPr>
                <w:b/>
              </w:rPr>
              <w:t>Credential</w:t>
            </w:r>
            <w:r>
              <w:t xml:space="preserve"> parameter is mandatory.</w:t>
            </w:r>
          </w:p>
        </w:tc>
      </w:tr>
    </w:tbl>
    <w:p/>
    <w:p>
      <w:pPr>
        <w:pStyle w:val="BlockLabel"/>
      </w:pPr>
      <w:r>
        <w:t>Usage Guidelines</w:t>
      </w:r>
    </w:p>
    <w:p>
      <w:r>
        <w:t>None</w:t>
      </w:r>
    </w:p>
    <w:bookmarkStart w:id="33" w:name="section1464932193810"/>
    <w:bookmarkEnd w:id="33"/>
    <w:p>
      <w:pPr>
        <w:pStyle w:val="BlockLabel"/>
      </w:pPr>
      <w:r>
        <w:t>Example</w:t>
      </w:r>
    </w:p>
    <w:p>
      <w:r>
        <w:t># (Recommended) Connect to the iBMC in encryption mode and create a session.</w:t>
      </w:r>
    </w:p>
    <w:p>
      <w:pPr>
        <w:pStyle w:val="ItemStep"/>
        <w:numPr>
          <w:ilvl w:val="0"/>
          <w:numId w:val="49"/>
        </w:numPr>
      </w:pPr>
      <w:r>
        <w:t>Create an iBMC server credential.</w:t>
      </w:r>
    </w:p>
    <w:p>
      <w:pPr>
        <w:pStyle w:val="ItemlistTextTD"/>
      </w:pPr>
      <w:r>
        <w:t>PS C:\&gt;</w:t>
      </w:r>
      <w:r>
        <w:rPr>
          <w:b/>
        </w:rPr>
        <w:t>$credential = Get-Credential</w:t>
      </w:r>
      <w:r>
        <w:t xml:space="preserve"> </w:t>
        <w:br/>
        <w:t xml:space="preserve"> cmdlet Get-Credential at command pipeline position 1  </w:t>
        <w:br/>
        <w:t xml:space="preserve"> Supply values for the following parameters: </w:t>
        <w:br/>
        <w:t xml:space="preserve"> Credential</w:t>
      </w:r>
    </w:p>
    <w:p>
      <w:pPr>
        <w:pStyle w:val="ItemListText"/>
      </w:pPr>
      <w:r>
        <w:t xml:space="preserve">The </w:t>
      </w:r>
      <w:r>
        <w:rPr>
          <w:b/>
        </w:rPr>
        <w:t>Windows PowerShell credential request</w:t>
      </w:r>
      <w:r>
        <w:t xml:space="preserve"> dialog box is displayed, as shown in </w:t>
      </w:r>
      <w:r>
        <w:fldChar w:fldCharType="begin"/>
      </w:r>
      <w:r>
        <w:instrText>REF _fig16873122110386 \r \h</w:instrText>
      </w:r>
      <w:r>
        <w:fldChar w:fldCharType="separate"/>
      </w:r>
      <w:r>
        <w:t>Figure 3-1</w:t>
      </w:r>
      <w:r>
        <w:fldChar w:fldCharType="end"/>
      </w:r>
      <w:r>
        <w:t>.</w:t>
      </w:r>
    </w:p>
    <w:bookmarkStart w:id="34" w:name="_fig16873122110386"/>
    <w:bookmarkEnd w:id="34"/>
    <w:p>
      <w:pPr>
        <w:pStyle w:val="FigureDescription"/>
        <w:ind w:left="2126"/>
      </w:pPr>
      <w:r>
        <w:t>Windows PowerShell credential request</w:t>
      </w:r>
    </w:p>
    <w:p>
      <w:pPr>
        <w:pStyle w:val="Figure"/>
        <w:ind w:left="2126"/>
      </w:pPr>
      <w:r>
        <w:pict>
          <v:shape id="_x0000_i1035" type="#_x0000_t75" style="width:240pt;height:193.5pt">
            <v:imagedata r:id="rId33" o:title=""/>
          </v:shape>
        </w:pict>
      </w:r>
    </w:p>
    <w:p/>
    <w:p>
      <w:pPr>
        <w:pStyle w:val="ItemStep"/>
        <w:numPr>
          <w:ilvl w:val="0"/>
          <w:numId w:val="49"/>
        </w:numPr>
      </w:pPr>
      <w:r>
        <w:t xml:space="preserve">In the </w:t>
      </w:r>
      <w:r>
        <w:rPr>
          <w:b/>
        </w:rPr>
        <w:t>Windows PowerShell credential request</w:t>
      </w:r>
      <w:r>
        <w:t xml:space="preserve"> dialog box, enter the iBMC user name and password.</w:t>
      </w:r>
    </w:p>
    <w:p>
      <w:pPr>
        <w:pStyle w:val="ItemStep"/>
        <w:numPr>
          <w:ilvl w:val="0"/>
          <w:numId w:val="49"/>
        </w:numPr>
      </w:pPr>
      <w:r>
        <w:t>Click</w:t>
      </w:r>
      <w:r>
        <w:rPr>
          <w:b/>
        </w:rPr>
        <w:t xml:space="preserve"> OK</w:t>
      </w:r>
      <w:r>
        <w:t>.</w:t>
      </w:r>
    </w:p>
    <w:p>
      <w:pPr>
        <w:pStyle w:val="ItemStep"/>
        <w:numPr>
          <w:ilvl w:val="0"/>
          <w:numId w:val="49"/>
        </w:numPr>
      </w:pPr>
      <w:r>
        <w:t>Connect to the iBMC in encryption mode and create a session.</w:t>
      </w:r>
    </w:p>
    <w:p>
      <w:pPr>
        <w:pStyle w:val="ItemlistTextTD"/>
      </w:pPr>
      <w:r>
        <w:t>PS C:\&gt;</w:t>
      </w:r>
      <w:r>
        <w:rPr>
          <w:b/>
        </w:rPr>
        <w:t>$session = Connect-iBMC -Address 192.168.1.1 -Credential $Credential -TrustCert</w:t>
      </w:r>
    </w:p>
    <w:p>
      <w:pPr>
        <w:pStyle w:val="ItemStep"/>
        <w:numPr>
          <w:ilvl w:val="0"/>
          <w:numId w:val="49"/>
        </w:numPr>
      </w:pPr>
      <w:r>
        <w:t>View iBMC information in the session.</w:t>
      </w:r>
    </w:p>
    <w:p>
      <w:pPr>
        <w:pStyle w:val="ItemlistTextTD"/>
      </w:pPr>
      <w:r>
        <w:t>PS C:\&gt;</w:t>
      </w:r>
      <w:r>
        <w:rPr>
          <w:b/>
        </w:rPr>
        <w:t>$session</w:t>
      </w:r>
      <w:r>
        <w:t xml:space="preserve"> </w:t>
        <w:br/>
        <w:t xml:space="preserve">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 </w:t>
      </w:r>
    </w:p>
    <w:p>
      <w:r>
        <w:t># Connect to a single iBMC and create a session.</w:t>
      </w:r>
    </w:p>
    <w:p>
      <w:pPr>
        <w:pStyle w:val="ItemStep"/>
        <w:numPr>
          <w:ilvl w:val="0"/>
          <w:numId w:val="50"/>
        </w:numPr>
      </w:pPr>
      <w:r>
        <w:t>Create a session and connect to the iBMC.</w:t>
      </w:r>
    </w:p>
    <w:p>
      <w:pPr>
        <w:pStyle w:val="ItemlistTextTD"/>
      </w:pPr>
      <w:r>
        <w:t>PS C:\&gt;</w:t>
      </w:r>
      <w:r>
        <w:rPr>
          <w:b/>
        </w:rPr>
        <w:t>$session = Connect-iBMC -Address 10.1.1.2 -Username username -Password password -TrustCert</w:t>
      </w:r>
    </w:p>
    <w:p>
      <w:pPr>
        <w:pStyle w:val="ItemStep"/>
        <w:numPr>
          <w:ilvl w:val="0"/>
          <w:numId w:val="50"/>
        </w:numPr>
      </w:pPr>
      <w:r>
        <w:t>View iBMC information in the session.</w:t>
      </w:r>
    </w:p>
    <w:p>
      <w:pPr>
        <w:pStyle w:val="ItemlistTextTD"/>
      </w:pPr>
      <w:r>
        <w:t>PS C:\&gt;</w:t>
      </w:r>
      <w:r>
        <w:rPr>
          <w:b/>
        </w:rPr>
        <w:t>$session</w:t>
      </w:r>
      <w:r>
        <w:t xml:space="preserve"> </w:t>
        <w:br/>
        <w:t xml:space="preserve"> 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w:t>
      </w:r>
    </w:p>
    <w:p>
      <w:r>
        <w:t># Connect to multiple iBMCs and create a session.</w:t>
      </w:r>
    </w:p>
    <w:p>
      <w:pPr>
        <w:pStyle w:val="ItemStep"/>
        <w:numPr>
          <w:ilvl w:val="0"/>
          <w:numId w:val="51"/>
        </w:numPr>
      </w:pPr>
      <w:r>
        <w:t>Create a session and connect to multiple iBMCs.</w:t>
      </w:r>
    </w:p>
    <w:p>
      <w:pPr>
        <w:pStyle w:val="ItemlistTextTD"/>
      </w:pPr>
      <w:r>
        <w:t xml:space="preserve">PS C:\&gt; $sessions = </w:t>
      </w:r>
      <w:r>
        <w:rPr>
          <w:b/>
        </w:rPr>
        <w:t>Connect-iBMC -Address 10.1.1.2,10.1.1.3 -Username root -Password password</w:t>
      </w:r>
    </w:p>
    <w:p>
      <w:pPr>
        <w:pStyle w:val="ItemStep"/>
        <w:numPr>
          <w:ilvl w:val="0"/>
          <w:numId w:val="51"/>
        </w:numPr>
      </w:pPr>
      <w:r>
        <w:t>View iBMC information in the session.</w:t>
      </w:r>
    </w:p>
    <w:p>
      <w:pPr>
        <w:pStyle w:val="ItemlistTextTD"/>
      </w:pPr>
      <w:r>
        <w:t xml:space="preserve">PS C:\&gt; </w:t>
      </w:r>
      <w:r>
        <w:rPr>
          <w:b/>
        </w:rPr>
        <w:t>$sessions</w:t>
      </w:r>
      <w:r>
        <w:t xml:space="preserve"> </w:t>
        <w:br/>
        <w:t xml:space="preserve">   </w:t>
        <w:br/>
        <w:t xml:space="preserve"> Id                  : 1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10.1.1.2  </w:t>
        <w:br/>
        <w:t xml:space="preserve"> BaseUri             : https://10.1.1.2  </w:t>
        <w:br/>
        <w:t xml:space="preserve"> Location            : /redfish/v1/SessionService/Sessions/7ca5ad94c4dfc85e  </w:t>
        <w:br/>
        <w:t xml:space="preserve"> Alive               : True  </w:t>
        <w:br/>
        <w:t xml:space="preserve"> AuthToken           : 8b5f6599cdc89a14d36f5299a14952d9  </w:t>
        <w:br/>
        <w:t xml:space="preserve"> TrustCert           : True  </w:t>
        <w:br/>
        <w:t xml:space="preserve">   </w:t>
        <w:br/>
        <w:t xml:space="preserve"> Id                  : 2  </w:t>
        <w:br/>
        <w:t xml:space="preserve"> Name                : Manager  </w:t>
        <w:br/>
        <w:t xml:space="preserve"> ManagerType         : BMC  </w:t>
        <w:br/>
        <w:t xml:space="preserve"> FirmwareVersion     : 3.04  </w:t>
        <w:br/>
        <w:t xml:space="preserve"> UUID                : 3EBAF6CC-69CD-11E7-BF57-68CC6E3CDB29  </w:t>
        <w:br/>
        <w:t xml:space="preserve"> Model               : iBMC  </w:t>
        <w:br/>
        <w:t xml:space="preserve"> Health              : OK  </w:t>
        <w:br/>
        <w:t xml:space="preserve"> State               : Enabled  </w:t>
        <w:br/>
        <w:t xml:space="preserve"> DateTime            : 2018-12-16T15:17:52+00:00  </w:t>
        <w:br/>
        <w:t xml:space="preserve"> DateTimeLocalOffset : GMT  </w:t>
        <w:br/>
        <w:t xml:space="preserve"> Address             : 10.1.1.3  </w:t>
        <w:br/>
        <w:t xml:space="preserve"> BaseUri             : https://10.1.1.3  </w:t>
        <w:br/>
        <w:t xml:space="preserve"> Location            : /redfish/v1/SessionService/Sessions/7ca5ad94c4dfc85e  </w:t>
        <w:br/>
        <w:t xml:space="preserve"> Alive               : True  </w:t>
        <w:br/>
        <w:t xml:space="preserve"> AuthToken           : 8b5f6599cdc89a14d36f5299a14952d9  </w:t>
        <w:br/>
        <w:t xml:space="preserve"> 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35" w:name="_EN-US_TOPIC_0146178668"/>
    <w:bookmarkEnd w:id="35"/>
    <w:p>
      <w:pPr>
        <w:pStyle w:val="Heading2"/>
      </w:pPr>
      <w:bookmarkStart w:id="36" w:name="_EN-US_TOPIC_0146178668-chtext"/>
      <w:bookmarkStart w:id="37" w:name="_Toc256000010"/>
      <w:r>
        <w:t>Disconnecting from the iBMC</w:t>
      </w:r>
      <w:bookmarkEnd w:id="37"/>
      <w:bookmarkEnd w:id="36"/>
    </w:p>
    <w:p>
      <w:pPr>
        <w:pStyle w:val="BlockLabel"/>
      </w:pPr>
      <w:r>
        <w:t>Function</w:t>
      </w:r>
    </w:p>
    <w:p>
      <w:r>
        <w:t>Disconnect from the iBMC.</w:t>
      </w:r>
    </w:p>
    <w:p>
      <w:pPr>
        <w:pStyle w:val="BlockLabel"/>
      </w:pPr>
      <w:r>
        <w:t>Format</w:t>
      </w:r>
    </w:p>
    <w:p>
      <w:r>
        <w:rPr>
          <w:b/>
        </w:rPr>
        <w:t xml:space="preserve">Disconnect-iBMC </w:t>
      </w:r>
      <w:r>
        <w:rPr>
          <w:b/>
        </w:rPr>
        <w:t xml:space="preserve">-Session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3838"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5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2"/>
        </w:numPr>
      </w:pPr>
      <w:r>
        <w:t>Disconnect from the iBMC.</w:t>
      </w:r>
    </w:p>
    <w:p>
      <w:pPr>
        <w:pStyle w:val="ItemlistTextTD"/>
      </w:pPr>
      <w:r>
        <w:t>PS C:\&gt;</w:t>
      </w:r>
      <w:r>
        <w:rPr>
          <w:b/>
        </w:rPr>
        <w:t xml:space="preserve">Disconnect-iBMC </w:t>
      </w:r>
      <w:r>
        <w:rPr>
          <w:b/>
        </w:rPr>
        <w:t>-Session</w:t>
      </w:r>
      <w:r>
        <w:rPr>
          <w:b/>
        </w:rPr>
        <w:t xml:space="preserve"> $session</w:t>
      </w:r>
      <w:r>
        <w:t xml:space="preserve"> </w:t>
        <w:br/>
        <w:t xml:space="preserve">Id                  : 1 </w:t>
        <w:br/>
        <w:t xml:space="preserve">Name                : Manager </w:t>
        <w:br/>
        <w:t xml:space="preserve">ManagerType         : BMC </w:t>
        <w:br/>
        <w:t xml:space="preserve">FirmwareVersion     : 3.16 </w:t>
        <w:br/>
        <w:t xml:space="preserve">UUID                : 02AB0D57-4857-9D57-E811-92DD90161F12 </w:t>
        <w:br/>
        <w:t xml:space="preserve">Model               : iBMC </w:t>
        <w:br/>
        <w:t xml:space="preserve">Health              : OK </w:t>
        <w:br/>
        <w:t xml:space="preserve">State               : Enabled </w:t>
        <w:br/>
        <w:t xml:space="preserve">DateTime            : 2018-12-29T02:09:19+00:00 </w:t>
        <w:br/>
        <w:t xml:space="preserve">DateTimeLocalOffset : GMT </w:t>
        <w:br/>
        <w:t xml:space="preserve">Address             : 10.1.1.2 </w:t>
        <w:br/>
        <w:t xml:space="preserve">BaseUri             : https://10.1.1.2 </w:t>
        <w:br/>
        <w:t xml:space="preserve">Location            : /redfish/v1/SessionService/Sessions/4c8c5f281cb30981 </w:t>
        <w:br/>
        <w:t xml:space="preserve">Alive               : False </w:t>
        <w:br/>
        <w:t xml:space="preserve">AuthToken           : ea9a4c9dfd25706f52343a486afe203f </w:t>
        <w:br/>
        <w:t>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38" w:name="_EN-US_TOPIC_0146725025"/>
    <w:bookmarkEnd w:id="38"/>
    <w:p>
      <w:pPr>
        <w:pStyle w:val="Heading2"/>
      </w:pPr>
      <w:bookmarkStart w:id="39" w:name="_EN-US_TOPIC_0146725025-chtext"/>
      <w:bookmarkStart w:id="40" w:name="_Toc256000011"/>
      <w:r>
        <w:t>Testing the iBMC Connection Status</w:t>
      </w:r>
      <w:bookmarkEnd w:id="40"/>
      <w:bookmarkEnd w:id="39"/>
    </w:p>
    <w:p>
      <w:pPr>
        <w:pStyle w:val="BlockLabel"/>
      </w:pPr>
      <w:r>
        <w:t>Function</w:t>
      </w:r>
    </w:p>
    <w:p>
      <w:r>
        <w:t>Test the iBMC connection status.</w:t>
      </w:r>
    </w:p>
    <w:p>
      <w:pPr>
        <w:pStyle w:val="BlockLabel"/>
      </w:pPr>
      <w:r>
        <w:t>Format</w:t>
      </w:r>
    </w:p>
    <w:p>
      <w:r>
        <w:rPr>
          <w:b/>
        </w:rPr>
        <w:t xml:space="preserve">Test-iBMCConnect </w:t>
      </w:r>
      <w:r>
        <w:rPr>
          <w:b/>
        </w:rPr>
        <w:t xml:space="preserve">-Session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3838"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5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3"/>
        </w:numPr>
      </w:pPr>
      <w:r>
        <w:t>Test the iBMC connection status.</w:t>
      </w:r>
    </w:p>
    <w:p>
      <w:pPr>
        <w:pStyle w:val="ItemlistTextTD"/>
      </w:pPr>
      <w:r>
        <w:t xml:space="preserve">PS C:\&gt; </w:t>
      </w:r>
      <w:r>
        <w:rPr>
          <w:b/>
        </w:rPr>
        <w:t>Test-iBMCConnect -Session $session</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2018-12-20T17:34:28+00:00  </w:t>
        <w:br/>
        <w:t xml:space="preserve">DateTimeLocalOffset : GMT  </w:t>
        <w:br/>
        <w:t xml:space="preserve">Address             : 10.1.1.2  </w:t>
        <w:br/>
        <w:t xml:space="preserve">BaseUri             : https://10.1.1.2  </w:t>
        <w:br/>
        <w:t xml:space="preserve">Location            : /redfish/v1/SessionService/Sessions/19b0f46c5e524f1f  </w:t>
        <w:br/>
        <w:t xml:space="preserve">Alive               : True  </w:t>
        <w:br/>
        <w:t xml:space="preserve">AuthToken           : f239b99e1a15b0f6f32213c2fe0e2eab  </w:t>
        <w:br/>
        <w:t>TrustCert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Id</w:t>
            </w:r>
          </w:p>
        </w:tc>
        <w:tc>
          <w:tcPr>
            <w:tcW w:w="3838" w:type="pct"/>
            <w:tcBorders>
              <w:top w:val="single" w:sz="6" w:space="0" w:color="000000"/>
              <w:bottom w:val="single" w:sz="6" w:space="0" w:color="000000"/>
            </w:tcBorders>
          </w:tcPr>
          <w:p>
            <w:pPr>
              <w:pStyle w:val="TableText"/>
            </w:pPr>
            <w:r>
              <w:t>Specifies the session ID, which uniquely identifies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Name</w:t>
            </w:r>
          </w:p>
        </w:tc>
        <w:tc>
          <w:tcPr>
            <w:tcW w:w="3838" w:type="pct"/>
            <w:tcBorders>
              <w:top w:val="single" w:sz="6" w:space="0" w:color="000000"/>
              <w:bottom w:val="single" w:sz="6" w:space="0" w:color="000000"/>
            </w:tcBorders>
          </w:tcPr>
          <w:p>
            <w:pPr>
              <w:pStyle w:val="TableText"/>
            </w:pPr>
            <w:r>
              <w:t>Specifies the session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ManagerType</w:t>
            </w:r>
          </w:p>
        </w:tc>
        <w:tc>
          <w:tcPr>
            <w:tcW w:w="3838" w:type="pct"/>
            <w:tcBorders>
              <w:top w:val="single" w:sz="6" w:space="0" w:color="000000"/>
              <w:bottom w:val="single" w:sz="6" w:space="0" w:color="000000"/>
            </w:tcBorders>
          </w:tcPr>
          <w:p>
            <w:pPr>
              <w:pStyle w:val="TableText"/>
            </w:pPr>
            <w:r>
              <w:t>Specifies the session resource type.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FirmwareVersion</w:t>
            </w:r>
          </w:p>
        </w:tc>
        <w:tc>
          <w:tcPr>
            <w:tcW w:w="3838" w:type="pct"/>
            <w:tcBorders>
              <w:top w:val="single" w:sz="6" w:space="0" w:color="000000"/>
              <w:bottom w:val="single" w:sz="6" w:space="0" w:color="000000"/>
            </w:tcBorders>
          </w:tcPr>
          <w:p>
            <w:pPr>
              <w:pStyle w:val="TableText"/>
            </w:pPr>
            <w:r>
              <w:t>Specifies the session resource firmware version.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UUID</w:t>
            </w:r>
          </w:p>
        </w:tc>
        <w:tc>
          <w:tcPr>
            <w:tcW w:w="3838" w:type="pct"/>
            <w:tcBorders>
              <w:top w:val="single" w:sz="6" w:space="0" w:color="000000"/>
              <w:bottom w:val="single" w:sz="6" w:space="0" w:color="000000"/>
            </w:tcBorders>
          </w:tcPr>
          <w:p>
            <w:pPr>
              <w:pStyle w:val="TableText"/>
            </w:pPr>
            <w:r>
              <w:t>Specifies the universally unique identifier of the session resource.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Model</w:t>
            </w:r>
          </w:p>
        </w:tc>
        <w:tc>
          <w:tcPr>
            <w:tcW w:w="3838" w:type="pct"/>
            <w:tcBorders>
              <w:top w:val="single" w:sz="6" w:space="0" w:color="000000"/>
              <w:bottom w:val="single" w:sz="6" w:space="0" w:color="000000"/>
            </w:tcBorders>
          </w:tcPr>
          <w:p>
            <w:pPr>
              <w:pStyle w:val="TableText"/>
            </w:pPr>
            <w:r>
              <w:t>Specifies the session resource model.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Health</w:t>
            </w:r>
          </w:p>
        </w:tc>
        <w:tc>
          <w:tcPr>
            <w:tcW w:w="3838" w:type="pct"/>
            <w:tcBorders>
              <w:top w:val="single" w:sz="6" w:space="0" w:color="000000"/>
              <w:bottom w:val="single" w:sz="6" w:space="0" w:color="000000"/>
            </w:tcBorders>
          </w:tcPr>
          <w:p>
            <w:pPr>
              <w:pStyle w:val="TableText"/>
            </w:pPr>
            <w:r>
              <w:t>Specifies the session resource health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State</w:t>
            </w:r>
          </w:p>
        </w:tc>
        <w:tc>
          <w:tcPr>
            <w:tcW w:w="3838" w:type="pct"/>
            <w:tcBorders>
              <w:top w:val="single" w:sz="6" w:space="0" w:color="000000"/>
              <w:bottom w:val="single" w:sz="6" w:space="0" w:color="000000"/>
            </w:tcBorders>
          </w:tcPr>
          <w:p>
            <w:pPr>
              <w:pStyle w:val="TableText"/>
            </w:pPr>
            <w:r>
              <w:t>Specifies the session resource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w:t>
            </w:r>
          </w:p>
        </w:tc>
        <w:tc>
          <w:tcPr>
            <w:tcW w:w="3838" w:type="pct"/>
            <w:tcBorders>
              <w:top w:val="single" w:sz="6" w:space="0" w:color="000000"/>
              <w:bottom w:val="single" w:sz="6" w:space="0" w:color="000000"/>
            </w:tcBorders>
          </w:tcPr>
          <w:p>
            <w:pPr>
              <w:pStyle w:val="TableText"/>
            </w:pPr>
            <w:r>
              <w:t>Specifies the session resource system time.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DateTimeLocalOffset</w:t>
            </w:r>
          </w:p>
        </w:tc>
        <w:tc>
          <w:tcPr>
            <w:tcW w:w="3838" w:type="pct"/>
            <w:tcBorders>
              <w:top w:val="single" w:sz="6" w:space="0" w:color="000000"/>
              <w:bottom w:val="single" w:sz="6" w:space="0" w:color="000000"/>
            </w:tcBorders>
          </w:tcPr>
          <w:p>
            <w:pPr>
              <w:pStyle w:val="TableText"/>
            </w:pPr>
            <w:r>
              <w:t>Specifies the session resource time zone.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Address</w:t>
            </w:r>
          </w:p>
        </w:tc>
        <w:tc>
          <w:tcPr>
            <w:tcW w:w="3838" w:type="pct"/>
            <w:tcBorders>
              <w:top w:val="single" w:sz="6" w:space="0" w:color="000000"/>
              <w:bottom w:val="single" w:sz="6" w:space="0" w:color="000000"/>
            </w:tcBorders>
          </w:tcPr>
          <w:p>
            <w:pPr>
              <w:pStyle w:val="TableText"/>
            </w:pPr>
            <w:r>
              <w:t>Specifies the server IP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BaseUri</w:t>
            </w:r>
          </w:p>
        </w:tc>
        <w:tc>
          <w:tcPr>
            <w:tcW w:w="3838" w:type="pct"/>
            <w:tcBorders>
              <w:top w:val="single" w:sz="6" w:space="0" w:color="000000"/>
              <w:bottom w:val="single" w:sz="6" w:space="0" w:color="000000"/>
            </w:tcBorders>
          </w:tcPr>
          <w:p>
            <w:pPr>
              <w:pStyle w:val="TableText"/>
            </w:pPr>
            <w:r>
              <w:t>Specifies the network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Location</w:t>
            </w:r>
          </w:p>
        </w:tc>
        <w:tc>
          <w:tcPr>
            <w:tcW w:w="3838" w:type="pct"/>
            <w:tcBorders>
              <w:top w:val="single" w:sz="6" w:space="0" w:color="000000"/>
              <w:bottom w:val="single" w:sz="6" w:space="0" w:color="000000"/>
            </w:tcBorders>
          </w:tcPr>
          <w:p>
            <w:pPr>
              <w:pStyle w:val="TableText"/>
            </w:pPr>
            <w:r>
              <w:t>Specifies the access address.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Alive</w:t>
            </w:r>
          </w:p>
        </w:tc>
        <w:tc>
          <w:tcPr>
            <w:tcW w:w="3838" w:type="pct"/>
            <w:tcBorders>
              <w:top w:val="single" w:sz="6" w:space="0" w:color="000000"/>
              <w:bottom w:val="single" w:sz="6" w:space="0" w:color="000000"/>
            </w:tcBorders>
          </w:tcPr>
          <w:p>
            <w:pPr>
              <w:pStyle w:val="TableText"/>
            </w:pPr>
            <w:r>
              <w:t>Specifies the connection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AuthToken</w:t>
            </w:r>
          </w:p>
        </w:tc>
        <w:tc>
          <w:tcPr>
            <w:tcW w:w="3838" w:type="pct"/>
            <w:tcBorders>
              <w:top w:val="single" w:sz="6" w:space="0" w:color="000000"/>
              <w:bottom w:val="single" w:sz="6" w:space="0" w:color="000000"/>
            </w:tcBorders>
          </w:tcPr>
          <w:p>
            <w:pPr>
              <w:pStyle w:val="TableText"/>
            </w:pPr>
            <w:r>
              <w:t>Specifies the authentication key.</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TrustCert</w:t>
            </w:r>
          </w:p>
        </w:tc>
        <w:tc>
          <w:tcPr>
            <w:tcW w:w="3838" w:type="pct"/>
            <w:tcBorders>
              <w:top w:val="single" w:sz="6" w:space="0" w:color="000000"/>
              <w:bottom w:val="single" w:sz="6" w:space="0" w:color="000000"/>
            </w:tcBorders>
          </w:tcPr>
          <w:p>
            <w:pPr>
              <w:pStyle w:val="TableText"/>
            </w:pPr>
            <w:r>
              <w:t>Specifies whether to bypass server certificate authentication.</w:t>
            </w:r>
          </w:p>
        </w:tc>
      </w:tr>
    </w:tbl>
    <w:p/>
    <w:bookmarkStart w:id="41" w:name="_EN-US_TOPIC_0166052343"/>
    <w:bookmarkEnd w:id="41"/>
    <w:p>
      <w:pPr>
        <w:pStyle w:val="Heading2"/>
      </w:pPr>
      <w:bookmarkStart w:id="42" w:name="_EN-US_TOPIC_0166052343-chtext"/>
      <w:bookmarkStart w:id="43" w:name="_Toc256000012"/>
      <w:r>
        <w:t>Querying the Session Service Information</w:t>
      </w:r>
      <w:bookmarkEnd w:id="43"/>
      <w:bookmarkEnd w:id="42"/>
    </w:p>
    <w:p>
      <w:pPr>
        <w:pStyle w:val="BlockLabel"/>
      </w:pPr>
      <w:r>
        <w:t>Function</w:t>
      </w:r>
    </w:p>
    <w:p>
      <w:r>
        <w:t>Query the timeout interval of the current session.</w:t>
      </w:r>
    </w:p>
    <w:p>
      <w:pPr>
        <w:pStyle w:val="BlockLabel"/>
      </w:pPr>
      <w:r>
        <w:t>Format</w:t>
      </w:r>
    </w:p>
    <w:p>
      <w:r>
        <w:rPr>
          <w:b/>
        </w:rPr>
        <w:t>Get-iBMCSessionTimeout</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5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4"/>
        </w:numPr>
      </w:pPr>
      <w:r>
        <w:t>Query the session timeout interval.</w:t>
      </w:r>
    </w:p>
    <w:p>
      <w:pPr>
        <w:pStyle w:val="ItemlistTextTD"/>
      </w:pPr>
      <w:r>
        <w:t xml:space="preserve">PS C:\&gt; </w:t>
      </w:r>
      <w:r>
        <w:rPr>
          <w:b/>
        </w:rPr>
        <w:t>$SessionTimeout = Get-iBMCSessionTimeout -Session $session</w:t>
      </w:r>
      <w:r>
        <w:t xml:space="preserve"> </w:t>
        <w:br/>
        <w:t xml:space="preserve">PS C:\&gt; </w:t>
      </w:r>
      <w:r>
        <w:rPr>
          <w:b/>
        </w:rPr>
        <w:t>$SessionTimeout</w:t>
      </w:r>
      <w:r>
        <w:t xml:space="preserve"> </w:t>
        <w:br/>
        <w:t xml:space="preserve"> </w:t>
        <w:br/>
        <w:t xml:space="preserve">Host           : 10.1.1.2 </w:t>
        <w:br/>
        <w:t>SessionTimeout : 600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SessionTimeout</w:t>
            </w:r>
          </w:p>
        </w:tc>
        <w:tc>
          <w:tcPr>
            <w:tcW w:w="4093" w:type="pct"/>
            <w:tcBorders>
              <w:top w:val="single" w:sz="6" w:space="0" w:color="000000"/>
              <w:bottom w:val="single" w:sz="6" w:space="0" w:color="000000"/>
            </w:tcBorders>
          </w:tcPr>
          <w:p>
            <w:pPr>
              <w:pStyle w:val="TableText"/>
            </w:pPr>
            <w:r>
              <w:t>Specifies the session timeout interval, in seconds.</w:t>
            </w:r>
          </w:p>
        </w:tc>
      </w:tr>
    </w:tbl>
    <w:p/>
    <w:bookmarkStart w:id="44" w:name="_EN-US_TOPIC_0155618367"/>
    <w:bookmarkEnd w:id="44"/>
    <w:p>
      <w:pPr>
        <w:pStyle w:val="Heading2"/>
      </w:pPr>
      <w:bookmarkStart w:id="45" w:name="_EN-US_TOPIC_0155618367-chtext"/>
      <w:bookmarkStart w:id="46" w:name="_Toc256000013"/>
      <w:r>
        <w:t>Modifying the Session Service Information</w:t>
      </w:r>
      <w:bookmarkEnd w:id="46"/>
      <w:bookmarkEnd w:id="45"/>
    </w:p>
    <w:p>
      <w:pPr>
        <w:pStyle w:val="BlockLabel"/>
      </w:pPr>
      <w:r>
        <w:t>Function</w:t>
      </w:r>
    </w:p>
    <w:p>
      <w:r>
        <w:t>Modify the timeout interval of the current session service on the server.</w:t>
      </w:r>
    </w:p>
    <w:p>
      <w:pPr>
        <w:pStyle w:val="BlockLabel"/>
      </w:pPr>
      <w:r>
        <w:t>Format</w:t>
      </w:r>
    </w:p>
    <w:p>
      <w:r>
        <w:rPr>
          <w:b/>
        </w:rPr>
        <w:t>Set-iBMCSessionTimeout</w:t>
      </w:r>
      <w:r>
        <w:t xml:space="preserve"> </w:t>
      </w:r>
      <w:r>
        <w:rPr>
          <w:b/>
        </w:rPr>
        <w:t>-Session</w:t>
      </w:r>
      <w:r>
        <w:t xml:space="preserve"> </w:t>
      </w:r>
      <w:r>
        <w:rPr>
          <w:i/>
        </w:rPr>
        <w:t>&lt;$session&gt;</w:t>
      </w:r>
      <w:r>
        <w:t xml:space="preserve"> </w:t>
      </w:r>
      <w:r>
        <w:rPr>
          <w:b/>
        </w:rPr>
        <w:t>-Timeout</w:t>
      </w:r>
      <w:r>
        <w:t xml:space="preserve"> </w:t>
      </w:r>
      <w:r>
        <w:rPr>
          <w:i/>
        </w:rPr>
        <w:t>&lt;Timeout&gt;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&lt;Timeout&gt;</w:t>
            </w:r>
          </w:p>
        </w:tc>
        <w:tc>
          <w:tcPr>
            <w:tcW w:w="1581" w:type="pct"/>
            <w:tcBorders>
              <w:top w:val="single" w:sz="6" w:space="0" w:color="000000"/>
              <w:bottom w:val="single" w:sz="6" w:space="0" w:color="000000"/>
              <w:right w:val="single" w:sz="6" w:space="0" w:color="000000"/>
            </w:tcBorders>
          </w:tcPr>
          <w:p>
            <w:pPr>
              <w:pStyle w:val="TableText"/>
            </w:pPr>
            <w:r>
              <w:t>Specifies the session timeout interval. This parameter is mandatory.</w:t>
            </w:r>
          </w:p>
        </w:tc>
        <w:tc>
          <w:tcPr>
            <w:tcW w:w="2347" w:type="pct"/>
            <w:tcBorders>
              <w:top w:val="single" w:sz="6" w:space="0" w:color="000000"/>
              <w:bottom w:val="single" w:sz="6" w:space="0" w:color="000000"/>
            </w:tcBorders>
          </w:tcPr>
          <w:p>
            <w:pPr>
              <w:pStyle w:val="TableText"/>
            </w:pPr>
            <w:r>
              <w:t>The value is an integer ranging from 30 to 86400, and the unit is second.</w:t>
            </w:r>
          </w:p>
        </w:tc>
      </w:tr>
    </w:tbl>
    <w:p/>
    <w:p>
      <w:pPr>
        <w:pStyle w:val="BlockLabel"/>
      </w:pPr>
      <w:r>
        <w:t>Usage Guidelines</w:t>
      </w:r>
    </w:p>
    <w:p>
      <w:r>
        <w:t>None</w:t>
      </w:r>
    </w:p>
    <w:p>
      <w:pPr>
        <w:pStyle w:val="BlockLabel"/>
      </w:pPr>
      <w:r>
        <w:t>Example</w:t>
      </w:r>
    </w:p>
    <w:p>
      <w:pPr>
        <w:pStyle w:val="ItemStep"/>
        <w:numPr>
          <w:ilvl w:val="0"/>
          <w:numId w:val="5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5"/>
        </w:numPr>
      </w:pPr>
      <w:r>
        <w:t>Change the session timeout interval to 600 seconds.</w:t>
      </w:r>
    </w:p>
    <w:p>
      <w:pPr>
        <w:pStyle w:val="ItemlistTextTD"/>
      </w:pPr>
      <w:r>
        <w:t xml:space="preserve">PS C:\&gt; </w:t>
      </w:r>
      <w:r>
        <w:rPr>
          <w:b/>
        </w:rPr>
        <w:t>Set-iBMCSessionTimeout -Session $session -Timeout 600</w:t>
      </w:r>
    </w:p>
    <w:bookmarkStart w:id="47" w:name="_EN-US_TOPIC_0145842626"/>
    <w:bookmarkEnd w:id="47"/>
    <w:p>
      <w:pPr>
        <w:pStyle w:val="Heading2"/>
      </w:pPr>
      <w:bookmarkStart w:id="48" w:name="_EN-US_TOPIC_0145842626-chtext"/>
      <w:bookmarkStart w:id="49" w:name="_Toc256000014"/>
      <w:r>
        <w:t>Querying the User List</w:t>
      </w:r>
      <w:bookmarkEnd w:id="49"/>
      <w:bookmarkEnd w:id="48"/>
    </w:p>
    <w:p>
      <w:pPr>
        <w:pStyle w:val="BlockLabel"/>
      </w:pPr>
      <w:r>
        <w:t>Function</w:t>
      </w:r>
    </w:p>
    <w:p>
      <w:r>
        <w:t>Query the iBMC user list.</w:t>
      </w:r>
    </w:p>
    <w:p>
      <w:pPr>
        <w:pStyle w:val="BlockLabel"/>
      </w:pPr>
      <w:r>
        <w:t>Format</w:t>
      </w:r>
    </w:p>
    <w:p>
      <w:r>
        <w:rPr>
          <w:b/>
        </w:rPr>
        <w:t xml:space="preserve">Get-iBMCUser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command session. This parameter is mandatory.</w:t>
            </w:r>
          </w:p>
        </w:tc>
      </w:tr>
    </w:tbl>
    <w:p/>
    <w:p>
      <w:pPr>
        <w:pStyle w:val="BlockLabel"/>
      </w:pPr>
      <w:r>
        <w:t>Usage Guidelines</w:t>
      </w:r>
    </w:p>
    <w:p>
      <w:r>
        <w:t>None</w:t>
      </w:r>
    </w:p>
    <w:p>
      <w:pPr>
        <w:pStyle w:val="BlockLabel"/>
      </w:pPr>
      <w:r>
        <w:t>Example</w:t>
      </w:r>
    </w:p>
    <w:p>
      <w:pPr>
        <w:pStyle w:val="ItemStep"/>
        <w:numPr>
          <w:ilvl w:val="0"/>
          <w:numId w:val="5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6"/>
        </w:numPr>
      </w:pPr>
      <w:r>
        <w:t>Query the iBMC user list.</w:t>
      </w:r>
    </w:p>
    <w:p>
      <w:pPr>
        <w:pStyle w:val="ItemlistTextTD"/>
      </w:pPr>
      <w:r>
        <w:t xml:space="preserve">PS C:\&gt; </w:t>
      </w:r>
      <w:r>
        <w:rPr>
          <w:b/>
        </w:rPr>
        <w:t>$tasks = Get-iBMCUser -Session $session</w:t>
      </w:r>
      <w:r>
        <w:t xml:space="preserve"> </w:t>
        <w:br/>
        <w:t xml:space="preserve">PS C:\&gt; </w:t>
      </w:r>
      <w:r>
        <w:rPr>
          <w:b/>
        </w:rPr>
        <w:t>$task</w:t>
      </w:r>
      <w:r>
        <w:rPr>
          <w:b/>
        </w:rPr>
        <w:t>s</w:t>
      </w:r>
      <w:r>
        <w:t xml:space="preserve">  </w:t>
        <w:br/>
        <w:t xml:space="preserve">  </w:t>
        <w:br/>
        <w:t xml:space="preserve">Host     : 10.1.1.2 </w:t>
        <w:br/>
        <w:t xml:space="preserve">Id       : 2  </w:t>
        <w:br/>
        <w:t xml:space="preserve">Name     : User Account  </w:t>
        <w:br/>
        <w:t xml:space="preserve">UserName : root  </w:t>
        <w:br/>
        <w:t xml:space="preserve">RoleId   : Administrator  </w:t>
        <w:br/>
        <w:t xml:space="preserve">Locked   : False  </w:t>
        <w:br/>
        <w:t xml:space="preserve">Enabled  : True  </w:t>
        <w:br/>
        <w:t xml:space="preserve">Oem      : @{Huawei=}  </w:t>
        <w:br/>
        <w:t xml:space="preserve">  </w:t>
        <w:br/>
        <w:t xml:space="preserve">Host     : 10.1.1.2 </w:t>
        <w:br/>
        <w:t xml:space="preserve">Id       : 3  </w:t>
        <w:br/>
        <w:t xml:space="preserve">Name     : User Account  </w:t>
        <w:br/>
        <w:t xml:space="preserve">UserName : 12312ada  </w:t>
        <w:br/>
        <w:t xml:space="preserve">RoleId : Noaccess  </w:t>
        <w:br/>
        <w:t xml:space="preserve">Locked : False  </w:t>
        <w:br/>
        <w:t xml:space="preserve">Enabled  : False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user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account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UserName</w:t>
            </w:r>
          </w:p>
        </w:tc>
        <w:tc>
          <w:tcPr>
            <w:tcW w:w="4091" w:type="pct"/>
            <w:tcBorders>
              <w:top w:val="single" w:sz="6" w:space="0" w:color="000000"/>
              <w:bottom w:val="single" w:sz="6" w:space="0" w:color="000000"/>
            </w:tcBorders>
          </w:tcPr>
          <w:p>
            <w:pPr>
              <w:pStyle w:val="TableText"/>
            </w:pPr>
            <w:r>
              <w:t>Specifies the user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RoleId</w:t>
            </w:r>
          </w:p>
        </w:tc>
        <w:tc>
          <w:tcPr>
            <w:tcW w:w="4091" w:type="pct"/>
            <w:tcBorders>
              <w:top w:val="single" w:sz="6" w:space="0" w:color="000000"/>
              <w:bottom w:val="single" w:sz="6" w:space="0" w:color="000000"/>
            </w:tcBorders>
          </w:tcPr>
          <w:p>
            <w:pPr>
              <w:pStyle w:val="TableText"/>
            </w:pPr>
            <w:r>
              <w:t>Specifies the ID of the role resource configured for the account.</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Locked</w:t>
            </w:r>
          </w:p>
        </w:tc>
        <w:tc>
          <w:tcPr>
            <w:tcW w:w="4091" w:type="pct"/>
            <w:tcBorders>
              <w:top w:val="single" w:sz="6" w:space="0" w:color="000000"/>
              <w:bottom w:val="single" w:sz="6" w:space="0" w:color="000000"/>
            </w:tcBorders>
          </w:tcPr>
          <w:p>
            <w:pPr>
              <w:pStyle w:val="TableText"/>
            </w:pPr>
            <w:r>
              <w:t xml:space="preserve">Specifies that the account service is automatically locked because the lock threshold is exceeded. When this item is set to </w:t>
            </w:r>
            <w:r>
              <w:rPr>
                <w:b/>
              </w:rPr>
              <w:t>True</w:t>
            </w:r>
            <w:r>
              <w:t xml:space="preserve">, the account is locked. The user administrator can set this item to </w:t>
            </w:r>
            <w:r>
              <w:rPr>
                <w:b/>
              </w:rPr>
              <w:t>False</w:t>
            </w:r>
            <w:r>
              <w:t xml:space="preserve"> to unlock the account.</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Enabled</w:t>
            </w:r>
          </w:p>
        </w:tc>
        <w:tc>
          <w:tcPr>
            <w:tcW w:w="4091" w:type="pct"/>
            <w:tcBorders>
              <w:top w:val="single" w:sz="6" w:space="0" w:color="000000"/>
              <w:bottom w:val="single" w:sz="6" w:space="0" w:color="000000"/>
            </w:tcBorders>
          </w:tcPr>
          <w:p>
            <w:pPr>
              <w:pStyle w:val="TableText"/>
            </w:pPr>
            <w:r>
              <w:t xml:space="preserve">Specifies whether to disable the account that has the user information deletion function. When this item is set to </w:t>
            </w:r>
            <w:r>
              <w:rPr>
                <w:b/>
              </w:rPr>
              <w:t>True</w:t>
            </w:r>
            <w:r>
              <w:t xml:space="preserve">, the user can log in. When this item is set to </w:t>
            </w:r>
            <w:r>
              <w:rPr>
                <w:b/>
              </w:rPr>
              <w:t>False</w:t>
            </w:r>
            <w:r>
              <w:t>, the account is disabled and the user cannot log in.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Oem</w:t>
            </w:r>
          </w:p>
        </w:tc>
        <w:tc>
          <w:tcPr>
            <w:tcW w:w="4091" w:type="pct"/>
            <w:tcBorders>
              <w:top w:val="single" w:sz="6" w:space="0" w:color="000000"/>
              <w:bottom w:val="single" w:sz="6" w:space="0" w:color="000000"/>
            </w:tcBorders>
          </w:tcPr>
          <w:p>
            <w:pPr>
              <w:pStyle w:val="TableText"/>
            </w:pPr>
            <w:r>
              <w:t>Specifies the customized attribute.</w:t>
            </w:r>
          </w:p>
        </w:tc>
      </w:tr>
    </w:tbl>
    <w:p/>
    <w:bookmarkStart w:id="50" w:name="_EN-US_TOPIC_0145842649"/>
    <w:bookmarkEnd w:id="50"/>
    <w:p>
      <w:pPr>
        <w:pStyle w:val="Heading2"/>
      </w:pPr>
      <w:bookmarkStart w:id="51" w:name="_EN-US_TOPIC_0145842649-chtext"/>
      <w:bookmarkStart w:id="52" w:name="_Toc256000015"/>
      <w:r>
        <w:t>Creating a User</w:t>
      </w:r>
      <w:bookmarkEnd w:id="52"/>
      <w:bookmarkEnd w:id="51"/>
    </w:p>
    <w:p>
      <w:pPr>
        <w:pStyle w:val="BlockLabel"/>
      </w:pPr>
      <w:r>
        <w:t>Function</w:t>
      </w:r>
    </w:p>
    <w:p>
      <w:r>
        <w:t>Create a user.</w:t>
      </w:r>
    </w:p>
    <w:p>
      <w:pPr>
        <w:pStyle w:val="BlockLabel"/>
      </w:pPr>
      <w:r>
        <w:t>Format</w:t>
      </w:r>
    </w:p>
    <w:p>
      <w:r>
        <w:rPr>
          <w:b/>
        </w:rPr>
        <w:t xml:space="preserve">Add-iBMCUser -Session </w:t>
      </w:r>
      <w:r>
        <w:rPr>
          <w:i/>
        </w:rPr>
        <w:t>&lt;$session&gt;</w:t>
      </w:r>
      <w:r>
        <w:rPr>
          <w:b/>
        </w:rPr>
        <w:t xml:space="preserve"> -Username &lt;</w:t>
      </w:r>
      <w:r>
        <w:rPr>
          <w:i/>
        </w:rPr>
        <w:t>Username</w:t>
      </w:r>
      <w:r>
        <w:rPr>
          <w:b/>
          <w:i/>
        </w:rPr>
        <w:t>&gt;</w:t>
      </w:r>
      <w:r>
        <w:rPr>
          <w:b/>
        </w:rPr>
        <w:t xml:space="preserve"> -Password </w:t>
      </w:r>
      <w:r>
        <w:rPr>
          <w:i/>
        </w:rPr>
        <w:t xml:space="preserve">&lt;Password&gt; </w:t>
      </w:r>
      <w:r>
        <w:rPr>
          <w:b/>
        </w:rPr>
        <w:t xml:space="preserve">-Role </w:t>
      </w:r>
      <w:r>
        <w:rPr>
          <w:i/>
        </w:rPr>
        <w:t>&lt;Role&gt;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69"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16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b/>
              </w:rPr>
              <w:t>&lt;</w:t>
            </w:r>
            <w:r>
              <w:rPr>
                <w:i/>
              </w:rPr>
              <w:t>Username</w:t>
            </w:r>
            <w:r>
              <w:rPr>
                <w:b/>
                <w:i/>
              </w:rPr>
              <w:t>&gt;</w:t>
            </w:r>
          </w:p>
        </w:tc>
        <w:tc>
          <w:tcPr>
            <w:tcW w:w="1868" w:type="pct"/>
            <w:tcBorders>
              <w:top w:val="single" w:sz="6" w:space="0" w:color="000000"/>
              <w:bottom w:val="single" w:sz="6" w:space="0" w:color="000000"/>
              <w:right w:val="single" w:sz="6" w:space="0" w:color="000000"/>
            </w:tcBorders>
          </w:tcPr>
          <w:p>
            <w:pPr>
              <w:pStyle w:val="TableText"/>
            </w:pPr>
            <w:r>
              <w:t>Specifies the name of the newly created user. This parameter is mandatory.</w:t>
            </w:r>
          </w:p>
          <w:p>
            <w:pPr>
              <w:pStyle w:val="TableText"/>
            </w:pPr>
            <w:r>
              <w:t>Multiple user names can be separated by commas (,).</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&lt;Password&gt;</w:t>
            </w:r>
          </w:p>
        </w:tc>
        <w:tc>
          <w:tcPr>
            <w:tcW w:w="1868" w:type="pct"/>
            <w:tcBorders>
              <w:top w:val="single" w:sz="6" w:space="0" w:color="000000"/>
              <w:bottom w:val="single" w:sz="6" w:space="0" w:color="000000"/>
              <w:right w:val="single" w:sz="6" w:space="0" w:color="000000"/>
            </w:tcBorders>
          </w:tcPr>
          <w:p>
            <w:pPr>
              <w:pStyle w:val="TableText"/>
            </w:pPr>
            <w:r>
              <w:t>Specifies the password of the newly created user. This parameter is mandatory.</w:t>
            </w:r>
          </w:p>
          <w:p>
            <w:pPr>
              <w:pStyle w:val="TableText"/>
            </w:pPr>
            <w:r>
              <w:t>Multiple passwords can be separated by commas (,).</w:t>
            </w:r>
          </w:p>
        </w:tc>
        <w:tc>
          <w:tcPr>
            <w:tcW w:w="116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69" w:type="pct"/>
            <w:tcBorders>
              <w:top w:val="single" w:sz="6" w:space="0" w:color="000000"/>
              <w:bottom w:val="single" w:sz="6" w:space="0" w:color="000000"/>
              <w:right w:val="single" w:sz="6" w:space="0" w:color="000000"/>
            </w:tcBorders>
          </w:tcPr>
          <w:p>
            <w:pPr>
              <w:pStyle w:val="TableText"/>
            </w:pPr>
            <w:r>
              <w:rPr>
                <w:i/>
              </w:rPr>
              <w:t>&lt;Role&gt;</w:t>
            </w:r>
          </w:p>
        </w:tc>
        <w:tc>
          <w:tcPr>
            <w:tcW w:w="1868" w:type="pct"/>
            <w:tcBorders>
              <w:top w:val="single" w:sz="6" w:space="0" w:color="000000"/>
              <w:bottom w:val="single" w:sz="6" w:space="0" w:color="000000"/>
              <w:right w:val="single" w:sz="6" w:space="0" w:color="000000"/>
            </w:tcBorders>
          </w:tcPr>
          <w:p>
            <w:pPr>
              <w:pStyle w:val="TableText"/>
            </w:pPr>
            <w:r>
              <w:t>Specifies the role of the newly created user. This parameter is mandatory.</w:t>
            </w:r>
          </w:p>
          <w:p>
            <w:pPr>
              <w:pStyle w:val="TableText"/>
            </w:pPr>
            <w:r>
              <w:t>Multiple roles can be separated by commas (,).</w:t>
            </w:r>
          </w:p>
        </w:tc>
        <w:tc>
          <w:tcPr>
            <w:tcW w:w="1161"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bl>
    <w:p/>
    <w:p>
      <w:pPr>
        <w:pStyle w:val="BlockLabel"/>
      </w:pPr>
      <w:r>
        <w:t>Usage Guidelines</w:t>
      </w:r>
    </w:p>
    <w:p>
      <w:r>
        <w:t>None</w:t>
      </w:r>
    </w:p>
    <w:p>
      <w:pPr>
        <w:pStyle w:val="BlockLabel"/>
      </w:pPr>
      <w:r>
        <w:t>Example</w:t>
      </w:r>
    </w:p>
    <w:p>
      <w:pPr>
        <w:pStyle w:val="ItemStep"/>
        <w:numPr>
          <w:ilvl w:val="0"/>
          <w:numId w:val="5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7"/>
        </w:numPr>
      </w:pPr>
      <w:r>
        <w:t xml:space="preserve">Set the password of the new user to </w:t>
      </w:r>
      <w:r>
        <w:rPr>
          <w:b/>
        </w:rPr>
        <w:t>password</w:t>
      </w:r>
      <w:r>
        <w:t>.</w:t>
      </w:r>
    </w:p>
    <w:p>
      <w:pPr>
        <w:pStyle w:val="ItemlistTextTD"/>
      </w:pPr>
      <w:r>
        <w:t xml:space="preserve">PS C:\&gt; </w:t>
      </w:r>
      <w:r>
        <w:rPr>
          <w:b/>
        </w:rPr>
        <w:t>$pwd = ConvertTo-SecureString -String password -AsPlainText -Force</w:t>
      </w:r>
    </w:p>
    <w:p>
      <w:pPr>
        <w:pStyle w:val="ItemStep"/>
        <w:numPr>
          <w:ilvl w:val="0"/>
          <w:numId w:val="57"/>
        </w:numPr>
      </w:pPr>
      <w:r>
        <w:t>Create a user.</w:t>
      </w:r>
    </w:p>
    <w:p>
      <w:pPr>
        <w:pStyle w:val="ItemlistTextTD"/>
      </w:pPr>
      <w:r>
        <w:t xml:space="preserve">PS C:\&gt; </w:t>
      </w:r>
      <w:r>
        <w:rPr>
          <w:b/>
        </w:rPr>
        <w:t>,$sessions | Add-iBMCUser -Username new-user,new-user2 -Password $pwd,$pwd -Role Operator,Administrator</w:t>
      </w:r>
      <w:r>
        <w:t xml:space="preserve">  </w:t>
        <w:br/>
        <w:t xml:space="preserve">  </w:t>
        <w:br/>
        <w:t xml:space="preserve">Host     : 10.1.1.2 </w:t>
        <w:br/>
        <w:t xml:space="preserve">Id       : 4  </w:t>
        <w:br/>
        <w:t xml:space="preserve">Name     : User Account  </w:t>
        <w:br/>
        <w:t xml:space="preserve">UserName : new-user  </w:t>
        <w:br/>
        <w:t xml:space="preserve">RoleId : Operator  </w:t>
        <w:br/>
        <w:t xml:space="preserve">Locked : False  </w:t>
        <w:br/>
        <w:t xml:space="preserve">Enabled  : True  </w:t>
        <w:br/>
        <w:t xml:space="preserve">Oem      : @{Huawei=}  </w:t>
        <w:br/>
        <w:t xml:space="preserve">  </w:t>
        <w:br/>
        <w:t xml:space="preserve">Host     : 10.1.1.2 </w:t>
        <w:br/>
        <w:t xml:space="preserve">Id       : 5  </w:t>
        <w:br/>
        <w:t xml:space="preserve">Name     : User Account  </w:t>
        <w:br/>
        <w:t xml:space="preserve">UserName : new-user2  </w:t>
        <w:br/>
        <w:t xml:space="preserve">RoleId : Administrator  </w:t>
        <w:br/>
        <w:t xml:space="preserve">Locked : False  </w:t>
        <w:br/>
        <w:t xml:space="preserve">Enabled  : True  </w:t>
        <w:br/>
        <w:t>Oem      : @{Huawei=}</w:t>
      </w:r>
    </w:p>
    <w:bookmarkStart w:id="53" w:name="_EN-US_TOPIC_0145842534"/>
    <w:bookmarkEnd w:id="53"/>
    <w:p>
      <w:pPr>
        <w:pStyle w:val="Heading2"/>
      </w:pPr>
      <w:bookmarkStart w:id="54" w:name="_EN-US_TOPIC_0145842534-chtext"/>
      <w:bookmarkStart w:id="55" w:name="_Toc256000016"/>
      <w:r>
        <w:t>Modifying a User</w:t>
      </w:r>
      <w:bookmarkEnd w:id="55"/>
      <w:bookmarkEnd w:id="54"/>
    </w:p>
    <w:p>
      <w:pPr>
        <w:pStyle w:val="BlockLabel"/>
      </w:pPr>
      <w:r>
        <w:t>Function</w:t>
      </w:r>
    </w:p>
    <w:p>
      <w:r>
        <w:t>Modify a user.</w:t>
      </w:r>
    </w:p>
    <w:p>
      <w:pPr>
        <w:pStyle w:val="BlockLabel"/>
      </w:pPr>
      <w:r>
        <w:t>Format</w:t>
      </w:r>
    </w:p>
    <w:p>
      <w:r>
        <w:rPr>
          <w:b/>
        </w:rPr>
        <w:t xml:space="preserve">Set-iBMCUser -Session </w:t>
      </w:r>
      <w:r>
        <w:rPr>
          <w:i/>
        </w:rPr>
        <w:t>&lt;$session&gt;</w:t>
      </w:r>
      <w:r>
        <w:rPr>
          <w:b/>
        </w:rPr>
        <w:t xml:space="preserve"> -Username</w:t>
      </w:r>
      <w:r>
        <w:rPr>
          <w:b/>
          <w:i/>
        </w:rPr>
        <w:t>&lt;</w:t>
      </w:r>
      <w:r>
        <w:rPr>
          <w:i/>
        </w:rPr>
        <w:t>Username</w:t>
      </w:r>
      <w:r>
        <w:rPr>
          <w:b/>
          <w:i/>
        </w:rPr>
        <w:t>&gt;</w:t>
      </w:r>
      <w:r>
        <w:rPr>
          <w:b/>
        </w:rPr>
        <w:t xml:space="preserve">-NewUsername </w:t>
      </w:r>
      <w:r>
        <w:rPr>
          <w:i/>
        </w:rPr>
        <w:t xml:space="preserve">&lt;NewUsername&gt; </w:t>
      </w:r>
      <w:r>
        <w:rPr>
          <w:b/>
        </w:rPr>
        <w:t xml:space="preserve">-NewPassword </w:t>
      </w:r>
      <w:r>
        <w:rPr>
          <w:i/>
        </w:rPr>
        <w:t xml:space="preserve">&lt;NewPassword&gt; </w:t>
      </w:r>
      <w:r>
        <w:rPr>
          <w:b/>
        </w:rPr>
        <w:t xml:space="preserve">-NewRole </w:t>
      </w:r>
      <w:r>
        <w:rPr>
          <w:i/>
        </w:rPr>
        <w:t xml:space="preserve">&lt;Role&gt; </w:t>
      </w:r>
      <w:r>
        <w:rPr>
          <w:b/>
        </w:rPr>
        <w:t xml:space="preserve">-Enabled </w:t>
      </w:r>
      <w:r>
        <w:rPr>
          <w:i/>
        </w:rPr>
        <w:t xml:space="preserve">&lt;Enabled&gt; </w:t>
      </w:r>
      <w:r>
        <w:rPr>
          <w:b/>
        </w:rPr>
        <w:t>-Unlocked</w:t>
      </w:r>
      <w:r>
        <w:rPr>
          <w:i/>
        </w:rPr>
        <w:t>&lt;Unlocked &gt;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1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66"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2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&lt;$session&gt;</w:t>
            </w:r>
          </w:p>
        </w:tc>
        <w:tc>
          <w:tcPr>
            <w:tcW w:w="1666"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1666" w:type="pct"/>
            <w:tcBorders>
              <w:top w:val="single" w:sz="6" w:space="0" w:color="000000"/>
              <w:bottom w:val="single" w:sz="6" w:space="0" w:color="000000"/>
              <w:right w:val="single" w:sz="6" w:space="0" w:color="000000"/>
            </w:tcBorders>
          </w:tcPr>
          <w:p>
            <w:pPr>
              <w:pStyle w:val="TableText"/>
            </w:pPr>
            <w:r>
              <w:t>Specifies the name of the user to be modified. This parameter is mandatory.</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&lt;NewUsername&gt;</w:t>
            </w:r>
          </w:p>
        </w:tc>
        <w:tc>
          <w:tcPr>
            <w:tcW w:w="1666" w:type="pct"/>
            <w:tcBorders>
              <w:top w:val="single" w:sz="6" w:space="0" w:color="000000"/>
              <w:bottom w:val="single" w:sz="6" w:space="0" w:color="000000"/>
              <w:right w:val="single" w:sz="6" w:space="0" w:color="000000"/>
            </w:tcBorders>
          </w:tcPr>
          <w:p>
            <w:pPr>
              <w:pStyle w:val="TableText"/>
            </w:pPr>
            <w:r>
              <w:t>Specifies the new name of the user to be modified. This parameter is optional.</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&lt;NewPassword&gt;</w:t>
            </w:r>
          </w:p>
        </w:tc>
        <w:tc>
          <w:tcPr>
            <w:tcW w:w="1666" w:type="pct"/>
            <w:tcBorders>
              <w:top w:val="single" w:sz="6" w:space="0" w:color="000000"/>
              <w:bottom w:val="single" w:sz="6" w:space="0" w:color="000000"/>
              <w:right w:val="single" w:sz="6" w:space="0" w:color="000000"/>
            </w:tcBorders>
          </w:tcPr>
          <w:p>
            <w:pPr>
              <w:pStyle w:val="TableText"/>
            </w:pPr>
            <w:r>
              <w:t>Specifies the new password of the user to be modified. This parameter is optional.</w:t>
            </w:r>
          </w:p>
        </w:tc>
        <w:tc>
          <w:tcPr>
            <w:tcW w:w="22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&lt;Role&gt;</w:t>
            </w:r>
          </w:p>
        </w:tc>
        <w:tc>
          <w:tcPr>
            <w:tcW w:w="1666" w:type="pct"/>
            <w:tcBorders>
              <w:top w:val="single" w:sz="6" w:space="0" w:color="000000"/>
              <w:bottom w:val="single" w:sz="6" w:space="0" w:color="000000"/>
              <w:right w:val="single" w:sz="6" w:space="0" w:color="000000"/>
            </w:tcBorders>
          </w:tcPr>
          <w:p>
            <w:pPr>
              <w:pStyle w:val="TableText"/>
            </w:pPr>
            <w:r>
              <w:t>Specifies the new role of the user to be modified. This parameter is optional.</w:t>
            </w:r>
          </w:p>
        </w:tc>
        <w:tc>
          <w:tcPr>
            <w:tcW w:w="2222"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&lt;Enabled&gt;</w:t>
            </w:r>
          </w:p>
        </w:tc>
        <w:tc>
          <w:tcPr>
            <w:tcW w:w="1666" w:type="pct"/>
            <w:tcBorders>
              <w:top w:val="single" w:sz="6" w:space="0" w:color="000000"/>
              <w:bottom w:val="single" w:sz="6" w:space="0" w:color="000000"/>
              <w:right w:val="single" w:sz="6" w:space="0" w:color="000000"/>
            </w:tcBorders>
          </w:tcPr>
          <w:p>
            <w:pPr>
              <w:pStyle w:val="TableText"/>
            </w:pPr>
            <w:r>
              <w:t>Specifies the enabling status of the user. This parameter is optional.</w:t>
            </w:r>
          </w:p>
        </w:tc>
        <w:tc>
          <w:tcPr>
            <w:tcW w:w="2222"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111" w:type="pct"/>
            <w:tcBorders>
              <w:top w:val="single" w:sz="6" w:space="0" w:color="000000"/>
              <w:bottom w:val="single" w:sz="6" w:space="0" w:color="000000"/>
              <w:right w:val="single" w:sz="6" w:space="0" w:color="000000"/>
            </w:tcBorders>
          </w:tcPr>
          <w:p>
            <w:pPr>
              <w:pStyle w:val="TableText"/>
            </w:pPr>
            <w:r>
              <w:rPr>
                <w:i/>
              </w:rPr>
              <w:t>&lt;Unlocked &gt;</w:t>
            </w:r>
          </w:p>
        </w:tc>
        <w:tc>
          <w:tcPr>
            <w:tcW w:w="1666" w:type="pct"/>
            <w:tcBorders>
              <w:top w:val="single" w:sz="6" w:space="0" w:color="000000"/>
              <w:bottom w:val="single" w:sz="6" w:space="0" w:color="000000"/>
              <w:right w:val="single" w:sz="6" w:space="0" w:color="000000"/>
            </w:tcBorders>
          </w:tcPr>
          <w:p>
            <w:pPr>
              <w:pStyle w:val="TableText"/>
            </w:pPr>
            <w:r>
              <w:t>Specifies the locking status of the user. This parameter is optional.</w:t>
            </w:r>
          </w:p>
        </w:tc>
        <w:tc>
          <w:tcPr>
            <w:tcW w:w="2222" w:type="pct"/>
            <w:tcBorders>
              <w:top w:val="single" w:sz="6" w:space="0" w:color="000000"/>
              <w:bottom w:val="single" w:sz="6" w:space="0" w:color="000000"/>
            </w:tcBorders>
          </w:tcPr>
          <w:p>
            <w:pPr>
              <w:pStyle w:val="ItemListinTable"/>
            </w:pPr>
            <w:r>
              <w:rPr>
                <w:b/>
              </w:rPr>
              <w:t>$true</w:t>
            </w:r>
            <w:r>
              <w:t xml:space="preserve"> or </w:t>
            </w:r>
            <w:r>
              <w:rPr>
                <w:b/>
              </w:rPr>
              <w:t>1</w:t>
            </w:r>
            <w:r>
              <w:t>: unlocked</w:t>
            </w:r>
          </w:p>
          <w:p>
            <w:pPr>
              <w:pStyle w:val="ItemListinTable"/>
            </w:pPr>
            <w:r>
              <w:rPr>
                <w:b/>
              </w:rPr>
              <w:t>$false</w:t>
            </w:r>
            <w:r>
              <w:t xml:space="preserve"> or </w:t>
            </w:r>
            <w:r>
              <w:rPr>
                <w:b/>
              </w:rPr>
              <w:t>0</w:t>
            </w:r>
            <w:r>
              <w:t>: locked</w:t>
            </w:r>
          </w:p>
        </w:tc>
      </w:tr>
    </w:tbl>
    <w:p/>
    <w:p>
      <w:pPr>
        <w:pStyle w:val="BlockLabel"/>
      </w:pPr>
      <w:r>
        <w:t>Usage Guidelines</w:t>
      </w:r>
    </w:p>
    <w:p>
      <w:r>
        <w:t>None</w:t>
      </w:r>
    </w:p>
    <w:p>
      <w:pPr>
        <w:pStyle w:val="BlockLabel"/>
      </w:pPr>
      <w:r>
        <w:t>Example</w:t>
      </w:r>
    </w:p>
    <w:p>
      <w:pPr>
        <w:pStyle w:val="ItemStep"/>
        <w:numPr>
          <w:ilvl w:val="0"/>
          <w:numId w:val="5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8"/>
        </w:numPr>
      </w:pPr>
      <w:r>
        <w:t>Set a new password.</w:t>
      </w:r>
    </w:p>
    <w:p>
      <w:pPr>
        <w:pStyle w:val="ItemlistTextTD"/>
      </w:pPr>
      <w:r>
        <w:t xml:space="preserve">PS C:\&gt; </w:t>
      </w:r>
      <w:r>
        <w:rPr>
          <w:b/>
        </w:rPr>
        <w:t xml:space="preserve">$newPwd = ConvertTo-SecureString -String </w:t>
      </w:r>
      <w:r>
        <w:rPr>
          <w:b/>
          <w:i/>
        </w:rPr>
        <w:t>new-password</w:t>
      </w:r>
      <w:r>
        <w:rPr>
          <w:b/>
        </w:rPr>
        <w:t xml:space="preserve"> -AsPlainText -Force</w:t>
      </w:r>
    </w:p>
    <w:p>
      <w:pPr>
        <w:pStyle w:val="ItemStep"/>
        <w:numPr>
          <w:ilvl w:val="0"/>
          <w:numId w:val="58"/>
        </w:numPr>
      </w:pPr>
      <w:r>
        <w:t>Change the user name and password.</w:t>
      </w:r>
    </w:p>
    <w:p>
      <w:pPr>
        <w:pStyle w:val="ItemlistTextTD"/>
      </w:pPr>
      <w:r>
        <w:t xml:space="preserve">PS C:\&gt; </w:t>
      </w:r>
      <w:r>
        <w:rPr>
          <w:b/>
        </w:rPr>
        <w:t>,$sessions | Set-iBMCUser -Username username -NewUsername new-user2 -NewPassword $newPwd -NewRole Administrator</w:t>
      </w:r>
      <w:r>
        <w:t xml:space="preserve">  </w:t>
        <w:br/>
        <w:t xml:space="preserve">  </w:t>
        <w:br/>
        <w:t xml:space="preserve">Host     : 10.1.1.2 </w:t>
        <w:br/>
        <w:t xml:space="preserve">Id       : 12  </w:t>
        <w:br/>
        <w:t xml:space="preserve">Name     : User Account  </w:t>
        <w:br/>
        <w:t xml:space="preserve">UserName : powershell  </w:t>
        <w:br/>
        <w:t xml:space="preserve">RoleId   : Operator  </w:t>
        <w:br/>
        <w:t xml:space="preserve">Locked   : True  </w:t>
        <w:br/>
        <w:t xml:space="preserve">Enabled  : True  </w:t>
        <w:br/>
        <w:t>Oem      : @{Huawei=}</w:t>
      </w:r>
    </w:p>
    <w:bookmarkStart w:id="56" w:name="_EN-US_TOPIC_0145842661"/>
    <w:bookmarkEnd w:id="56"/>
    <w:p>
      <w:pPr>
        <w:pStyle w:val="Heading2"/>
      </w:pPr>
      <w:bookmarkStart w:id="57" w:name="_EN-US_TOPIC_0145842661-chtext"/>
      <w:bookmarkStart w:id="58" w:name="_Toc256000017"/>
      <w:r>
        <w:t>Removing a User</w:t>
      </w:r>
      <w:bookmarkEnd w:id="58"/>
      <w:bookmarkEnd w:id="57"/>
    </w:p>
    <w:p>
      <w:pPr>
        <w:pStyle w:val="BlockLabel"/>
      </w:pPr>
      <w:r>
        <w:t>Function</w:t>
      </w:r>
    </w:p>
    <w:p>
      <w:r>
        <w:t>Remove a user.</w:t>
      </w:r>
    </w:p>
    <w:p>
      <w:pPr>
        <w:pStyle w:val="BlockLabel"/>
      </w:pPr>
      <w:r>
        <w:t>Format</w:t>
      </w:r>
    </w:p>
    <w:p>
      <w:r>
        <w:rPr>
          <w:b/>
        </w:rPr>
        <w:t xml:space="preserve">Remove-iBMCUser -Session </w:t>
      </w:r>
      <w:r>
        <w:rPr>
          <w:i/>
        </w:rPr>
        <w:t>&lt;$session&gt;</w:t>
      </w:r>
      <w:r>
        <w:rPr>
          <w:b/>
        </w:rPr>
        <w:t xml:space="preserve"> -Username </w:t>
      </w:r>
      <w:r>
        <w:rPr>
          <w:b/>
        </w:rPr>
        <w:t>&lt;</w:t>
      </w:r>
      <w:r>
        <w:rPr>
          <w:i/>
        </w:rPr>
        <w:t>Username</w:t>
      </w:r>
      <w:r>
        <w:rPr>
          <w:b/>
        </w:rPr>
        <w:t>&gt;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3333" w:type="pct"/>
            <w:tcBorders>
              <w:top w:val="single" w:sz="6" w:space="0" w:color="000000"/>
              <w:bottom w:val="single" w:sz="6" w:space="0" w:color="000000"/>
            </w:tcBorders>
          </w:tcPr>
          <w:p>
            <w:pPr>
              <w:pStyle w:val="TableText"/>
            </w:pPr>
            <w:r>
              <w:t>Specifies the name of the user to be removed. This parameter is mandatory.</w:t>
            </w:r>
          </w:p>
        </w:tc>
      </w:tr>
    </w:tbl>
    <w:p/>
    <w:p>
      <w:pPr>
        <w:pStyle w:val="BlockLabel"/>
      </w:pPr>
      <w:r>
        <w:t>Usage Guidelines</w:t>
      </w:r>
    </w:p>
    <w:p>
      <w:r>
        <w:t>None</w:t>
      </w:r>
    </w:p>
    <w:p>
      <w:pPr>
        <w:pStyle w:val="BlockLabel"/>
      </w:pPr>
      <w:r>
        <w:t>Example</w:t>
      </w:r>
    </w:p>
    <w:p>
      <w:pPr>
        <w:pStyle w:val="ItemStep"/>
        <w:numPr>
          <w:ilvl w:val="0"/>
          <w:numId w:val="5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59"/>
        </w:numPr>
      </w:pPr>
      <w:r>
        <w:t xml:space="preserve">Remove the user whose name is </w:t>
      </w:r>
      <w:r>
        <w:rPr>
          <w:b/>
        </w:rPr>
        <w:t>user</w:t>
      </w:r>
      <w:r>
        <w:t>.</w:t>
      </w:r>
    </w:p>
    <w:p>
      <w:pPr>
        <w:pStyle w:val="ItemlistTextTD"/>
      </w:pPr>
      <w:r>
        <w:t xml:space="preserve">PS C:\&gt; </w:t>
      </w:r>
      <w:r>
        <w:rPr>
          <w:b/>
        </w:rPr>
        <w:t>,$session | Remove-iBMCUser -Username user</w:t>
      </w:r>
    </w:p>
    <w:bookmarkStart w:id="59" w:name="_EN-US_TOPIC_0146053107"/>
    <w:bookmarkEnd w:id="59"/>
    <w:p>
      <w:pPr>
        <w:pStyle w:val="Heading2"/>
      </w:pPr>
      <w:bookmarkStart w:id="60" w:name="_EN-US_TOPIC_0146053107-chtext"/>
      <w:bookmarkStart w:id="61" w:name="_Toc256000018"/>
      <w:r>
        <w:t>Querying the iBMC Service Information</w:t>
      </w:r>
      <w:bookmarkEnd w:id="61"/>
      <w:bookmarkEnd w:id="60"/>
    </w:p>
    <w:p>
      <w:pPr>
        <w:pStyle w:val="BlockLabel"/>
      </w:pPr>
      <w:r>
        <w:t>Function</w:t>
      </w:r>
    </w:p>
    <w:p>
      <w:r>
        <w:t>Query the iBMC service information.</w:t>
      </w:r>
    </w:p>
    <w:p>
      <w:pPr>
        <w:pStyle w:val="BlockLabel"/>
      </w:pPr>
      <w:r>
        <w:t>Format</w:t>
      </w:r>
    </w:p>
    <w:p>
      <w:r>
        <w:rPr>
          <w:b/>
        </w:rPr>
        <w:t xml:space="preserve">Get-iBMCServices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6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32"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67" w:type="pct"/>
            <w:tcBorders>
              <w:top w:val="single" w:sz="6" w:space="0" w:color="000000"/>
              <w:bottom w:val="single" w:sz="6" w:space="0" w:color="000000"/>
              <w:right w:val="single" w:sz="6" w:space="0" w:color="000000"/>
            </w:tcBorders>
          </w:tcPr>
          <w:p>
            <w:pPr>
              <w:pStyle w:val="TableText"/>
            </w:pPr>
            <w:r>
              <w:rPr>
                <w:i/>
              </w:rPr>
              <w:t>&lt;$session&gt;</w:t>
            </w:r>
          </w:p>
        </w:tc>
        <w:tc>
          <w:tcPr>
            <w:tcW w:w="3232"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0"/>
        </w:numPr>
      </w:pPr>
      <w:r>
        <w:t>Query the iBMC service information.</w:t>
      </w:r>
    </w:p>
    <w:p>
      <w:pPr>
        <w:pStyle w:val="ItemlistTextTD"/>
      </w:pPr>
      <w:r>
        <w:t xml:space="preserve">PS C:\&gt; </w:t>
      </w:r>
      <w:r>
        <w:rPr>
          <w:b/>
        </w:rPr>
        <w:t>$Services = Get-iBMCServices -Session $session</w:t>
      </w:r>
      <w:r>
        <w:t xml:space="preserve">  </w:t>
        <w:br/>
        <w:t xml:space="preserve">PS C:\&gt; </w:t>
      </w:r>
      <w:r>
        <w:rPr>
          <w:b/>
        </w:rPr>
        <w:t>$Services</w:t>
      </w:r>
      <w:r>
        <w:t xml:space="preserve">  </w:t>
        <w:br/>
        <w:t xml:space="preserve">Host         : 10.1.1.2 </w:t>
        <w:br/>
        <w:t xml:space="preserve">HTTP         : @{ProtocolEnabled=True; Port=80} </w:t>
        <w:br/>
        <w:t xml:space="preserve">HTTPS        : @{ProtocolEnabled=True; Port=443} </w:t>
        <w:br/>
        <w:t xml:space="preserve">SNMP         : @{ProtocolEnabled=True; Port=161} </w:t>
        <w:br/>
        <w:t xml:space="preserve">VirtualMedia : @{ProtocolEnabled=True; Port=8208} </w:t>
        <w:br/>
        <w:t xml:space="preserve">IPMI         : @{ProtocolEnabled=True; Port=623} </w:t>
        <w:br/>
        <w:t xml:space="preserve">SSH          : @{ProtocolEnabled=True; Port=22} </w:t>
        <w:br/>
        <w:t xml:space="preserve">KVMIP        : @{ProtocolEnabled=True; Port=2198} </w:t>
        <w:br/>
        <w:t xml:space="preserve">SSDP         : @{ProtocolEnabled=False; Port=1900; NotifyMulticastIntervalSeconds=600; NotifyTTL=2; NotifyIPv6Scope=Site} </w:t>
        <w:br/>
        <w:t xml:space="preserve">VNC          : @{ProtocolEnabled=False; Port=5900} </w:t>
        <w:br/>
        <w:t xml:space="preserve">Video        : @{ProtocolEnabled=True; Port=2199} </w:t>
        <w:br/>
        <w:t xml:space="preserve">NAT          :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838"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Host</w:t>
            </w:r>
          </w:p>
        </w:tc>
        <w:tc>
          <w:tcPr>
            <w:tcW w:w="3838"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HTTP/HTTPS/SNMP/VirtualMedia/IPMI/SSH/KVMIP/SSDP/VNC/Video/NAT</w:t>
            </w:r>
          </w:p>
        </w:tc>
        <w:tc>
          <w:tcPr>
            <w:tcW w:w="3838" w:type="pct"/>
            <w:tcBorders>
              <w:top w:val="single" w:sz="6" w:space="0" w:color="000000"/>
              <w:bottom w:val="single" w:sz="6" w:space="0" w:color="000000"/>
            </w:tcBorders>
          </w:tcPr>
          <w:p>
            <w:pPr>
              <w:pStyle w:val="TableText"/>
            </w:pPr>
            <w:r>
              <w:t>Specifies the service information supported by the iBMC. Services that are not supported by the switch module are displayed as null.</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ProtocolEnabled</w:t>
            </w:r>
          </w:p>
        </w:tc>
        <w:tc>
          <w:tcPr>
            <w:tcW w:w="3838" w:type="pct"/>
            <w:tcBorders>
              <w:top w:val="single" w:sz="6" w:space="0" w:color="000000"/>
              <w:bottom w:val="single" w:sz="6" w:space="0" w:color="000000"/>
            </w:tcBorders>
          </w:tcPr>
          <w:p>
            <w:pPr>
              <w:pStyle w:val="TableText"/>
            </w:pPr>
            <w:r>
              <w:t>Specifies the service enabling status.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Port</w:t>
            </w:r>
          </w:p>
        </w:tc>
        <w:tc>
          <w:tcPr>
            <w:tcW w:w="3838" w:type="pct"/>
            <w:tcBorders>
              <w:top w:val="single" w:sz="6" w:space="0" w:color="000000"/>
              <w:bottom w:val="single" w:sz="6" w:space="0" w:color="000000"/>
            </w:tcBorders>
          </w:tcPr>
          <w:p>
            <w:pPr>
              <w:pStyle w:val="TableText"/>
            </w:pPr>
            <w:r>
              <w:t>Specifies the service port number.</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NotifyMulticastIntervalSeconds</w:t>
            </w:r>
          </w:p>
        </w:tc>
        <w:tc>
          <w:tcPr>
            <w:tcW w:w="3838" w:type="pct"/>
            <w:tcBorders>
              <w:top w:val="single" w:sz="6" w:space="0" w:color="000000"/>
              <w:bottom w:val="single" w:sz="6" w:space="0" w:color="000000"/>
            </w:tcBorders>
          </w:tcPr>
          <w:p>
            <w:pPr>
              <w:pStyle w:val="TableText"/>
            </w:pPr>
            <w:r>
              <w:t>Specifies the multicast interval of the SSDP service message.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NotifyTTL</w:t>
            </w:r>
          </w:p>
        </w:tc>
        <w:tc>
          <w:tcPr>
            <w:tcW w:w="3838" w:type="pct"/>
            <w:tcBorders>
              <w:top w:val="single" w:sz="6" w:space="0" w:color="000000"/>
              <w:bottom w:val="single" w:sz="6" w:space="0" w:color="000000"/>
            </w:tcBorders>
          </w:tcPr>
          <w:p>
            <w:pPr>
              <w:pStyle w:val="TableText"/>
            </w:pPr>
            <w:r>
              <w:t>Specifies the validity period of the SSDP service message.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NotifyIPv6Scope</w:t>
            </w:r>
          </w:p>
        </w:tc>
        <w:tc>
          <w:tcPr>
            <w:tcW w:w="3838" w:type="pct"/>
            <w:tcBorders>
              <w:top w:val="single" w:sz="6" w:space="0" w:color="000000"/>
              <w:bottom w:val="single" w:sz="6" w:space="0" w:color="000000"/>
            </w:tcBorders>
          </w:tcPr>
          <w:p>
            <w:pPr>
              <w:pStyle w:val="TableText"/>
            </w:pPr>
            <w:r>
              <w:t>Specifies the IPv6 multicast range of the SSDP service message.</w:t>
            </w:r>
          </w:p>
          <w:p>
            <w:pPr>
              <w:pStyle w:val="ItemListinTable"/>
            </w:pPr>
            <w:r>
              <w:rPr>
                <w:b/>
              </w:rPr>
              <w:t>Link</w:t>
            </w:r>
            <w:r>
              <w:t>: local link range</w:t>
            </w:r>
          </w:p>
          <w:p>
            <w:pPr>
              <w:pStyle w:val="ItemListinTable"/>
            </w:pPr>
            <w:r>
              <w:rPr>
                <w:b/>
              </w:rPr>
              <w:t>Site</w:t>
            </w:r>
            <w:r>
              <w:t>: local site range</w:t>
            </w:r>
          </w:p>
          <w:p>
            <w:pPr>
              <w:pStyle w:val="ItemListinTable"/>
            </w:pPr>
            <w:r>
              <w:rPr>
                <w:b/>
              </w:rPr>
              <w:t>Organization</w:t>
            </w:r>
            <w:r>
              <w:t>: local organization range</w:t>
            </w:r>
          </w:p>
        </w:tc>
      </w:tr>
    </w:tbl>
    <w:p/>
    <w:bookmarkStart w:id="62" w:name="_EN-US_TOPIC_0146053106"/>
    <w:bookmarkEnd w:id="62"/>
    <w:p>
      <w:pPr>
        <w:pStyle w:val="Heading2"/>
      </w:pPr>
      <w:bookmarkStart w:id="63" w:name="_EN-US_TOPIC_0146053106-chtext"/>
      <w:bookmarkStart w:id="64" w:name="_Toc256000019"/>
      <w:r>
        <w:t>Setting the iBMC Service Information</w:t>
      </w:r>
      <w:bookmarkEnd w:id="64"/>
      <w:bookmarkEnd w:id="63"/>
    </w:p>
    <w:p>
      <w:pPr>
        <w:pStyle w:val="BlockLabel"/>
      </w:pPr>
      <w:r>
        <w:t>Function</w:t>
      </w:r>
    </w:p>
    <w:p>
      <w:r>
        <w:t>Set the iBMC service information.</w:t>
      </w:r>
    </w:p>
    <w:p>
      <w:pPr>
        <w:pStyle w:val="BlockLabel"/>
      </w:pPr>
      <w:r>
        <w:t>Format</w:t>
      </w:r>
    </w:p>
    <w:p>
      <w:r>
        <w:rPr>
          <w:b/>
        </w:rPr>
        <w:t xml:space="preserve">Set-iBMCService -Session </w:t>
      </w:r>
      <w:r>
        <w:rPr>
          <w:i/>
        </w:rPr>
        <w:t xml:space="preserve">&lt;$Session&gt; </w:t>
      </w:r>
      <w:r>
        <w:rPr>
          <w:b/>
        </w:rPr>
        <w:t>-ServiceName</w:t>
      </w:r>
      <w:r>
        <w:rPr>
          <w:i/>
        </w:rPr>
        <w:t xml:space="preserve"> &lt;ServiceName&gt; </w:t>
      </w:r>
      <w:r>
        <w:rPr>
          <w:b/>
        </w:rPr>
        <w:t>-Enabled</w:t>
      </w:r>
      <w:r>
        <w:t xml:space="preserve"> &lt;</w:t>
      </w:r>
      <w:r>
        <w:rPr>
          <w:i/>
        </w:rPr>
        <w:t xml:space="preserve">Enabled&gt; </w:t>
      </w:r>
      <w:r>
        <w:rPr>
          <w:b/>
        </w:rPr>
        <w:t xml:space="preserve">-Port </w:t>
      </w:r>
      <w:r>
        <w:rPr>
          <w:i/>
        </w:rPr>
        <w:t>&lt;Port&gt;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$session</w:t>
            </w:r>
          </w:p>
        </w:tc>
        <w:tc>
          <w:tcPr>
            <w:tcW w:w="198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&lt;ServiceName&gt;</w:t>
            </w:r>
          </w:p>
        </w:tc>
        <w:tc>
          <w:tcPr>
            <w:tcW w:w="1989" w:type="pct"/>
            <w:tcBorders>
              <w:top w:val="single" w:sz="6" w:space="0" w:color="000000"/>
              <w:bottom w:val="single" w:sz="6" w:space="0" w:color="000000"/>
              <w:right w:val="single" w:sz="6" w:space="0" w:color="000000"/>
            </w:tcBorders>
          </w:tcPr>
          <w:p>
            <w:pPr>
              <w:pStyle w:val="TableText"/>
            </w:pPr>
            <w:r>
              <w:t>Specifies the service information supported by the iBMC. This parameter is mandatory.</w:t>
            </w:r>
          </w:p>
        </w:tc>
        <w:tc>
          <w:tcPr>
            <w:tcW w:w="1989" w:type="pct"/>
            <w:tcBorders>
              <w:top w:val="single" w:sz="6" w:space="0" w:color="000000"/>
              <w:bottom w:val="single" w:sz="6" w:space="0" w:color="000000"/>
            </w:tcBorders>
          </w:tcPr>
          <w:p>
            <w:pPr>
              <w:pStyle w:val="ItemListinTable"/>
            </w:pPr>
            <w:r>
              <w:t>HTTP</w:t>
            </w:r>
          </w:p>
          <w:p>
            <w:pPr>
              <w:pStyle w:val="ItemListinTable"/>
            </w:pPr>
            <w:r>
              <w:t>HTTPS</w:t>
            </w:r>
          </w:p>
          <w:p>
            <w:pPr>
              <w:pStyle w:val="ItemListinTable"/>
            </w:pPr>
            <w:r>
              <w:t>SNMP</w:t>
            </w:r>
          </w:p>
          <w:p>
            <w:pPr>
              <w:pStyle w:val="ItemListinTable"/>
            </w:pPr>
            <w:r>
              <w:t>VirtualMedia</w:t>
            </w:r>
          </w:p>
          <w:p>
            <w:pPr>
              <w:pStyle w:val="ItemListinTable"/>
            </w:pPr>
            <w:r>
              <w:t>IPMI</w:t>
            </w:r>
          </w:p>
          <w:p>
            <w:pPr>
              <w:pStyle w:val="ItemListinTable"/>
            </w:pPr>
            <w:r>
              <w:t>SSH</w:t>
            </w:r>
          </w:p>
          <w:p>
            <w:pPr>
              <w:pStyle w:val="ItemListinTable"/>
            </w:pPr>
            <w:r>
              <w:t>KVMIP</w:t>
            </w:r>
          </w:p>
          <w:p>
            <w:pPr>
              <w:pStyle w:val="ItemListinTable"/>
            </w:pPr>
            <w:r>
              <w:t>VNC</w:t>
            </w:r>
          </w:p>
          <w:p>
            <w:pPr>
              <w:pStyle w:val="ItemListinTable"/>
            </w:pPr>
            <w:r>
              <w:t>Video</w:t>
            </w:r>
          </w:p>
          <w:p>
            <w:pPr>
              <w:pStyle w:val="ItemListinTable"/>
            </w:pPr>
            <w:r>
              <w:t>NAT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&lt;Enabled&gt;</w:t>
            </w:r>
          </w:p>
        </w:tc>
        <w:tc>
          <w:tcPr>
            <w:tcW w:w="1989" w:type="pct"/>
            <w:tcBorders>
              <w:top w:val="single" w:sz="6" w:space="0" w:color="000000"/>
              <w:bottom w:val="single" w:sz="6" w:space="0" w:color="000000"/>
              <w:right w:val="single" w:sz="6" w:space="0" w:color="000000"/>
            </w:tcBorders>
          </w:tcPr>
          <w:p>
            <w:pPr>
              <w:pStyle w:val="TableText"/>
            </w:pPr>
            <w:r>
              <w:t>Specifies the service enabling status. This parameter is mandatory.</w:t>
            </w:r>
          </w:p>
        </w:tc>
        <w:tc>
          <w:tcPr>
            <w:tcW w:w="1989"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&lt;Port&gt;</w:t>
            </w:r>
          </w:p>
        </w:tc>
        <w:tc>
          <w:tcPr>
            <w:tcW w:w="1989" w:type="pct"/>
            <w:tcBorders>
              <w:top w:val="single" w:sz="6" w:space="0" w:color="000000"/>
              <w:bottom w:val="single" w:sz="6" w:space="0" w:color="000000"/>
              <w:right w:val="single" w:sz="6" w:space="0" w:color="000000"/>
            </w:tcBorders>
          </w:tcPr>
          <w:p>
            <w:pPr>
              <w:pStyle w:val="TableText"/>
            </w:pPr>
            <w:r>
              <w:t>Specifies the service port number. This parameter is mandatory.</w:t>
            </w:r>
          </w:p>
        </w:tc>
        <w:tc>
          <w:tcPr>
            <w:tcW w:w="1989" w:type="pct"/>
            <w:tcBorders>
              <w:top w:val="single" w:sz="6" w:space="0" w:color="000000"/>
              <w:bottom w:val="single" w:sz="6" w:space="0" w:color="000000"/>
            </w:tcBorders>
          </w:tcPr>
          <w:p>
            <w:pPr>
              <w:pStyle w:val="TableText"/>
            </w:pPr>
            <w:r>
              <w:t>1 to 65535</w:t>
            </w:r>
          </w:p>
        </w:tc>
      </w:tr>
    </w:tbl>
    <w:p/>
    <w:p>
      <w:pPr>
        <w:pStyle w:val="BlockLabel"/>
      </w:pPr>
      <w:r>
        <w:t>Usage Guidelines</w:t>
      </w:r>
    </w:p>
    <w:p>
      <w:r>
        <w:t>None</w:t>
      </w:r>
    </w:p>
    <w:p>
      <w:pPr>
        <w:pStyle w:val="BlockLabel"/>
      </w:pPr>
      <w:r>
        <w:t>Example</w:t>
      </w:r>
    </w:p>
    <w:p>
      <w:pPr>
        <w:pStyle w:val="ItemStep"/>
        <w:numPr>
          <w:ilvl w:val="0"/>
          <w:numId w:val="6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1"/>
        </w:numPr>
      </w:pPr>
      <w:r>
        <w:t>Set the iBMC service information.</w:t>
      </w:r>
    </w:p>
    <w:p>
      <w:pPr>
        <w:pStyle w:val="ItemlistTextTD"/>
      </w:pPr>
      <w:r>
        <w:t>PS C:\&gt;</w:t>
      </w:r>
      <w:r>
        <w:rPr>
          <w:b/>
        </w:rPr>
        <w:t>Set-iBMCService -Session $session -ServiceName VNC -Enabled $true -Port 5900</w:t>
      </w:r>
    </w:p>
    <w:bookmarkStart w:id="65" w:name="_EN-US_TOPIC_0146053108"/>
    <w:bookmarkEnd w:id="65"/>
    <w:p>
      <w:pPr>
        <w:pStyle w:val="Heading2"/>
      </w:pPr>
      <w:bookmarkStart w:id="66" w:name="_EN-US_TOPIC_0146053108-chtext"/>
      <w:bookmarkStart w:id="67" w:name="_Toc256000020"/>
      <w:r>
        <w:t>Querying the Power Consumption Information</w:t>
      </w:r>
      <w:bookmarkEnd w:id="67"/>
      <w:bookmarkEnd w:id="66"/>
    </w:p>
    <w:p>
      <w:pPr>
        <w:pStyle w:val="BlockLabel"/>
      </w:pPr>
      <w:r>
        <w:t>Function</w:t>
      </w:r>
    </w:p>
    <w:p>
      <w:r>
        <w:t>Query the power consumption information.</w:t>
      </w:r>
    </w:p>
    <w:p>
      <w:pPr>
        <w:pStyle w:val="BlockLabel"/>
      </w:pPr>
      <w:r>
        <w:t>Format</w:t>
      </w:r>
    </w:p>
    <w:p>
      <w:r>
        <w:rPr>
          <w:b/>
        </w:rPr>
        <w:t xml:space="preserve">Get-iBMCPowerInfo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2"/>
        </w:numPr>
      </w:pPr>
      <w:r>
        <w:t>Query the power consumption information.</w:t>
      </w:r>
    </w:p>
    <w:p>
      <w:pPr>
        <w:pStyle w:val="ItemlistTextTD"/>
      </w:pPr>
      <w:r>
        <w:t>PS C:\&gt;</w:t>
      </w:r>
      <w:r>
        <w:rPr>
          <w:b/>
        </w:rPr>
        <w:t xml:space="preserve"> $tasks = Get-iBMCPowerInfo -Session $sessions</w:t>
      </w:r>
      <w:r>
        <w:t xml:space="preserve"> </w:t>
        <w:br/>
        <w:t xml:space="preserve">PS C:\&gt; </w:t>
      </w:r>
      <w:r>
        <w:rPr>
          <w:b/>
        </w:rPr>
        <w:t>$tasks</w:t>
      </w:r>
      <w:r>
        <w:t xml:space="preserve"> </w:t>
        <w:br/>
        <w:t xml:space="preserve">  </w:t>
        <w:br/>
        <w:t xml:space="preserve">Host                 : 10.1.1.2 </w:t>
        <w:br/>
        <w:t xml:space="preserve">Id                   : 0  </w:t>
        <w:br/>
        <w:t xml:space="preserve">Name                 : System Power Control 1  </w:t>
        <w:br/>
        <w:t xml:space="preserve">PowerConsumedWatts : 222 Watts  </w:t>
        <w:br/>
        <w:t xml:space="preserve">MaxConsumedWatts     : 432 Watts  </w:t>
        <w:br/>
        <w:t xml:space="preserve">MinConsumedWatts     : 18 Watts  </w:t>
        <w:br/>
        <w:t>AverageConsumedWatts : 183 Watts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Id</w:t>
            </w:r>
          </w:p>
        </w:tc>
        <w:tc>
          <w:tcPr>
            <w:tcW w:w="3484" w:type="pct"/>
            <w:tcBorders>
              <w:top w:val="single" w:sz="6" w:space="0" w:color="000000"/>
              <w:bottom w:val="single" w:sz="6" w:space="0" w:color="000000"/>
            </w:tcBorders>
          </w:tcPr>
          <w:p>
            <w:pPr>
              <w:pStyle w:val="TableText"/>
            </w:pPr>
            <w:r>
              <w:t>Specifies the power supply ID.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Name</w:t>
            </w:r>
          </w:p>
        </w:tc>
        <w:tc>
          <w:tcPr>
            <w:tcW w:w="3484" w:type="pct"/>
            <w:tcBorders>
              <w:top w:val="single" w:sz="6" w:space="0" w:color="000000"/>
              <w:bottom w:val="single" w:sz="6" w:space="0" w:color="000000"/>
            </w:tcBorders>
          </w:tcPr>
          <w:p>
            <w:pPr>
              <w:pStyle w:val="TableText"/>
            </w:pPr>
            <w:r>
              <w:t>Specifies the power supply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PowerConsumedWatts</w:t>
            </w:r>
          </w:p>
        </w:tc>
        <w:tc>
          <w:tcPr>
            <w:tcW w:w="3484" w:type="pct"/>
            <w:tcBorders>
              <w:top w:val="single" w:sz="6" w:space="0" w:color="000000"/>
              <w:bottom w:val="single" w:sz="6" w:space="0" w:color="000000"/>
            </w:tcBorders>
          </w:tcPr>
          <w:p>
            <w:pPr>
              <w:pStyle w:val="TableText"/>
            </w:pPr>
            <w:r>
              <w:t>Specifies the current power.</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MaxConsumedWatts</w:t>
            </w:r>
          </w:p>
        </w:tc>
        <w:tc>
          <w:tcPr>
            <w:tcW w:w="3484" w:type="pct"/>
            <w:tcBorders>
              <w:top w:val="single" w:sz="6" w:space="0" w:color="000000"/>
              <w:bottom w:val="single" w:sz="6" w:space="0" w:color="000000"/>
            </w:tcBorders>
          </w:tcPr>
          <w:p>
            <w:pPr>
              <w:pStyle w:val="TableText"/>
            </w:pPr>
            <w:r>
              <w:t>Specifies the maximum power consumption.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MinConsumedWatts</w:t>
            </w:r>
          </w:p>
        </w:tc>
        <w:tc>
          <w:tcPr>
            <w:tcW w:w="3484" w:type="pct"/>
            <w:tcBorders>
              <w:top w:val="single" w:sz="6" w:space="0" w:color="000000"/>
              <w:bottom w:val="single" w:sz="6" w:space="0" w:color="000000"/>
            </w:tcBorders>
          </w:tcPr>
          <w:p>
            <w:pPr>
              <w:pStyle w:val="TableText"/>
            </w:pPr>
            <w:r>
              <w:t>Specifies the minimum power consumption.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AverageConsumedWatts</w:t>
            </w:r>
          </w:p>
        </w:tc>
        <w:tc>
          <w:tcPr>
            <w:tcW w:w="3484" w:type="pct"/>
            <w:tcBorders>
              <w:top w:val="single" w:sz="6" w:space="0" w:color="000000"/>
              <w:bottom w:val="single" w:sz="6" w:space="0" w:color="000000"/>
            </w:tcBorders>
          </w:tcPr>
          <w:p>
            <w:pPr>
              <w:pStyle w:val="TableText"/>
            </w:pPr>
            <w:r>
              <w:t>Specifies the average power consumption.</w:t>
            </w:r>
          </w:p>
        </w:tc>
      </w:tr>
    </w:tbl>
    <w:p/>
    <w:bookmarkStart w:id="68" w:name="_EN-US_TOPIC_0146053109"/>
    <w:bookmarkEnd w:id="68"/>
    <w:p>
      <w:pPr>
        <w:pStyle w:val="Heading2"/>
      </w:pPr>
      <w:bookmarkStart w:id="69" w:name="_EN-US_TOPIC_0146053109-chtext"/>
      <w:bookmarkStart w:id="70" w:name="_Toc256000021"/>
      <w:r>
        <w:t>Querying the System Information</w:t>
      </w:r>
      <w:bookmarkEnd w:id="70"/>
      <w:bookmarkEnd w:id="69"/>
    </w:p>
    <w:p>
      <w:pPr>
        <w:pStyle w:val="BlockLabel"/>
      </w:pPr>
      <w:r>
        <w:t>Function</w:t>
      </w:r>
    </w:p>
    <w:p>
      <w:r>
        <w:t>Query the system information.</w:t>
      </w:r>
    </w:p>
    <w:p>
      <w:pPr>
        <w:pStyle w:val="BlockLabel"/>
      </w:pPr>
      <w:r>
        <w:t>Format</w:t>
      </w:r>
    </w:p>
    <w:p>
      <w:r>
        <w:rPr>
          <w:b/>
        </w:rPr>
        <w:t xml:space="preserve">Get-iBMCSystemInfo </w:t>
      </w:r>
      <w:r>
        <w:rPr>
          <w:b/>
        </w:rPr>
        <w:t>-Session</w:t>
      </w:r>
      <w:r>
        <w:rPr>
          <w:b/>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3"/>
        </w:numPr>
      </w:pPr>
      <w:r>
        <w:t>Query the system information.</w:t>
      </w:r>
    </w:p>
    <w:p>
      <w:pPr>
        <w:pStyle w:val="ItemlistTextTD"/>
      </w:pPr>
      <w:r>
        <w:t xml:space="preserve">PS C:\&gt; </w:t>
      </w:r>
      <w:r>
        <w:rPr>
          <w:b/>
        </w:rPr>
        <w:t>$System = Get-iBMCSystemInfo -Session $session</w:t>
      </w:r>
      <w:r>
        <w:t xml:space="preserve">  </w:t>
        <w:br/>
        <w:t xml:space="preserve">PS C:\&gt; </w:t>
      </w:r>
      <w:r>
        <w:rPr>
          <w:b/>
        </w:rPr>
        <w:t>$System</w:t>
      </w:r>
      <w:r>
        <w:t xml:space="preserve">  </w:t>
        <w:br/>
        <w:t xml:space="preserve">  </w:t>
        <w:br/>
        <w:t xml:space="preserve">Host             : 10.1.1.2 </w:t>
        <w:br/>
        <w:t xml:space="preserve">Id               : 1  </w:t>
        <w:br/>
        <w:t xml:space="preserve">Name             : Computer System  </w:t>
        <w:br/>
        <w:t xml:space="preserve">AssetTag         : my test  </w:t>
        <w:br/>
        <w:t xml:space="preserve">Manufacturer     : Huawei  </w:t>
        <w:br/>
        <w:t xml:space="preserve">Model            : 2288H V5  </w:t>
        <w:br/>
        <w:t xml:space="preserve">SerialNumber     : 2102311TYBN0J3000293  </w:t>
        <w:br/>
        <w:t xml:space="preserve">UUID             : 877AA970-58F9-8432-E811-80345C184638  </w:t>
        <w:br/>
        <w:t xml:space="preserve">HostName         :  </w:t>
        <w:br/>
        <w:t xml:space="preserve">PartNumber       : 02311TYB  </w:t>
        <w:br/>
        <w:t xml:space="preserve">HostingRole      : {ApplicationServer}  </w:t>
        <w:br/>
        <w:t xml:space="preserve">Status           : @{State=Disabled; Health=OK}  </w:t>
        <w:br/>
        <w:t xml:space="preserve">PowerState       : Off  </w:t>
        <w:br/>
        <w:t xml:space="preserve">Boot             : @{BootSourceOverrideTarget=Pxe; BootSourceOverrideEnabled=Continuous; BootSourceOverrideMode=Legacy; BootSourceOverride  </w:t>
        <w:br/>
        <w:t xml:space="preserve">                    Target@Redfish.AllowableValues=System.Object[]}  </w:t>
        <w:br/>
        <w:t xml:space="preserve">TrustedModules :  </w:t>
        <w:br/>
        <w:t xml:space="preserve">BiosVersion      : 0.81  </w:t>
        <w:br/>
        <w:t xml:space="preserve">ProcessorSummary : @{Count=2; Model=Central Processor; Status=}  </w:t>
        <w:br/>
        <w:t xml:space="preserve">MemorySummary : @{TotalSystemMemoryGiB=128; Status=}  </w:t>
        <w:br/>
        <w:t xml:space="preserve">PCIeDevices      : {}  </w:t>
        <w:br/>
        <w:t xml:space="preserve">PCIeFunctions : {}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w:t>
            </w:r>
          </w:p>
        </w:tc>
        <w:tc>
          <w:tcPr>
            <w:tcW w:w="3333"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Id</w:t>
            </w:r>
          </w:p>
        </w:tc>
        <w:tc>
          <w:tcPr>
            <w:tcW w:w="3333" w:type="pct"/>
            <w:tcBorders>
              <w:top w:val="single" w:sz="6" w:space="0" w:color="000000"/>
              <w:bottom w:val="single" w:sz="6" w:space="0" w:color="000000"/>
            </w:tcBorders>
          </w:tcPr>
          <w:p>
            <w:pPr>
              <w:pStyle w:val="TableText"/>
            </w:pPr>
            <w:r>
              <w:t>Specifies the system ID.</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Name</w:t>
            </w:r>
          </w:p>
        </w:tc>
        <w:tc>
          <w:tcPr>
            <w:tcW w:w="3333" w:type="pct"/>
            <w:tcBorders>
              <w:top w:val="single" w:sz="6" w:space="0" w:color="000000"/>
              <w:bottom w:val="single" w:sz="6" w:space="0" w:color="000000"/>
            </w:tcBorders>
          </w:tcPr>
          <w:p>
            <w:pPr>
              <w:pStyle w:val="TableText"/>
            </w:pPr>
            <w:r>
              <w:t>Specifies the system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AssetTag</w:t>
            </w:r>
          </w:p>
        </w:tc>
        <w:tc>
          <w:tcPr>
            <w:tcW w:w="3333" w:type="pct"/>
            <w:tcBorders>
              <w:top w:val="single" w:sz="6" w:space="0" w:color="000000"/>
              <w:bottom w:val="single" w:sz="6" w:space="0" w:color="000000"/>
            </w:tcBorders>
          </w:tcPr>
          <w:p>
            <w:pPr>
              <w:pStyle w:val="TableText"/>
            </w:pPr>
            <w:r>
              <w:t>Specifies the system asset tag.</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Manufacturer</w:t>
            </w:r>
          </w:p>
        </w:tc>
        <w:tc>
          <w:tcPr>
            <w:tcW w:w="3333" w:type="pct"/>
            <w:tcBorders>
              <w:top w:val="single" w:sz="6" w:space="0" w:color="000000"/>
              <w:bottom w:val="single" w:sz="6" w:space="0" w:color="000000"/>
            </w:tcBorders>
          </w:tcPr>
          <w:p>
            <w:pPr>
              <w:pStyle w:val="TableText"/>
            </w:pPr>
            <w:r>
              <w:t>Specifies the system manufacturer.</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Model</w:t>
            </w:r>
          </w:p>
        </w:tc>
        <w:tc>
          <w:tcPr>
            <w:tcW w:w="3333" w:type="pct"/>
            <w:tcBorders>
              <w:top w:val="single" w:sz="6" w:space="0" w:color="000000"/>
              <w:bottom w:val="single" w:sz="6" w:space="0" w:color="000000"/>
            </w:tcBorders>
          </w:tcPr>
          <w:p>
            <w:pPr>
              <w:pStyle w:val="TableText"/>
            </w:pPr>
            <w:r>
              <w:t>Specifies the system model.</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SerialNumber</w:t>
            </w:r>
          </w:p>
        </w:tc>
        <w:tc>
          <w:tcPr>
            <w:tcW w:w="3333" w:type="pct"/>
            <w:tcBorders>
              <w:top w:val="single" w:sz="6" w:space="0" w:color="000000"/>
              <w:bottom w:val="single" w:sz="6" w:space="0" w:color="000000"/>
            </w:tcBorders>
          </w:tcPr>
          <w:p>
            <w:pPr>
              <w:pStyle w:val="TableText"/>
            </w:pPr>
            <w:r>
              <w:t>Specifies the system serial number.</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UUID</w:t>
            </w:r>
          </w:p>
        </w:tc>
        <w:tc>
          <w:tcPr>
            <w:tcW w:w="3333" w:type="pct"/>
            <w:tcBorders>
              <w:top w:val="single" w:sz="6" w:space="0" w:color="000000"/>
              <w:bottom w:val="single" w:sz="6" w:space="0" w:color="000000"/>
            </w:tcBorders>
          </w:tcPr>
          <w:p>
            <w:pPr>
              <w:pStyle w:val="TableText"/>
            </w:pPr>
            <w:r>
              <w:t>Specifies the globally unique ID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HostName</w:t>
            </w:r>
          </w:p>
        </w:tc>
        <w:tc>
          <w:tcPr>
            <w:tcW w:w="3333" w:type="pct"/>
            <w:tcBorders>
              <w:top w:val="single" w:sz="6" w:space="0" w:color="000000"/>
              <w:bottom w:val="single" w:sz="6" w:space="0" w:color="000000"/>
            </w:tcBorders>
          </w:tcPr>
          <w:p>
            <w:pPr>
              <w:pStyle w:val="TableText"/>
            </w:pPr>
            <w:r>
              <w:t>Specifies the host name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PartNumber</w:t>
            </w:r>
          </w:p>
        </w:tc>
        <w:tc>
          <w:tcPr>
            <w:tcW w:w="3333" w:type="pct"/>
            <w:tcBorders>
              <w:top w:val="single" w:sz="6" w:space="0" w:color="000000"/>
              <w:bottom w:val="single" w:sz="6" w:space="0" w:color="000000"/>
            </w:tcBorders>
          </w:tcPr>
          <w:p>
            <w:pPr>
              <w:pStyle w:val="TableText"/>
            </w:pPr>
            <w:r>
              <w:t>Specifies the part number of the memory.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HostingRole</w:t>
            </w:r>
          </w:p>
        </w:tc>
        <w:tc>
          <w:tcPr>
            <w:tcW w:w="3333" w:type="pct"/>
            <w:tcBorders>
              <w:top w:val="single" w:sz="6" w:space="0" w:color="000000"/>
              <w:bottom w:val="single" w:sz="6" w:space="0" w:color="000000"/>
            </w:tcBorders>
          </w:tcPr>
          <w:p>
            <w:pPr>
              <w:pStyle w:val="TableText"/>
            </w:pPr>
            <w:r>
              <w:t>Specifies the host role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system status. The options are as follows:</w:t>
            </w:r>
          </w:p>
          <w:p>
            <w:pPr>
              <w:pStyle w:val="ItemListinTable"/>
            </w:pPr>
            <w:r>
              <w:rPr>
                <w:b/>
              </w:rPr>
              <w:t>State</w:t>
            </w:r>
            <w:r>
              <w:t>: system resource enabling status</w:t>
            </w:r>
          </w:p>
          <w:p>
            <w:pPr>
              <w:pStyle w:val="ItemListinTable"/>
            </w:pPr>
            <w:r>
              <w:rPr>
                <w:b/>
              </w:rPr>
              <w:t>Health</w:t>
            </w:r>
            <w:r>
              <w:t>: system resource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PowerState</w:t>
            </w:r>
          </w:p>
        </w:tc>
        <w:tc>
          <w:tcPr>
            <w:tcW w:w="3333" w:type="pct"/>
            <w:tcBorders>
              <w:top w:val="single" w:sz="6" w:space="0" w:color="000000"/>
              <w:bottom w:val="single" w:sz="6" w:space="0" w:color="000000"/>
            </w:tcBorders>
          </w:tcPr>
          <w:p>
            <w:pPr>
              <w:pStyle w:val="TableText"/>
            </w:pPr>
            <w:r>
              <w:t>Specifies the system power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w:t>
            </w:r>
          </w:p>
        </w:tc>
        <w:tc>
          <w:tcPr>
            <w:tcW w:w="3333" w:type="pct"/>
            <w:tcBorders>
              <w:top w:val="single" w:sz="6" w:space="0" w:color="000000"/>
              <w:bottom w:val="single" w:sz="6" w:space="0" w:color="000000"/>
            </w:tcBorders>
          </w:tcPr>
          <w:p>
            <w:pPr>
              <w:pStyle w:val="TableText"/>
            </w:pPr>
            <w:r>
              <w:t>Specifies the boot-related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BootSourceOverrideTarget</w:t>
            </w:r>
          </w:p>
        </w:tc>
        <w:tc>
          <w:tcPr>
            <w:tcW w:w="3333" w:type="pct"/>
            <w:tcBorders>
              <w:top w:val="single" w:sz="6" w:space="0" w:color="000000"/>
              <w:bottom w:val="single" w:sz="6" w:space="0" w:color="000000"/>
            </w:tcBorders>
          </w:tcPr>
          <w:p>
            <w:pPr>
              <w:pStyle w:val="TableText"/>
            </w:pPr>
            <w:r>
              <w:t>Specifies the current boot device of the system.</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BootSourceOverrideEnabled</w:t>
            </w:r>
          </w:p>
        </w:tc>
        <w:tc>
          <w:tcPr>
            <w:tcW w:w="3333" w:type="pct"/>
            <w:tcBorders>
              <w:top w:val="single" w:sz="6" w:space="0" w:color="000000"/>
              <w:bottom w:val="single" w:sz="6" w:space="0" w:color="000000"/>
            </w:tcBorders>
          </w:tcPr>
          <w:p>
            <w:pPr>
              <w:pStyle w:val="TableText"/>
            </w:pPr>
            <w:r>
              <w:t>Specifies the enabling status of the system boot parameter. The options are as follows:</w:t>
            </w:r>
          </w:p>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BootSourceOverrideMode</w:t>
            </w:r>
          </w:p>
        </w:tc>
        <w:tc>
          <w:tcPr>
            <w:tcW w:w="3333" w:type="pct"/>
            <w:tcBorders>
              <w:top w:val="single" w:sz="6" w:space="0" w:color="000000"/>
              <w:bottom w:val="single" w:sz="6" w:space="0" w:color="000000"/>
            </w:tcBorders>
          </w:tcPr>
          <w:p>
            <w:pPr>
              <w:pStyle w:val="TableText"/>
            </w:pPr>
            <w:r>
              <w:t>Specifies the system boot mode. The options are as follows:</w:t>
            </w:r>
          </w:p>
          <w:p>
            <w:pPr>
              <w:pStyle w:val="ItemListinTable"/>
            </w:pPr>
            <w:r>
              <w:t>Legacy</w:t>
            </w:r>
          </w:p>
          <w:p>
            <w:pPr>
              <w:pStyle w:val="ItemListinTable"/>
            </w:pPr>
            <w:r>
              <w:t>UEFI</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TrustedModules</w:t>
            </w:r>
          </w:p>
        </w:tc>
        <w:tc>
          <w:tcPr>
            <w:tcW w:w="3333" w:type="pct"/>
            <w:tcBorders>
              <w:top w:val="single" w:sz="6" w:space="0" w:color="000000"/>
              <w:bottom w:val="single" w:sz="6" w:space="0" w:color="000000"/>
            </w:tcBorders>
          </w:tcPr>
          <w:p>
            <w:pPr>
              <w:pStyle w:val="TableText"/>
            </w:pPr>
            <w:r>
              <w:t>Specifies the trusted module of system resources.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BiosVersion</w:t>
            </w:r>
          </w:p>
        </w:tc>
        <w:tc>
          <w:tcPr>
            <w:tcW w:w="3333" w:type="pct"/>
            <w:tcBorders>
              <w:top w:val="single" w:sz="6" w:space="0" w:color="000000"/>
              <w:bottom w:val="single" w:sz="6" w:space="0" w:color="000000"/>
            </w:tcBorders>
          </w:tcPr>
          <w:p>
            <w:pPr>
              <w:pStyle w:val="TableText"/>
            </w:pPr>
            <w:r>
              <w:t>Specifies the BIOS version.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ProcessorSummary</w:t>
            </w:r>
          </w:p>
        </w:tc>
        <w:tc>
          <w:tcPr>
            <w:tcW w:w="3333" w:type="pct"/>
            <w:tcBorders>
              <w:top w:val="single" w:sz="6" w:space="0" w:color="000000"/>
              <w:bottom w:val="single" w:sz="6" w:space="0" w:color="000000"/>
            </w:tcBorders>
          </w:tcPr>
          <w:p>
            <w:pPr>
              <w:pStyle w:val="TableText"/>
            </w:pPr>
            <w:r>
              <w:t>Specifies the CPU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Count</w:t>
            </w:r>
          </w:p>
        </w:tc>
        <w:tc>
          <w:tcPr>
            <w:tcW w:w="3333" w:type="pct"/>
            <w:tcBorders>
              <w:top w:val="single" w:sz="6" w:space="0" w:color="000000"/>
              <w:bottom w:val="single" w:sz="6" w:space="0" w:color="000000"/>
            </w:tcBorders>
          </w:tcPr>
          <w:p>
            <w:pPr>
              <w:pStyle w:val="TableText"/>
            </w:pPr>
            <w:r>
              <w:t>Specifies the number of CPUs.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Model</w:t>
            </w:r>
          </w:p>
        </w:tc>
        <w:tc>
          <w:tcPr>
            <w:tcW w:w="3333" w:type="pct"/>
            <w:tcBorders>
              <w:top w:val="single" w:sz="6" w:space="0" w:color="000000"/>
              <w:bottom w:val="single" w:sz="6" w:space="0" w:color="000000"/>
            </w:tcBorders>
          </w:tcPr>
          <w:p>
            <w:pPr>
              <w:pStyle w:val="TableText"/>
            </w:pPr>
            <w:r>
              <w:t>Specifies the CPU model.</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CPU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MemorySummary</w:t>
            </w:r>
          </w:p>
        </w:tc>
        <w:tc>
          <w:tcPr>
            <w:tcW w:w="3333" w:type="pct"/>
            <w:tcBorders>
              <w:top w:val="single" w:sz="6" w:space="0" w:color="000000"/>
              <w:bottom w:val="single" w:sz="6" w:space="0" w:color="000000"/>
            </w:tcBorders>
          </w:tcPr>
          <w:p>
            <w:pPr>
              <w:pStyle w:val="TableText"/>
            </w:pPr>
            <w:r>
              <w:t>Specifies the memory information.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TotalSystemMemoryGiB</w:t>
            </w:r>
          </w:p>
        </w:tc>
        <w:tc>
          <w:tcPr>
            <w:tcW w:w="3333" w:type="pct"/>
            <w:tcBorders>
              <w:top w:val="single" w:sz="6" w:space="0" w:color="000000"/>
              <w:bottom w:val="single" w:sz="6" w:space="0" w:color="000000"/>
            </w:tcBorders>
          </w:tcPr>
          <w:p>
            <w:pPr>
              <w:pStyle w:val="TableText"/>
            </w:pPr>
            <w:r>
              <w:t>Specifies the total system memory capacity. The unit is GB.</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Status</w:t>
            </w:r>
          </w:p>
        </w:tc>
        <w:tc>
          <w:tcPr>
            <w:tcW w:w="3333" w:type="pct"/>
            <w:tcBorders>
              <w:top w:val="single" w:sz="6" w:space="0" w:color="000000"/>
              <w:bottom w:val="single" w:sz="6" w:space="0" w:color="000000"/>
            </w:tcBorders>
          </w:tcPr>
          <w:p>
            <w:pPr>
              <w:pStyle w:val="TableText"/>
            </w:pPr>
            <w:r>
              <w:t>Specifies the memory health status.</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PCIeDevices</w:t>
            </w:r>
          </w:p>
        </w:tc>
        <w:tc>
          <w:tcPr>
            <w:tcW w:w="3333" w:type="pct"/>
            <w:tcBorders>
              <w:top w:val="single" w:sz="6" w:space="0" w:color="000000"/>
              <w:bottom w:val="single" w:sz="6" w:space="0" w:color="000000"/>
            </w:tcBorders>
          </w:tcPr>
          <w:p>
            <w:pPr>
              <w:pStyle w:val="TableText"/>
            </w:pPr>
            <w:r>
              <w:t>Specifies the access path of the PCIe device resource node.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PCIeFunctions</w:t>
            </w:r>
          </w:p>
        </w:tc>
        <w:tc>
          <w:tcPr>
            <w:tcW w:w="3333" w:type="pct"/>
            <w:tcBorders>
              <w:top w:val="single" w:sz="6" w:space="0" w:color="000000"/>
              <w:bottom w:val="single" w:sz="6" w:space="0" w:color="000000"/>
            </w:tcBorders>
          </w:tcPr>
          <w:p>
            <w:pPr>
              <w:pStyle w:val="TableText"/>
            </w:pPr>
            <w:r>
              <w:t>Specifies the access path of the PCIe function resource node.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Oem</w:t>
            </w:r>
          </w:p>
        </w:tc>
        <w:tc>
          <w:tcPr>
            <w:tcW w:w="3333" w:type="pct"/>
            <w:tcBorders>
              <w:top w:val="single" w:sz="6" w:space="0" w:color="000000"/>
              <w:bottom w:val="single" w:sz="6" w:space="0" w:color="000000"/>
            </w:tcBorders>
          </w:tcPr>
          <w:p>
            <w:pPr>
              <w:pStyle w:val="TableText"/>
            </w:pPr>
            <w:r>
              <w:t>Specifies the customized attribute.</w:t>
            </w:r>
          </w:p>
        </w:tc>
      </w:tr>
    </w:tbl>
    <w:p/>
    <w:bookmarkStart w:id="71" w:name="_EN-US_TOPIC_0146053110"/>
    <w:bookmarkEnd w:id="71"/>
    <w:p>
      <w:pPr>
        <w:pStyle w:val="Heading2"/>
      </w:pPr>
      <w:bookmarkStart w:id="72" w:name="_EN-US_TOPIC_0146053110-chtext"/>
      <w:bookmarkStart w:id="73" w:name="_Toc256000022"/>
      <w:r>
        <w:t>Querying the Ethernet Port Information</w:t>
      </w:r>
      <w:bookmarkEnd w:id="73"/>
      <w:bookmarkEnd w:id="72"/>
    </w:p>
    <w:p>
      <w:pPr>
        <w:pStyle w:val="BlockLabel"/>
      </w:pPr>
      <w:r>
        <w:t>Function</w:t>
      </w:r>
    </w:p>
    <w:p>
      <w:r>
        <w:t>Query the Ethernet port information.</w:t>
      </w:r>
    </w:p>
    <w:p>
      <w:pPr>
        <w:pStyle w:val="BlockLabel"/>
      </w:pPr>
      <w:r>
        <w:t>Format</w:t>
      </w:r>
    </w:p>
    <w:p>
      <w:r>
        <w:rPr>
          <w:b/>
        </w:rPr>
        <w:t xml:space="preserve">Get-iBMCSystemNetworkSettings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7"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17" w:type="pct"/>
            <w:tcBorders>
              <w:top w:val="single" w:sz="6" w:space="0" w:color="000000"/>
              <w:bottom w:val="single" w:sz="6" w:space="0" w:color="000000"/>
              <w:right w:val="single" w:sz="6" w:space="0" w:color="000000"/>
            </w:tcBorders>
          </w:tcPr>
          <w:p>
            <w:pPr>
              <w:pStyle w:val="TableText"/>
            </w:pPr>
            <w:r>
              <w:rPr>
                <w:i/>
              </w:rPr>
              <w:t>&lt;$session&gt;</w:t>
            </w:r>
          </w:p>
        </w:tc>
        <w:tc>
          <w:tcPr>
            <w:tcW w:w="328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You need to install the iBMA of the corresponding version on the OS to obtain complete Ethernet port information.</w:t>
      </w:r>
    </w:p>
    <w:p>
      <w:pPr>
        <w:pStyle w:val="BlockLabel"/>
      </w:pPr>
      <w:r>
        <w:t>Example</w:t>
      </w:r>
    </w:p>
    <w:p>
      <w:pPr>
        <w:pStyle w:val="ItemStep"/>
        <w:numPr>
          <w:ilvl w:val="0"/>
          <w:numId w:val="6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4"/>
        </w:numPr>
      </w:pPr>
      <w:r>
        <w:t>Query the Ethernet port information.</w:t>
      </w:r>
    </w:p>
    <w:p>
      <w:pPr>
        <w:pStyle w:val="ItemlistTextTD"/>
      </w:pPr>
      <w:r>
        <w:t xml:space="preserve">PS C:\&gt; </w:t>
      </w:r>
      <w:r>
        <w:rPr>
          <w:b/>
        </w:rPr>
        <w:t>$Interfaces = Get-iBMCSystemNetworkSettings -Session $session</w:t>
      </w:r>
      <w:r>
        <w:t xml:space="preserve"> </w:t>
        <w:br/>
        <w:t xml:space="preserve">PS C:\&gt; </w:t>
      </w:r>
      <w:r>
        <w:rPr>
          <w:b/>
        </w:rPr>
        <w:t>$Interfaces</w:t>
      </w:r>
      <w:r>
        <w:t xml:space="preserve"> </w:t>
        <w:br/>
        <w:t xml:space="preserve"> </w:t>
        <w:br/>
        <w:t xml:space="preserve">Host                : 10.1.1.2 </w:t>
        <w:br/>
        <w:t xml:space="preserve">Id                  : mainboardLOMPort1 </w:t>
        <w:br/>
        <w:t xml:space="preserve">Name                : System Ethernet Interface </w:t>
        <w:br/>
        <w:t xml:space="preserve">PermanentMACAddress : **:**:**:**:**:** </w:t>
        <w:br/>
        <w:t xml:space="preserve">MACAddress          : **:**:**:**:**:** </w:t>
        <w:br/>
        <w:t xml:space="preserve">LinkStatus          : LinkUp </w:t>
        <w:br/>
        <w:t xml:space="preserve">IPv4Addresses       : {@{Address=10.1.1.20; SubnetMask=255.255.0.0; Gateway=10.1.0.1; AddressOrigin=}} </w:t>
        <w:br/>
        <w:t xml:space="preserve">IPv6Addresses       : {@{Address=****::***; PrefixLength=64; AddressOrigin=SLAAC; AddressState=}, </w:t>
        <w:br/>
        <w:t xml:space="preserve">                      @{Address=****::***;PrefixLength=64; AddressOrigin=SLAAC; AddressState=}, </w:t>
        <w:br/>
        <w:t xml:space="preserve">                      @{Address=fe80::4a57:2ff:feab:d5a; PrefixLength=64; AddressOrigin=Static; AddressState=}} </w:t>
        <w:br/>
        <w:t xml:space="preserve">IPv6DefaultGateway  : fe80::525d:acff:feed:5c27 </w:t>
        <w:br/>
        <w:t xml:space="preserve">InterfaceType       : Physical </w:t>
        <w:br/>
        <w:t xml:space="preserve">BandwidthUsage      : 0 </w:t>
        <w:br/>
        <w:t>BDF                 : 0000:1a:00.0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Id</w:t>
            </w:r>
          </w:p>
        </w:tc>
        <w:tc>
          <w:tcPr>
            <w:tcW w:w="3484" w:type="pct"/>
            <w:tcBorders>
              <w:top w:val="single" w:sz="6" w:space="0" w:color="000000"/>
              <w:bottom w:val="single" w:sz="6" w:space="0" w:color="000000"/>
            </w:tcBorders>
          </w:tcPr>
          <w:p>
            <w:pPr>
              <w:pStyle w:val="TableText"/>
            </w:pPr>
            <w:r>
              <w:t>Specifies the network port ID.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Name</w:t>
            </w:r>
          </w:p>
        </w:tc>
        <w:tc>
          <w:tcPr>
            <w:tcW w:w="3484" w:type="pct"/>
            <w:tcBorders>
              <w:top w:val="single" w:sz="6" w:space="0" w:color="000000"/>
              <w:bottom w:val="single" w:sz="6" w:space="0" w:color="000000"/>
            </w:tcBorders>
          </w:tcPr>
          <w:p>
            <w:pPr>
              <w:pStyle w:val="TableText"/>
            </w:pPr>
            <w:r>
              <w:t>Specifies the network port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PermanentMACAddress</w:t>
            </w:r>
          </w:p>
        </w:tc>
        <w:tc>
          <w:tcPr>
            <w:tcW w:w="3484" w:type="pct"/>
            <w:tcBorders>
              <w:top w:val="single" w:sz="6" w:space="0" w:color="000000"/>
              <w:bottom w:val="single" w:sz="6" w:space="0" w:color="000000"/>
            </w:tcBorders>
          </w:tcPr>
          <w:p>
            <w:pPr>
              <w:pStyle w:val="TableText"/>
            </w:pPr>
            <w:r>
              <w:t>Specifies the permanent MAC address of the network port.</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MACAddress</w:t>
            </w:r>
          </w:p>
        </w:tc>
        <w:tc>
          <w:tcPr>
            <w:tcW w:w="3484" w:type="pct"/>
            <w:tcBorders>
              <w:top w:val="single" w:sz="6" w:space="0" w:color="000000"/>
              <w:bottom w:val="single" w:sz="6" w:space="0" w:color="000000"/>
            </w:tcBorders>
          </w:tcPr>
          <w:p>
            <w:pPr>
              <w:pStyle w:val="TableText"/>
            </w:pPr>
            <w:r>
              <w:t>Specifies the MAC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LinkStatus</w:t>
            </w:r>
          </w:p>
        </w:tc>
        <w:tc>
          <w:tcPr>
            <w:tcW w:w="3484" w:type="pct"/>
            <w:tcBorders>
              <w:top w:val="single" w:sz="6" w:space="0" w:color="000000"/>
              <w:bottom w:val="single" w:sz="6" w:space="0" w:color="000000"/>
            </w:tcBorders>
          </w:tcPr>
          <w:p>
            <w:pPr>
              <w:pStyle w:val="TableText"/>
            </w:pPr>
            <w:r>
              <w:t>Specifies the network port link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IPv4Addresses</w:t>
            </w:r>
          </w:p>
        </w:tc>
        <w:tc>
          <w:tcPr>
            <w:tcW w:w="3484" w:type="pct"/>
            <w:tcBorders>
              <w:top w:val="single" w:sz="6" w:space="0" w:color="000000"/>
              <w:bottom w:val="single" w:sz="6" w:space="0" w:color="000000"/>
            </w:tcBorders>
          </w:tcPr>
          <w:p>
            <w:pPr>
              <w:pStyle w:val="TableText"/>
            </w:pPr>
            <w:r>
              <w:t>Specifies the IPv4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IPv6Addresses</w:t>
            </w:r>
          </w:p>
        </w:tc>
        <w:tc>
          <w:tcPr>
            <w:tcW w:w="3484" w:type="pct"/>
            <w:tcBorders>
              <w:top w:val="single" w:sz="6" w:space="0" w:color="000000"/>
              <w:bottom w:val="single" w:sz="6" w:space="0" w:color="000000"/>
            </w:tcBorders>
          </w:tcPr>
          <w:p>
            <w:pPr>
              <w:pStyle w:val="TableText"/>
            </w:pPr>
            <w:r>
              <w:t>Specifies the IPv6 address.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IPv6DefaultGateway</w:t>
            </w:r>
          </w:p>
        </w:tc>
        <w:tc>
          <w:tcPr>
            <w:tcW w:w="3484" w:type="pct"/>
            <w:tcBorders>
              <w:top w:val="single" w:sz="6" w:space="0" w:color="000000"/>
              <w:bottom w:val="single" w:sz="6" w:space="0" w:color="000000"/>
            </w:tcBorders>
          </w:tcPr>
          <w:p>
            <w:pPr>
              <w:pStyle w:val="TableText"/>
            </w:pPr>
            <w:r>
              <w:t>Specifies the default IPv6 gateway.</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InterfaceType</w:t>
            </w:r>
          </w:p>
        </w:tc>
        <w:tc>
          <w:tcPr>
            <w:tcW w:w="3484" w:type="pct"/>
            <w:tcBorders>
              <w:top w:val="single" w:sz="6" w:space="0" w:color="000000"/>
              <w:bottom w:val="single" w:sz="6" w:space="0" w:color="000000"/>
            </w:tcBorders>
          </w:tcPr>
          <w:p>
            <w:pPr>
              <w:pStyle w:val="TableText"/>
            </w:pPr>
            <w:r>
              <w:t>Specifies the network port type.</w:t>
            </w:r>
          </w:p>
          <w:p>
            <w:pPr>
              <w:pStyle w:val="ItemListinTable"/>
            </w:pPr>
            <w:r>
              <w:t>Physical</w:t>
            </w:r>
          </w:p>
          <w:p>
            <w:pPr>
              <w:pStyle w:val="ItemListinTable"/>
            </w:pPr>
            <w:r>
              <w:t>Virtual</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BandwidthUsage</w:t>
            </w:r>
          </w:p>
        </w:tc>
        <w:tc>
          <w:tcPr>
            <w:tcW w:w="3484" w:type="pct"/>
            <w:tcBorders>
              <w:top w:val="single" w:sz="6" w:space="0" w:color="000000"/>
              <w:bottom w:val="single" w:sz="6" w:space="0" w:color="000000"/>
            </w:tcBorders>
          </w:tcPr>
          <w:p>
            <w:pPr>
              <w:pStyle w:val="TableText"/>
            </w:pPr>
            <w:r>
              <w:t>Specifies the bandwidth usage.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BDF</w:t>
            </w:r>
          </w:p>
        </w:tc>
        <w:tc>
          <w:tcPr>
            <w:tcW w:w="3484" w:type="pct"/>
            <w:tcBorders>
              <w:top w:val="single" w:sz="6" w:space="0" w:color="000000"/>
              <w:bottom w:val="single" w:sz="6" w:space="0" w:color="000000"/>
            </w:tcBorders>
          </w:tcPr>
          <w:p>
            <w:pPr>
              <w:pStyle w:val="TableText"/>
            </w:pPr>
            <w:r>
              <w:t>Specifies the BDF number.</w:t>
            </w:r>
          </w:p>
        </w:tc>
      </w:tr>
    </w:tbl>
    <w:p/>
    <w:bookmarkStart w:id="74" w:name="_EN-US_TOPIC_0146053111"/>
    <w:bookmarkEnd w:id="74"/>
    <w:p>
      <w:pPr>
        <w:pStyle w:val="Heading2"/>
      </w:pPr>
      <w:bookmarkStart w:id="75" w:name="_EN-US_TOPIC_0146053111-chtext"/>
      <w:bookmarkStart w:id="76" w:name="_Toc256000023"/>
      <w:r>
        <w:t>Setting the Power Supply Status</w:t>
      </w:r>
      <w:bookmarkEnd w:id="76"/>
      <w:bookmarkEnd w:id="75"/>
    </w:p>
    <w:p>
      <w:pPr>
        <w:pStyle w:val="BlockLabel"/>
      </w:pPr>
      <w:r>
        <w:t>Function</w:t>
      </w:r>
    </w:p>
    <w:p>
      <w:r>
        <w:t>Control the power-on and power-off status of the FRU.</w:t>
      </w:r>
    </w:p>
    <w:p/>
    <w:p>
      <w:pPr>
        <w:pStyle w:val="CAUTIONHeading"/>
        <w:rPr>
          <w:rFonts w:hint="eastAsia"/>
        </w:rPr>
      </w:pPr>
      <w:r>
        <w:rPr>
          <w:rFonts w:hint="eastAsia"/>
        </w:rPr>
        <w:pict>
          <v:shape id="_x0000_i1036" type="#_x0000_t75" style="width:74.5pt;height:19pt">
            <v:imagedata r:id="rId34" o:title="Notice"/>
          </v:shape>
        </w:pict>
      </w:r>
    </w:p>
    <w:p>
      <w:pPr>
        <w:pStyle w:val="CAUTIONText"/>
      </w:pPr>
      <w:r>
        <w:t>This operation may affect the proper running of the OS.</w:t>
      </w:r>
    </w:p>
    <w:p>
      <w:pPr>
        <w:pStyle w:val="BlockLabel"/>
      </w:pPr>
      <w:r>
        <w:t>Format</w:t>
      </w:r>
    </w:p>
    <w:p>
      <w:r>
        <w:rPr>
          <w:b/>
        </w:rPr>
        <w:t>Set-iBMCFruControl</w:t>
      </w:r>
      <w:r>
        <w:rPr>
          <w:b/>
        </w:rPr>
        <w:t xml:space="preserve"> </w:t>
      </w:r>
      <w:r>
        <w:rPr>
          <w:b/>
        </w:rPr>
        <w:t xml:space="preserve">-Session </w:t>
      </w:r>
      <w:r>
        <w:rPr>
          <w:i/>
        </w:rPr>
        <w:t>&lt;$session&gt;</w:t>
      </w:r>
      <w:r>
        <w:rPr>
          <w:i/>
        </w:rPr>
        <w:t xml:space="preserve"> </w:t>
      </w:r>
      <w:r>
        <w:rPr>
          <w:b/>
          <w:i/>
        </w:rPr>
        <w:t>-FRU</w:t>
      </w:r>
      <w:r>
        <w:rPr>
          <w:i/>
        </w:rPr>
        <w:t xml:space="preserve"> &lt;-FRU</w:t>
      </w:r>
      <w:r>
        <w:rPr>
          <w:i/>
        </w:rPr>
        <w:t xml:space="preserve">&gt; </w:t>
      </w:r>
      <w:r>
        <w:rPr>
          <w:b/>
        </w:rPr>
        <w:t xml:space="preserve">-ControlType </w:t>
      </w:r>
      <w:r>
        <w:rPr>
          <w:i/>
        </w:rPr>
        <w:t>&lt;ControlType&gt;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&lt;-FRU</w:t>
            </w:r>
            <w:r>
              <w:t>&gt;</w:t>
            </w:r>
          </w:p>
        </w:tc>
        <w:tc>
          <w:tcPr>
            <w:tcW w:w="1938" w:type="pct"/>
            <w:tcBorders>
              <w:top w:val="single" w:sz="6" w:space="0" w:color="000000"/>
              <w:bottom w:val="single" w:sz="6" w:space="0" w:color="000000"/>
              <w:right w:val="single" w:sz="6" w:space="0" w:color="000000"/>
            </w:tcBorders>
          </w:tcPr>
          <w:p>
            <w:pPr>
              <w:pStyle w:val="TableText"/>
            </w:pPr>
            <w:r>
              <w:t>Specifies the FRU value. This parameter is mandatory.</w:t>
            </w:r>
          </w:p>
        </w:tc>
        <w:tc>
          <w:tcPr>
            <w:tcW w:w="2040" w:type="pct"/>
            <w:tcBorders>
              <w:top w:val="single" w:sz="6" w:space="0" w:color="000000"/>
              <w:bottom w:val="single" w:sz="6" w:space="0" w:color="000000"/>
            </w:tcBorders>
          </w:tcPr>
          <w:p>
            <w:pPr>
              <w:pStyle w:val="ItemListinTable"/>
            </w:pPr>
            <w:r>
              <w:t>OS</w:t>
            </w:r>
          </w:p>
          <w:p>
            <w:pPr>
              <w:pStyle w:val="ItemListinTable"/>
            </w:pPr>
            <w:r>
              <w:t>Base</w:t>
            </w:r>
          </w:p>
          <w:p>
            <w:pPr>
              <w:pStyle w:val="ItemListinTable"/>
            </w:pPr>
            <w:r>
              <w:t>Fabric</w:t>
            </w:r>
          </w:p>
          <w:p>
            <w:pPr>
              <w:pStyle w:val="ItemListinTable"/>
            </w:pPr>
            <w:r>
              <w:t>FC</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&lt;ControlType&gt;</w:t>
            </w:r>
          </w:p>
        </w:tc>
        <w:tc>
          <w:tcPr>
            <w:tcW w:w="1938" w:type="pct"/>
            <w:tcBorders>
              <w:top w:val="single" w:sz="6" w:space="0" w:color="000000"/>
              <w:bottom w:val="single" w:sz="6" w:space="0" w:color="000000"/>
              <w:right w:val="single" w:sz="6" w:space="0" w:color="000000"/>
            </w:tcBorders>
          </w:tcPr>
          <w:p>
            <w:pPr>
              <w:pStyle w:val="TableText"/>
            </w:pPr>
            <w:r>
              <w:t>Specifies the power control type. This parameter is mandatory.</w:t>
            </w:r>
          </w:p>
        </w:tc>
        <w:tc>
          <w:tcPr>
            <w:tcW w:w="2040" w:type="pct"/>
            <w:tcBorders>
              <w:top w:val="single" w:sz="6" w:space="0" w:color="000000"/>
              <w:bottom w:val="single" w:sz="6" w:space="0" w:color="000000"/>
            </w:tcBorders>
          </w:tcPr>
          <w:p>
            <w:pPr>
              <w:pStyle w:val="ItemListinTable"/>
            </w:pPr>
            <w:r>
              <w:rPr>
                <w:b/>
              </w:rPr>
              <w:t>On</w:t>
            </w:r>
            <w:r>
              <w:t>: power-on</w:t>
            </w:r>
          </w:p>
          <w:p>
            <w:pPr>
              <w:pStyle w:val="ItemListinTable"/>
            </w:pPr>
            <w:r>
              <w:rPr>
                <w:b/>
              </w:rPr>
              <w:t>GracefulShutdown</w:t>
            </w:r>
            <w:r>
              <w:t>: graceful power-off</w:t>
            </w:r>
          </w:p>
          <w:p>
            <w:pPr>
              <w:pStyle w:val="ItemListinTable"/>
            </w:pPr>
            <w:r>
              <w:rPr>
                <w:b/>
              </w:rPr>
              <w:t>ForceRestart</w:t>
            </w:r>
            <w:r>
              <w:t>: forcible restart</w:t>
            </w:r>
          </w:p>
          <w:p>
            <w:pPr>
              <w:pStyle w:val="ItemListinTable"/>
            </w:pPr>
            <w:r>
              <w:rPr>
                <w:b/>
              </w:rPr>
              <w:t>Nmi</w:t>
            </w:r>
            <w:r>
              <w:t>: non-maskable interrupt</w:t>
            </w:r>
          </w:p>
          <w:p>
            <w:pPr>
              <w:pStyle w:val="ItemListinTable"/>
            </w:pPr>
            <w:r>
              <w:rPr>
                <w:b/>
              </w:rPr>
              <w:t>ForcePowerCycle</w:t>
            </w:r>
            <w:r>
              <w:t>: forcible power-off and power-on</w:t>
            </w:r>
          </w:p>
        </w:tc>
      </w:tr>
    </w:tbl>
    <w:p/>
    <w:p>
      <w:pPr>
        <w:pStyle w:val="BlockLabel"/>
      </w:pPr>
      <w:r>
        <w:t>Usage Guidelines</w:t>
      </w:r>
    </w:p>
    <w:p>
      <w:r>
        <w:t>None</w:t>
      </w:r>
    </w:p>
    <w:p>
      <w:pPr>
        <w:pStyle w:val="BlockLabel"/>
      </w:pPr>
      <w:r>
        <w:t>Example</w:t>
      </w:r>
    </w:p>
    <w:p>
      <w:pPr>
        <w:pStyle w:val="ItemStep"/>
        <w:numPr>
          <w:ilvl w:val="0"/>
          <w:numId w:val="6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5"/>
        </w:numPr>
      </w:pPr>
      <w:r>
        <w:t>Set the server to be powered off gracefully.</w:t>
      </w:r>
    </w:p>
    <w:p>
      <w:pPr>
        <w:pStyle w:val="ItemlistTextTD"/>
      </w:pPr>
      <w:r>
        <w:t xml:space="preserve">PS C:\&gt; </w:t>
      </w:r>
      <w:r>
        <w:rPr>
          <w:b/>
        </w:rPr>
        <w:t>Set-iBMCFruControl</w:t>
      </w:r>
      <w:r>
        <w:rPr>
          <w:b/>
        </w:rPr>
        <w:t xml:space="preserve"> -Session $session</w:t>
      </w:r>
      <w:r>
        <w:rPr>
          <w:b/>
        </w:rPr>
        <w:t xml:space="preserve"> -FRU OS</w:t>
      </w:r>
      <w:r>
        <w:rPr>
          <w:b/>
        </w:rPr>
        <w:t xml:space="preserve"> -ControlType GracefulShutdown</w:t>
      </w:r>
    </w:p>
    <w:bookmarkStart w:id="77" w:name="_EN-US_TOPIC_0146053112"/>
    <w:bookmarkEnd w:id="77"/>
    <w:p>
      <w:pPr>
        <w:pStyle w:val="Heading2"/>
      </w:pPr>
      <w:bookmarkStart w:id="78" w:name="_EN-US_TOPIC_0146053112-chtext"/>
      <w:bookmarkStart w:id="79" w:name="_Toc256000024"/>
      <w:r>
        <w:t>Restarting the iBMC</w:t>
      </w:r>
      <w:bookmarkEnd w:id="79"/>
      <w:bookmarkEnd w:id="78"/>
    </w:p>
    <w:p>
      <w:pPr>
        <w:pStyle w:val="BlockLabel"/>
      </w:pPr>
      <w:r>
        <w:t>Function</w:t>
      </w:r>
    </w:p>
    <w:p>
      <w:r>
        <w:t>Restart the iBMC.</w:t>
      </w:r>
    </w:p>
    <w:p>
      <w:pPr>
        <w:pStyle w:val="BlockLabel"/>
      </w:pPr>
      <w:r>
        <w:t>Format</w:t>
      </w:r>
    </w:p>
    <w:p>
      <w:r>
        <w:rPr>
          <w:b/>
        </w:rPr>
        <w:t xml:space="preserve">Reset-iBMC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5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250"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750" w:type="pct"/>
            <w:tcBorders>
              <w:top w:val="single" w:sz="6" w:space="0" w:color="000000"/>
              <w:bottom w:val="single" w:sz="6" w:space="0" w:color="000000"/>
              <w:right w:val="single" w:sz="6" w:space="0" w:color="000000"/>
            </w:tcBorders>
          </w:tcPr>
          <w:p>
            <w:pPr>
              <w:pStyle w:val="TableText"/>
            </w:pPr>
            <w:r>
              <w:rPr>
                <w:i/>
              </w:rPr>
              <w:t>&lt;$session&gt;</w:t>
            </w:r>
          </w:p>
        </w:tc>
        <w:tc>
          <w:tcPr>
            <w:tcW w:w="3250"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6"/>
        </w:numPr>
      </w:pPr>
      <w:r>
        <w:t>Restart the iBMC.</w:t>
      </w:r>
    </w:p>
    <w:p>
      <w:pPr>
        <w:pStyle w:val="ItemlistTextTD"/>
      </w:pPr>
      <w:r>
        <w:t xml:space="preserve">PS C:\&gt; </w:t>
      </w:r>
      <w:r>
        <w:rPr>
          <w:b/>
        </w:rPr>
        <w:t>Reset-iBMC -Session $session</w:t>
      </w:r>
    </w:p>
    <w:bookmarkStart w:id="80" w:name="_EN-US_TOPIC_0146053113"/>
    <w:bookmarkEnd w:id="80"/>
    <w:p>
      <w:pPr>
        <w:pStyle w:val="Heading2"/>
      </w:pPr>
      <w:bookmarkStart w:id="81" w:name="_EN-US_TOPIC_0146053113-chtext"/>
      <w:bookmarkStart w:id="82" w:name="_Toc256000025"/>
      <w:r>
        <w:t>Restarting the System</w:t>
      </w:r>
      <w:bookmarkEnd w:id="82"/>
      <w:bookmarkEnd w:id="81"/>
    </w:p>
    <w:p>
      <w:pPr>
        <w:pStyle w:val="BlockLabel"/>
      </w:pPr>
      <w:r>
        <w:t>Function</w:t>
      </w:r>
    </w:p>
    <w:p>
      <w:r>
        <w:t>Control the power-on and power-off status of the server.</w:t>
      </w:r>
    </w:p>
    <w:p/>
    <w:p>
      <w:pPr>
        <w:pStyle w:val="CAUTIONHeading"/>
        <w:rPr>
          <w:rFonts w:hint="eastAsia"/>
        </w:rPr>
      </w:pPr>
      <w:r>
        <w:rPr>
          <w:rFonts w:hint="eastAsia"/>
        </w:rPr>
        <w:pict>
          <v:shape id="_x0000_i1037" type="#_x0000_t75" style="width:74.5pt;height:19pt">
            <v:imagedata r:id="rId34" o:title="Notice"/>
          </v:shape>
        </w:pict>
      </w:r>
    </w:p>
    <w:p>
      <w:pPr>
        <w:pStyle w:val="CAUTIONText"/>
      </w:pPr>
      <w:r>
        <w:t>This operation may affect the proper running of the OS.</w:t>
      </w:r>
    </w:p>
    <w:p>
      <w:pPr>
        <w:pStyle w:val="BlockLabel"/>
      </w:pPr>
      <w:r>
        <w:t>Format</w:t>
      </w:r>
    </w:p>
    <w:p>
      <w:r>
        <w:rPr>
          <w:b/>
        </w:rPr>
        <w:t xml:space="preserve">Set-iBMCServerPower -Session </w:t>
      </w:r>
      <w:r>
        <w:rPr>
          <w:i/>
        </w:rPr>
        <w:t xml:space="preserve">&lt;$session&gt; </w:t>
      </w:r>
      <w:r>
        <w:rPr>
          <w:b/>
        </w:rPr>
        <w:t xml:space="preserve">-ResetType </w:t>
      </w:r>
      <w:r>
        <w:rPr>
          <w:i/>
        </w:rPr>
        <w:t>&lt;ResetType&gt;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&lt;ResetType&gt;</w:t>
            </w:r>
          </w:p>
        </w:tc>
        <w:tc>
          <w:tcPr>
            <w:tcW w:w="1938" w:type="pct"/>
            <w:tcBorders>
              <w:top w:val="single" w:sz="6" w:space="0" w:color="000000"/>
              <w:bottom w:val="single" w:sz="6" w:space="0" w:color="000000"/>
              <w:right w:val="single" w:sz="6" w:space="0" w:color="000000"/>
            </w:tcBorders>
          </w:tcPr>
          <w:p>
            <w:pPr>
              <w:pStyle w:val="TableText"/>
            </w:pPr>
            <w:r>
              <w:t>Specifies the power control type. This parameter is mandatory.</w:t>
            </w:r>
          </w:p>
        </w:tc>
        <w:tc>
          <w:tcPr>
            <w:tcW w:w="1989" w:type="pct"/>
            <w:tcBorders>
              <w:top w:val="single" w:sz="6" w:space="0" w:color="000000"/>
              <w:bottom w:val="single" w:sz="6" w:space="0" w:color="000000"/>
            </w:tcBorders>
          </w:tcPr>
          <w:p>
            <w:pPr>
              <w:pStyle w:val="ItemListinTable"/>
            </w:pPr>
            <w:r>
              <w:rPr>
                <w:b/>
              </w:rPr>
              <w:t>On</w:t>
            </w:r>
            <w:r>
              <w:t>: power-on</w:t>
            </w:r>
          </w:p>
          <w:p>
            <w:pPr>
              <w:pStyle w:val="ItemListinTable"/>
            </w:pPr>
            <w:r>
              <w:rPr>
                <w:b/>
              </w:rPr>
              <w:t>ForceOff</w:t>
            </w:r>
            <w:r>
              <w:t>: forcible power-off</w:t>
            </w:r>
          </w:p>
          <w:p>
            <w:pPr>
              <w:pStyle w:val="ItemListinTable"/>
            </w:pPr>
            <w:r>
              <w:rPr>
                <w:b/>
              </w:rPr>
              <w:t>GracefulShutdown</w:t>
            </w:r>
            <w:r>
              <w:t>: graceful power-off</w:t>
            </w:r>
          </w:p>
          <w:p>
            <w:pPr>
              <w:pStyle w:val="ItemListinTable"/>
            </w:pPr>
            <w:r>
              <w:rPr>
                <w:b/>
              </w:rPr>
              <w:t>ForceRestart</w:t>
            </w:r>
            <w:r>
              <w:t>: forcible restart</w:t>
            </w:r>
          </w:p>
          <w:p>
            <w:pPr>
              <w:pStyle w:val="ItemListinTable"/>
            </w:pPr>
            <w:r>
              <w:rPr>
                <w:b/>
              </w:rPr>
              <w:t>Nmi</w:t>
            </w:r>
            <w:r>
              <w:t>: non-maskable interrupt</w:t>
            </w:r>
          </w:p>
          <w:p>
            <w:pPr>
              <w:pStyle w:val="ItemListinTable"/>
            </w:pPr>
            <w:r>
              <w:rPr>
                <w:b/>
              </w:rPr>
              <w:t>ForcePowerCycle</w:t>
            </w:r>
            <w:r>
              <w:t>: forcible power-off and power-on</w:t>
            </w:r>
          </w:p>
        </w:tc>
      </w:tr>
    </w:tbl>
    <w:p/>
    <w:p>
      <w:pPr>
        <w:pStyle w:val="BlockLabel"/>
      </w:pPr>
      <w:r>
        <w:t>Usage Guidelines</w:t>
      </w:r>
    </w:p>
    <w:p>
      <w:r>
        <w:t>None</w:t>
      </w:r>
    </w:p>
    <w:p>
      <w:pPr>
        <w:pStyle w:val="BlockLabel"/>
      </w:pPr>
      <w:r>
        <w:t>Example</w:t>
      </w:r>
    </w:p>
    <w:p>
      <w:pPr>
        <w:pStyle w:val="ItemStep"/>
        <w:numPr>
          <w:ilvl w:val="0"/>
          <w:numId w:val="6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7"/>
        </w:numPr>
      </w:pPr>
      <w:r>
        <w:t>Restart the system.</w:t>
      </w:r>
    </w:p>
    <w:p>
      <w:pPr>
        <w:pStyle w:val="ItemlistTextTD"/>
      </w:pPr>
      <w:r>
        <w:t xml:space="preserve">PS C:\&gt; </w:t>
      </w:r>
      <w:r>
        <w:rPr>
          <w:b/>
        </w:rPr>
        <w:t>Set-iBMCServerPower -Session $session -ResetType ForceRestart</w:t>
      </w:r>
    </w:p>
    <w:bookmarkStart w:id="83" w:name="_EN-US_TOPIC_0145842623"/>
    <w:bookmarkEnd w:id="83"/>
    <w:p>
      <w:pPr>
        <w:pStyle w:val="Heading2"/>
      </w:pPr>
      <w:bookmarkStart w:id="84" w:name="_EN-US_TOPIC_0145842623-chtext"/>
      <w:bookmarkStart w:id="85" w:name="_Toc256000026"/>
      <w:r>
        <w:t>Querying the Asset Tag</w:t>
      </w:r>
      <w:bookmarkEnd w:id="85"/>
      <w:bookmarkEnd w:id="84"/>
    </w:p>
    <w:p>
      <w:pPr>
        <w:pStyle w:val="BlockLabel"/>
      </w:pPr>
      <w:r>
        <w:t>Function</w:t>
      </w:r>
    </w:p>
    <w:p>
      <w:r>
        <w:t>Query the asset tag.</w:t>
      </w:r>
    </w:p>
    <w:p>
      <w:pPr>
        <w:pStyle w:val="BlockLabel"/>
      </w:pPr>
      <w:r>
        <w:t>Format</w:t>
      </w:r>
    </w:p>
    <w:p>
      <w:r>
        <w:rPr>
          <w:b/>
        </w:rPr>
        <w:t>Get-iBMCAssetTag -Session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6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8"/>
        </w:numPr>
      </w:pPr>
      <w:r>
        <w:t>Query the asset tag.</w:t>
      </w:r>
    </w:p>
    <w:p>
      <w:pPr>
        <w:pStyle w:val="ItemlistTextTD"/>
      </w:pPr>
      <w:r>
        <w:t xml:space="preserve">PS C:\&gt; </w:t>
      </w:r>
      <w:r>
        <w:rPr>
          <w:b/>
        </w:rPr>
        <w:t>$AssetTag = Get-iBMCAssetTag -Session $session</w:t>
      </w:r>
      <w:r>
        <w:t xml:space="preserve"> </w:t>
        <w:br/>
        <w:t xml:space="preserve">PS C:\&gt; </w:t>
      </w:r>
      <w:r>
        <w:rPr>
          <w:b/>
        </w:rPr>
        <w:t>$AssetTag | fl</w:t>
      </w:r>
      <w:r>
        <w:t xml:space="preserve"> </w:t>
        <w:br/>
        <w:t xml:space="preserve"> </w:t>
        <w:br/>
        <w:t xml:space="preserve">Host     : 10.1.1.2 </w:t>
        <w:br/>
        <w:t>AssetTag : powershell-asset-tag</w:t>
      </w:r>
    </w:p>
    <w:bookmarkStart w:id="86" w:name="_EN-US_TOPIC_0145842642"/>
    <w:bookmarkEnd w:id="86"/>
    <w:p>
      <w:pPr>
        <w:pStyle w:val="Heading2"/>
      </w:pPr>
      <w:bookmarkStart w:id="87" w:name="_EN-US_TOPIC_0145842642-chtext"/>
      <w:bookmarkStart w:id="88" w:name="_Toc256000027"/>
      <w:r>
        <w:t>Setting the Asset Tag</w:t>
      </w:r>
      <w:bookmarkEnd w:id="88"/>
      <w:bookmarkEnd w:id="87"/>
    </w:p>
    <w:p>
      <w:pPr>
        <w:pStyle w:val="BlockLabel"/>
      </w:pPr>
      <w:r>
        <w:t>Function</w:t>
      </w:r>
    </w:p>
    <w:p>
      <w:r>
        <w:t>Set the asset tag.</w:t>
      </w:r>
    </w:p>
    <w:p>
      <w:pPr>
        <w:pStyle w:val="BlockLabel"/>
      </w:pPr>
      <w:r>
        <w:t>Format</w:t>
      </w:r>
    </w:p>
    <w:p>
      <w:r>
        <w:rPr>
          <w:b/>
        </w:rPr>
        <w:t xml:space="preserve">Set-iBMCAssetTag </w:t>
      </w:r>
      <w:r>
        <w:rPr>
          <w:b/>
        </w:rPr>
        <w:t xml:space="preserve">-Session </w:t>
      </w:r>
      <w:r>
        <w:rPr>
          <w:i/>
        </w:rPr>
        <w:t>&lt;$session&gt;</w:t>
      </w:r>
      <w:r>
        <w:rPr>
          <w:b/>
        </w:rPr>
        <w:t xml:space="preserve"> -AssetTag </w:t>
      </w:r>
      <w:r>
        <w:rPr>
          <w:i/>
        </w:rPr>
        <w:t>&lt;AssetTag&gt;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&lt;AssetTag&gt;</w:t>
            </w:r>
          </w:p>
        </w:tc>
        <w:tc>
          <w:tcPr>
            <w:tcW w:w="1989" w:type="pct"/>
            <w:tcBorders>
              <w:top w:val="single" w:sz="6" w:space="0" w:color="000000"/>
              <w:bottom w:val="single" w:sz="6" w:space="0" w:color="000000"/>
              <w:right w:val="single" w:sz="6" w:space="0" w:color="000000"/>
            </w:tcBorders>
          </w:tcPr>
          <w:p>
            <w:pPr>
              <w:pStyle w:val="TableText"/>
            </w:pPr>
            <w:r>
              <w:t>Specifies the asset tag. This parameter is mandatory.</w:t>
            </w:r>
          </w:p>
        </w:tc>
        <w:tc>
          <w:tcPr>
            <w:tcW w:w="1989" w:type="pct"/>
            <w:tcBorders>
              <w:top w:val="single" w:sz="6" w:space="0" w:color="000000"/>
              <w:bottom w:val="single" w:sz="6" w:space="0" w:color="000000"/>
            </w:tcBorders>
          </w:tcPr>
          <w:p>
            <w:pPr>
              <w:pStyle w:val="TableText"/>
            </w:pPr>
            <w:r>
              <w:t>Value range: The value is a string of 1 to 48 characters, consisting of digits, letters, and special characters.</w:t>
            </w:r>
          </w:p>
          <w:p>
            <w:pPr>
              <w:pStyle w:val="TableText"/>
            </w:pPr>
            <w:r>
              <w:t>If you want to set this parameter to null, set this parameter to a null character string.</w:t>
            </w:r>
          </w:p>
        </w:tc>
      </w:tr>
    </w:tbl>
    <w:p/>
    <w:p>
      <w:pPr>
        <w:pStyle w:val="BlockLabel"/>
      </w:pPr>
      <w:r>
        <w:t>Usage Guidelines</w:t>
      </w:r>
    </w:p>
    <w:p>
      <w:r>
        <w:t>None</w:t>
      </w:r>
    </w:p>
    <w:p>
      <w:pPr>
        <w:pStyle w:val="BlockLabel"/>
      </w:pPr>
      <w:r>
        <w:t>Example</w:t>
      </w:r>
    </w:p>
    <w:p>
      <w:pPr>
        <w:pStyle w:val="ItemStep"/>
        <w:numPr>
          <w:ilvl w:val="0"/>
          <w:numId w:val="6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69"/>
        </w:numPr>
      </w:pPr>
      <w:r>
        <w:t xml:space="preserve">Set the asset tag to </w:t>
      </w:r>
      <w:r>
        <w:rPr>
          <w:b/>
        </w:rPr>
        <w:t>powershell-asset-tag</w:t>
      </w:r>
      <w:r>
        <w:t>.</w:t>
      </w:r>
    </w:p>
    <w:p>
      <w:pPr>
        <w:pStyle w:val="ItemlistTextTD"/>
      </w:pPr>
      <w:r>
        <w:t xml:space="preserve">PS C:\&gt; </w:t>
      </w:r>
      <w:r>
        <w:rPr>
          <w:b/>
        </w:rPr>
        <w:t>Set-iBMCAssetTag -Session $session -AssetTag 'powershell-asset-tag'</w:t>
      </w:r>
    </w:p>
    <w:bookmarkStart w:id="89" w:name="_EN-US_TOPIC_0145842529"/>
    <w:bookmarkEnd w:id="89"/>
    <w:p>
      <w:pPr>
        <w:pStyle w:val="Heading2"/>
      </w:pPr>
      <w:bookmarkStart w:id="90" w:name="_EN-US_TOPIC_0145842529-chtext"/>
      <w:bookmarkStart w:id="91" w:name="_Toc256000028"/>
      <w:r>
        <w:t>Querying the Virtual Media Information</w:t>
      </w:r>
      <w:bookmarkEnd w:id="91"/>
      <w:bookmarkEnd w:id="90"/>
    </w:p>
    <w:p>
      <w:pPr>
        <w:pStyle w:val="BlockLabel"/>
      </w:pPr>
      <w:r>
        <w:t>Function</w:t>
      </w:r>
    </w:p>
    <w:p>
      <w:r>
        <w:t>Query the virtual media information.</w:t>
      </w:r>
    </w:p>
    <w:p>
      <w:pPr>
        <w:pStyle w:val="BlockLabel"/>
      </w:pPr>
      <w:r>
        <w:t>Format</w:t>
      </w:r>
    </w:p>
    <w:p>
      <w:r>
        <w:rPr>
          <w:b/>
        </w:rPr>
        <w:t xml:space="preserve">Get-iBMCVirtualMedia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0"/>
        </w:numPr>
      </w:pPr>
      <w:r>
        <w:t>Query the virtual media information.</w:t>
      </w:r>
    </w:p>
    <w:p>
      <w:pPr>
        <w:pStyle w:val="ItemlistTextTD"/>
      </w:pPr>
      <w:r>
        <w:t xml:space="preserve">PS C:\&gt; $VirtualMedia = </w:t>
      </w:r>
      <w:r>
        <w:rPr>
          <w:b/>
        </w:rPr>
        <w:t>Get-iBMCVirtualMedia -Session $session</w:t>
      </w:r>
      <w:r>
        <w:t xml:space="preserve">  </w:t>
        <w:br/>
        <w:t xml:space="preserve">PS C:\&gt; $VirtualMedia  </w:t>
        <w:br/>
        <w:t xml:space="preserve">  </w:t>
        <w:br/>
        <w:t xml:space="preserve">Host           : 10.1.1.2 </w:t>
        <w:br/>
        <w:t xml:space="preserve">Id             : CD  </w:t>
        <w:br/>
        <w:t xml:space="preserve">Name           : VirtualMedia  </w:t>
        <w:br/>
        <w:t xml:space="preserve">MediaTypes     : {}  </w:t>
        <w:br/>
        <w:t xml:space="preserve">Image          :  </w:t>
        <w:br/>
        <w:t xml:space="preserve">ImageName      :  </w:t>
        <w:br/>
        <w:t xml:space="preserve">ConnectedVia : NotConnected  </w:t>
        <w:br/>
        <w:t>Inserted       : False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virtual media resource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virtual media resource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MediaTypes</w:t>
            </w:r>
          </w:p>
        </w:tc>
        <w:tc>
          <w:tcPr>
            <w:tcW w:w="4091" w:type="pct"/>
            <w:tcBorders>
              <w:top w:val="single" w:sz="6" w:space="0" w:color="000000"/>
              <w:bottom w:val="single" w:sz="6" w:space="0" w:color="000000"/>
            </w:tcBorders>
          </w:tcPr>
          <w:p>
            <w:pPr>
              <w:pStyle w:val="TableText"/>
            </w:pPr>
            <w:r>
              <w:t>Specifies the media image type.</w:t>
            </w:r>
          </w:p>
          <w:p>
            <w:pPr>
              <w:pStyle w:val="ItemListinTable"/>
            </w:pPr>
            <w:r>
              <w:t>CD</w:t>
            </w:r>
          </w:p>
          <w:p>
            <w:pPr>
              <w:pStyle w:val="ItemListinTable"/>
            </w:pPr>
            <w:r>
              <w:t>Floppy</w:t>
            </w:r>
          </w:p>
          <w:p>
            <w:pPr>
              <w:pStyle w:val="ItemListinTable"/>
            </w:pPr>
            <w:r>
              <w:t>USBStick</w:t>
            </w:r>
          </w:p>
          <w:p>
            <w:pPr>
              <w:pStyle w:val="ItemListinTable"/>
            </w:pPr>
            <w:r>
              <w:t>DVD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Image</w:t>
            </w:r>
          </w:p>
        </w:tc>
        <w:tc>
          <w:tcPr>
            <w:tcW w:w="4091" w:type="pct"/>
            <w:tcBorders>
              <w:top w:val="single" w:sz="6" w:space="0" w:color="000000"/>
              <w:bottom w:val="single" w:sz="6" w:space="0" w:color="000000"/>
            </w:tcBorders>
          </w:tcPr>
          <w:p>
            <w:pPr>
              <w:pStyle w:val="TableText"/>
            </w:pPr>
            <w:r>
              <w:t>Specifies the image URI.</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ImageName</w:t>
            </w:r>
          </w:p>
        </w:tc>
        <w:tc>
          <w:tcPr>
            <w:tcW w:w="4091" w:type="pct"/>
            <w:tcBorders>
              <w:top w:val="single" w:sz="6" w:space="0" w:color="000000"/>
              <w:bottom w:val="single" w:sz="6" w:space="0" w:color="000000"/>
            </w:tcBorders>
          </w:tcPr>
          <w:p>
            <w:pPr>
              <w:pStyle w:val="TableText"/>
            </w:pPr>
            <w:r>
              <w:t>Specifies the image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ConnectedVia</w:t>
            </w:r>
          </w:p>
        </w:tc>
        <w:tc>
          <w:tcPr>
            <w:tcW w:w="4091" w:type="pct"/>
            <w:tcBorders>
              <w:top w:val="single" w:sz="6" w:space="0" w:color="000000"/>
              <w:bottom w:val="single" w:sz="6" w:space="0" w:color="000000"/>
            </w:tcBorders>
          </w:tcPr>
          <w:p>
            <w:pPr>
              <w:pStyle w:val="TableText"/>
            </w:pPr>
            <w:r>
              <w:t>Specifies the connection mode.</w:t>
            </w:r>
          </w:p>
          <w:p>
            <w:pPr>
              <w:pStyle w:val="ItemListinTable"/>
            </w:pPr>
            <w:r>
              <w:t>NotConnected</w:t>
            </w:r>
          </w:p>
          <w:p>
            <w:pPr>
              <w:pStyle w:val="ItemListinTable"/>
            </w:pPr>
            <w:r>
              <w:t>URI</w:t>
            </w:r>
          </w:p>
          <w:p>
            <w:pPr>
              <w:pStyle w:val="ItemListinTable"/>
            </w:pPr>
            <w:r>
              <w:t>Applet</w:t>
            </w:r>
          </w:p>
          <w:p>
            <w:pPr>
              <w:pStyle w:val="ItemListinTable"/>
            </w:pPr>
            <w:r>
              <w:t>Oem</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Inserted</w:t>
            </w:r>
          </w:p>
        </w:tc>
        <w:tc>
          <w:tcPr>
            <w:tcW w:w="4091" w:type="pct"/>
            <w:tcBorders>
              <w:top w:val="single" w:sz="6" w:space="0" w:color="000000"/>
              <w:bottom w:val="single" w:sz="6" w:space="0" w:color="000000"/>
            </w:tcBorders>
          </w:tcPr>
          <w:p>
            <w:pPr>
              <w:pStyle w:val="TableText"/>
            </w:pPr>
            <w:r>
              <w:t>Specifies whether to insert the virtual media.</w:t>
            </w:r>
          </w:p>
        </w:tc>
      </w:tr>
    </w:tbl>
    <w:p/>
    <w:bookmarkStart w:id="92" w:name="_EN-US_TOPIC_0145842596"/>
    <w:bookmarkEnd w:id="92"/>
    <w:p>
      <w:pPr>
        <w:pStyle w:val="Heading2"/>
      </w:pPr>
      <w:bookmarkStart w:id="93" w:name="_EN-US_TOPIC_0145842596-chtext"/>
      <w:bookmarkStart w:id="94" w:name="_Toc256000029"/>
      <w:r>
        <w:t>Connecting to the Virtual Media</w:t>
      </w:r>
      <w:bookmarkEnd w:id="94"/>
      <w:bookmarkEnd w:id="93"/>
    </w:p>
    <w:p>
      <w:pPr>
        <w:pStyle w:val="BlockLabel"/>
      </w:pPr>
      <w:r>
        <w:t>Function</w:t>
      </w:r>
    </w:p>
    <w:p>
      <w:r>
        <w:t>Connect to the virtual media.</w:t>
      </w:r>
    </w:p>
    <w:p>
      <w:pPr>
        <w:pStyle w:val="BlockLabel"/>
      </w:pPr>
      <w:r>
        <w:t>Format</w:t>
      </w:r>
    </w:p>
    <w:p>
      <w:r>
        <w:rPr>
          <w:b/>
        </w:rPr>
        <w:t>Connect-iBMCVirtualMedia -Session</w:t>
      </w:r>
      <w:r>
        <w:rPr>
          <w:i/>
        </w:rPr>
        <w:t xml:space="preserve"> &lt;$session&gt; </w:t>
      </w:r>
      <w:r>
        <w:rPr>
          <w:b/>
        </w:rPr>
        <w:t>-ImageFilePath</w:t>
      </w:r>
      <w:r>
        <w:rPr>
          <w:i/>
        </w:rPr>
        <w:t xml:space="preserve"> &lt;ImageFilePath&gt;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6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6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&lt;ImageFilePath&gt;</w:t>
            </w:r>
          </w:p>
        </w:tc>
        <w:tc>
          <w:tcPr>
            <w:tcW w:w="1868" w:type="pct"/>
            <w:tcBorders>
              <w:top w:val="single" w:sz="6" w:space="0" w:color="000000"/>
              <w:bottom w:val="single" w:sz="6" w:space="0" w:color="000000"/>
              <w:right w:val="single" w:sz="6" w:space="0" w:color="000000"/>
            </w:tcBorders>
          </w:tcPr>
          <w:p>
            <w:pPr>
              <w:pStyle w:val="TableText"/>
            </w:pPr>
            <w:r>
              <w:t>Specifies the virtual media image URI. This parameter is mandatory.</w:t>
            </w:r>
          </w:p>
        </w:tc>
        <w:tc>
          <w:tcPr>
            <w:tcW w:w="1969" w:type="pct"/>
            <w:tcBorders>
              <w:top w:val="single" w:sz="6" w:space="0" w:color="000000"/>
              <w:bottom w:val="single" w:sz="6" w:space="0" w:color="000000"/>
            </w:tcBorders>
          </w:tcPr>
          <w:p>
            <w:pPr>
              <w:pStyle w:val="TableText"/>
            </w:pPr>
            <w:r>
              <w:t>Currently, only URIs that use the NFS, CIFS, and HTTPS protocols are supported.</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-SecureEnabled</w:t>
            </w:r>
          </w:p>
        </w:tc>
        <w:tc>
          <w:tcPr>
            <w:tcW w:w="186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1"/>
        </w:numPr>
      </w:pPr>
      <w:r>
        <w:t>Connect to the virtual media of the NFS protocol.</w:t>
      </w:r>
    </w:p>
    <w:p>
      <w:pPr>
        <w:pStyle w:val="ItemlistTextTD"/>
      </w:pPr>
      <w:r>
        <w:t xml:space="preserve">PS C:\&gt; </w:t>
      </w:r>
      <w:r>
        <w:rPr>
          <w:b/>
        </w:rPr>
        <w:t>Connect-iBMCVirtualMedia -Session $session</w:t>
      </w:r>
      <w:r>
        <w:rPr>
          <w:b/>
          <w:i/>
        </w:rPr>
        <w:t xml:space="preserve"> </w:t>
      </w:r>
      <w:r>
        <w:rPr>
          <w:b/>
        </w:rPr>
        <w:t>-ImageFilePath 'cifs://user:password@10.1.1.2/C$/iso/SmartProvisioning-V112.iso'</w:t>
      </w:r>
      <w:r>
        <w:t xml:space="preserve"> </w:t>
        <w:br/>
        <w:t xml:space="preserve"> </w:t>
        <w:br/>
        <w:t xml:space="preserve">Host         : 10.1.1.2 </w:t>
        <w:br/>
        <w:t xml:space="preserve">Id           : 1 </w:t>
        <w:br/>
        <w:t xml:space="preserve">Name         : vmm connect task </w:t>
        <w:br/>
        <w:t xml:space="preserve">ActivityName : [10.1.1.3] vmm connect task </w:t>
        <w:br/>
        <w:t xml:space="preserve">TaskState    : Completed </w:t>
        <w:br/>
        <w:t xml:space="preserve">StartTime    : 2018-12-29T02:36:21+00:00 </w:t>
        <w:br/>
        <w:t xml:space="preserve">EndTime      : 2018-12-29T02:36:34+00:00 </w:t>
        <w:br/>
        <w:t xml:space="preserve">TaskStatus   : OK </w:t>
        <w:br/>
        <w:t>TaskPercent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ActivityName</w:t>
            </w:r>
          </w:p>
        </w:tc>
        <w:tc>
          <w:tcPr>
            <w:tcW w:w="4091" w:type="pct"/>
            <w:tcBorders>
              <w:top w:val="single" w:sz="6" w:space="0" w:color="000000"/>
              <w:bottom w:val="single" w:sz="6" w:space="0" w:color="000000"/>
            </w:tcBorders>
          </w:tcPr>
          <w:p>
            <w:pPr>
              <w:pStyle w:val="TableText"/>
            </w:pPr>
            <w:r>
              <w:t>Specifies the virtual media connection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TaskState</w:t>
            </w:r>
          </w:p>
        </w:tc>
        <w:tc>
          <w:tcPr>
            <w:tcW w:w="4091" w:type="pct"/>
            <w:tcBorders>
              <w:top w:val="single" w:sz="6" w:space="0" w:color="000000"/>
              <w:bottom w:val="single" w:sz="6" w:space="0" w:color="000000"/>
            </w:tcBorders>
          </w:tcPr>
          <w:p>
            <w:pPr>
              <w:pStyle w:val="TableText"/>
            </w:pPr>
            <w:r>
              <w:t>Specifies the task execution progress.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StartTime</w:t>
            </w:r>
          </w:p>
        </w:tc>
        <w:tc>
          <w:tcPr>
            <w:tcW w:w="4091"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EndTime</w:t>
            </w:r>
          </w:p>
        </w:tc>
        <w:tc>
          <w:tcPr>
            <w:tcW w:w="4091"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TaskStatus</w:t>
            </w:r>
          </w:p>
        </w:tc>
        <w:tc>
          <w:tcPr>
            <w:tcW w:w="4091"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TaskPercent</w:t>
            </w:r>
          </w:p>
        </w:tc>
        <w:tc>
          <w:tcPr>
            <w:tcW w:w="4091" w:type="pct"/>
            <w:tcBorders>
              <w:top w:val="single" w:sz="6" w:space="0" w:color="000000"/>
              <w:bottom w:val="single" w:sz="6" w:space="0" w:color="000000"/>
            </w:tcBorders>
          </w:tcPr>
          <w:p>
            <w:pPr>
              <w:pStyle w:val="TableText"/>
            </w:pPr>
            <w:r>
              <w:t>Specifies the task completion rate.</w:t>
            </w:r>
          </w:p>
        </w:tc>
      </w:tr>
    </w:tbl>
    <w:p/>
    <w:bookmarkStart w:id="95" w:name="_EN-US_TOPIC_0145842579"/>
    <w:bookmarkEnd w:id="95"/>
    <w:p>
      <w:pPr>
        <w:pStyle w:val="Heading2"/>
      </w:pPr>
      <w:bookmarkStart w:id="96" w:name="_EN-US_TOPIC_0145842579-chtext"/>
      <w:bookmarkStart w:id="97" w:name="_Toc256000030"/>
      <w:r>
        <w:t>Disconnecting from the Virtual Media</w:t>
      </w:r>
      <w:bookmarkEnd w:id="97"/>
      <w:bookmarkEnd w:id="96"/>
    </w:p>
    <w:p>
      <w:pPr>
        <w:pStyle w:val="BlockLabel"/>
      </w:pPr>
      <w:r>
        <w:t>Function</w:t>
      </w:r>
    </w:p>
    <w:p>
      <w:r>
        <w:t>Disconnect from the virtual media.</w:t>
      </w:r>
    </w:p>
    <w:p>
      <w:pPr>
        <w:pStyle w:val="BlockLabel"/>
      </w:pPr>
      <w:r>
        <w:t>Format</w:t>
      </w:r>
    </w:p>
    <w:p>
      <w:r>
        <w:rPr>
          <w:b/>
        </w:rPr>
        <w:t xml:space="preserve">Disconnect-iBMCVirtualMedia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2"/>
        </w:numPr>
      </w:pPr>
      <w:r>
        <w:t>Disconnect from the virtual media.</w:t>
      </w:r>
    </w:p>
    <w:p>
      <w:pPr>
        <w:pStyle w:val="ItemlistTextTD"/>
      </w:pPr>
      <w:r>
        <w:t xml:space="preserve">PS C:\&gt; </w:t>
      </w:r>
      <w:r>
        <w:rPr>
          <w:b/>
        </w:rPr>
        <w:t>$Tasks = Disconnect-iBMCVirtualMedia -Session $session</w:t>
      </w:r>
      <w:r>
        <w:t xml:space="preserve">  </w:t>
        <w:br/>
        <w:t xml:space="preserve">PS C:\&gt; </w:t>
      </w:r>
      <w:r>
        <w:rPr>
          <w:b/>
        </w:rPr>
        <w:t>$Tasks</w:t>
      </w:r>
      <w:r>
        <w:t xml:space="preserve">  </w:t>
        <w:br/>
        <w:t xml:space="preserve">  </w:t>
        <w:br/>
        <w:t xml:space="preserve">Host         : 10.1.1.2 </w:t>
        <w:br/>
        <w:t xml:space="preserve">Id           : 4  </w:t>
        <w:br/>
        <w:t xml:space="preserve">Name         : vmm disconnect status task  </w:t>
        <w:br/>
        <w:t xml:space="preserve">ActivityName : [10.1.1.2] vmm disconnect status task  </w:t>
        <w:br/>
        <w:t xml:space="preserve">TaskState    : Completed  </w:t>
        <w:br/>
        <w:t xml:space="preserve">StartTime    : 2018-11-14T18:05:20+08:00  </w:t>
        <w:br/>
        <w:t xml:space="preserve">EndTime      : 2018-11-14T18:05:20+08:00  </w:t>
        <w:br/>
        <w:t xml:space="preserve">TaskStatus   : OK  </w:t>
        <w:br/>
        <w:t>TaskPercent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Id</w:t>
            </w:r>
          </w:p>
        </w:tc>
        <w:tc>
          <w:tcPr>
            <w:tcW w:w="4091"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Name</w:t>
            </w:r>
          </w:p>
        </w:tc>
        <w:tc>
          <w:tcPr>
            <w:tcW w:w="4091"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ActivityName</w:t>
            </w:r>
          </w:p>
        </w:tc>
        <w:tc>
          <w:tcPr>
            <w:tcW w:w="4091" w:type="pct"/>
            <w:tcBorders>
              <w:top w:val="single" w:sz="6" w:space="0" w:color="000000"/>
              <w:bottom w:val="single" w:sz="6" w:space="0" w:color="000000"/>
            </w:tcBorders>
          </w:tcPr>
          <w:p>
            <w:pPr>
              <w:pStyle w:val="TableText"/>
            </w:pPr>
            <w:r>
              <w:t>Specifies the virtual media connection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TaskState</w:t>
            </w:r>
          </w:p>
        </w:tc>
        <w:tc>
          <w:tcPr>
            <w:tcW w:w="4091" w:type="pct"/>
            <w:tcBorders>
              <w:top w:val="single" w:sz="6" w:space="0" w:color="000000"/>
              <w:bottom w:val="single" w:sz="6" w:space="0" w:color="000000"/>
            </w:tcBorders>
          </w:tcPr>
          <w:p>
            <w:pPr>
              <w:pStyle w:val="TableText"/>
            </w:pPr>
            <w:r>
              <w:t>Specifies the task execution progress.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StartTime</w:t>
            </w:r>
          </w:p>
        </w:tc>
        <w:tc>
          <w:tcPr>
            <w:tcW w:w="4091"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EndTime</w:t>
            </w:r>
          </w:p>
        </w:tc>
        <w:tc>
          <w:tcPr>
            <w:tcW w:w="4091"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TaskStatus</w:t>
            </w:r>
          </w:p>
        </w:tc>
        <w:tc>
          <w:tcPr>
            <w:tcW w:w="4091"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TaskPercent</w:t>
            </w:r>
          </w:p>
        </w:tc>
        <w:tc>
          <w:tcPr>
            <w:tcW w:w="4091" w:type="pct"/>
            <w:tcBorders>
              <w:top w:val="single" w:sz="6" w:space="0" w:color="000000"/>
              <w:bottom w:val="single" w:sz="6" w:space="0" w:color="000000"/>
            </w:tcBorders>
          </w:tcPr>
          <w:p>
            <w:pPr>
              <w:pStyle w:val="TableText"/>
            </w:pPr>
            <w:r>
              <w:t>Specifies the task completion rate.</w:t>
            </w:r>
          </w:p>
        </w:tc>
      </w:tr>
    </w:tbl>
    <w:p/>
    <w:bookmarkStart w:id="98" w:name="_EN-US_TOPIC_0145842607"/>
    <w:bookmarkEnd w:id="98"/>
    <w:p>
      <w:pPr>
        <w:pStyle w:val="Heading2"/>
      </w:pPr>
      <w:bookmarkStart w:id="99" w:name="_EN-US_TOPIC_0145842607-chtext"/>
      <w:bookmarkStart w:id="100" w:name="_Toc256000031"/>
      <w:r>
        <w:t>Querying the Boot Device</w:t>
      </w:r>
      <w:bookmarkEnd w:id="100"/>
      <w:bookmarkEnd w:id="99"/>
    </w:p>
    <w:p>
      <w:pPr>
        <w:pStyle w:val="BlockLabel"/>
      </w:pPr>
      <w:r>
        <w:t>Function</w:t>
      </w:r>
    </w:p>
    <w:p>
      <w:r>
        <w:t>Query the boot device.</w:t>
      </w:r>
    </w:p>
    <w:p>
      <w:pPr>
        <w:pStyle w:val="BlockLabel"/>
      </w:pPr>
      <w:r>
        <w:t>Format</w:t>
      </w:r>
    </w:p>
    <w:p>
      <w:r>
        <w:rPr>
          <w:b/>
        </w:rPr>
        <w:t xml:space="preserve">Get-iBMCBootSourceOverride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25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750"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250" w:type="pct"/>
            <w:tcBorders>
              <w:top w:val="single" w:sz="6" w:space="0" w:color="000000"/>
              <w:bottom w:val="single" w:sz="6" w:space="0" w:color="000000"/>
              <w:right w:val="single" w:sz="6" w:space="0" w:color="000000"/>
            </w:tcBorders>
          </w:tcPr>
          <w:p>
            <w:pPr>
              <w:pStyle w:val="TableText"/>
            </w:pPr>
            <w:r>
              <w:rPr>
                <w:i/>
              </w:rPr>
              <w:t>&lt;$session&gt;</w:t>
            </w:r>
          </w:p>
        </w:tc>
        <w:tc>
          <w:tcPr>
            <w:tcW w:w="3750"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3"/>
        </w:numPr>
      </w:pPr>
      <w:r>
        <w:t>Query the boot device.</w:t>
      </w:r>
    </w:p>
    <w:p>
      <w:pPr>
        <w:pStyle w:val="ItemlistTextTD"/>
      </w:pPr>
      <w:r>
        <w:t xml:space="preserve">PS C:\&gt; </w:t>
      </w:r>
      <w:r>
        <w:rPr>
          <w:b/>
        </w:rPr>
        <w:t>$BootSourceOverride = Get-iBMCBootSourceOverride -Session $session</w:t>
      </w:r>
      <w:r>
        <w:t xml:space="preserve">  </w:t>
        <w:br/>
        <w:t xml:space="preserve">PS C:\&gt; </w:t>
      </w:r>
      <w:r>
        <w:rPr>
          <w:b/>
        </w:rPr>
        <w:t>$BootSourceOverride</w:t>
      </w:r>
      <w:r>
        <w:t xml:space="preserve">  </w:t>
        <w:br/>
        <w:t xml:space="preserve">  </w:t>
        <w:br/>
        <w:t xml:space="preserve">Host     BootSourceOverrideTarget BootSourceOverrideEnabled </w:t>
        <w:br/>
        <w:t xml:space="preserve">----     ------------------------ ------------------------- </w:t>
        <w:br/>
        <w:t>10.1.1.2 None                     Disabled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Host</w:t>
            </w:r>
          </w:p>
        </w:tc>
        <w:tc>
          <w:tcPr>
            <w:tcW w:w="3333"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BootSourceOverrideTarget</w:t>
            </w:r>
          </w:p>
        </w:tc>
        <w:tc>
          <w:tcPr>
            <w:tcW w:w="3333" w:type="pct"/>
            <w:tcBorders>
              <w:top w:val="single" w:sz="6" w:space="0" w:color="000000"/>
              <w:bottom w:val="single" w:sz="6" w:space="0" w:color="000000"/>
            </w:tcBorders>
          </w:tcPr>
          <w:p>
            <w:pPr>
              <w:pStyle w:val="TableText"/>
            </w:pPr>
            <w:r>
              <w:t>Specifies the current boot device of the system. The options are as follows:</w:t>
            </w:r>
          </w:p>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t>BootSourceOverrideEnabled</w:t>
            </w:r>
          </w:p>
        </w:tc>
        <w:tc>
          <w:tcPr>
            <w:tcW w:w="3333" w:type="pct"/>
            <w:tcBorders>
              <w:top w:val="single" w:sz="6" w:space="0" w:color="000000"/>
              <w:bottom w:val="single" w:sz="6" w:space="0" w:color="000000"/>
            </w:tcBorders>
          </w:tcPr>
          <w:p>
            <w:pPr>
              <w:pStyle w:val="TableText"/>
            </w:pPr>
            <w:r>
              <w:t>Specifies the enabling status of the system boot parameter. The options are as follows:</w:t>
            </w:r>
          </w:p>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bl>
    <w:p/>
    <w:bookmarkStart w:id="101" w:name="_EN-US_TOPIC_0145842533"/>
    <w:bookmarkEnd w:id="101"/>
    <w:p>
      <w:pPr>
        <w:pStyle w:val="Heading2"/>
      </w:pPr>
      <w:bookmarkStart w:id="102" w:name="_EN-US_TOPIC_0145842533-chtext"/>
      <w:bookmarkStart w:id="103" w:name="_Toc256000032"/>
      <w:r>
        <w:t>Setting the Boot Device</w:t>
      </w:r>
      <w:bookmarkEnd w:id="103"/>
      <w:bookmarkEnd w:id="102"/>
    </w:p>
    <w:p>
      <w:pPr>
        <w:pStyle w:val="BlockLabel"/>
      </w:pPr>
      <w:r>
        <w:t>Function</w:t>
      </w:r>
    </w:p>
    <w:p>
      <w:r>
        <w:t>Set the boot device.</w:t>
      </w:r>
    </w:p>
    <w:p>
      <w:pPr>
        <w:pStyle w:val="BlockLabel"/>
      </w:pPr>
      <w:r>
        <w:t>Format</w:t>
      </w:r>
    </w:p>
    <w:p>
      <w:r>
        <w:rPr>
          <w:b/>
        </w:rPr>
        <w:t>Set-iBMCBootSourceOverride -Session</w:t>
      </w:r>
      <w:r>
        <w:rPr>
          <w:i/>
        </w:rPr>
        <w:t xml:space="preserve"> &lt;$session&gt; </w:t>
      </w:r>
      <w:r>
        <w:rPr>
          <w:b/>
        </w:rPr>
        <w:t>-BootSourceOverrideTarget</w:t>
      </w:r>
      <w:r>
        <w:rPr>
          <w:i/>
        </w:rPr>
        <w:t xml:space="preserve"> &lt;BootSourceOverrideTarget&gt;</w:t>
      </w:r>
      <w:r>
        <w:t xml:space="preserve"> </w:t>
      </w:r>
      <w:r>
        <w:rPr>
          <w:b/>
        </w:rPr>
        <w:t>-BootSourceOverrideEnabled</w:t>
      </w:r>
      <w:r>
        <w:rPr>
          <w:i/>
        </w:rPr>
        <w:t xml:space="preserve"> &lt;BootSourceOverrideEnabled&gt;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103"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&lt;$session&gt;</w:t>
            </w:r>
          </w:p>
        </w:tc>
        <w:tc>
          <w:tcPr>
            <w:tcW w:w="2103"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&lt;BootSourceOverrideTarget&gt;</w:t>
            </w:r>
          </w:p>
        </w:tc>
        <w:tc>
          <w:tcPr>
            <w:tcW w:w="2103" w:type="pct"/>
            <w:tcBorders>
              <w:top w:val="single" w:sz="6" w:space="0" w:color="000000"/>
              <w:bottom w:val="single" w:sz="6" w:space="0" w:color="000000"/>
              <w:right w:val="single" w:sz="6" w:space="0" w:color="000000"/>
            </w:tcBorders>
          </w:tcPr>
          <w:p>
            <w:pPr>
              <w:pStyle w:val="TableText"/>
            </w:pPr>
            <w:r>
              <w:t>Specifies the current boot device of the system. This parameter is mandatory.</w:t>
            </w:r>
          </w:p>
        </w:tc>
        <w:tc>
          <w:tcPr>
            <w:tcW w:w="1989" w:type="pct"/>
            <w:tcBorders>
              <w:top w:val="single" w:sz="6" w:space="0" w:color="000000"/>
              <w:bottom w:val="single" w:sz="6" w:space="0" w:color="000000"/>
            </w:tcBorders>
          </w:tcPr>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rPr>
                <w:i/>
              </w:rPr>
              <w:t>&lt;BootSourceOverrideEnabled</w:t>
            </w:r>
            <w:r>
              <w:t>&gt;</w:t>
            </w:r>
          </w:p>
        </w:tc>
        <w:tc>
          <w:tcPr>
            <w:tcW w:w="2103" w:type="pct"/>
            <w:tcBorders>
              <w:top w:val="single" w:sz="6" w:space="0" w:color="000000"/>
              <w:bottom w:val="single" w:sz="6" w:space="0" w:color="000000"/>
              <w:right w:val="single" w:sz="6" w:space="0" w:color="000000"/>
            </w:tcBorders>
          </w:tcPr>
          <w:p>
            <w:pPr>
              <w:pStyle w:val="TableText"/>
            </w:pPr>
            <w:r>
              <w:t>Specifies the enabling status of the system boot parameter. This parameter is mandatory.</w:t>
            </w:r>
          </w:p>
        </w:tc>
        <w:tc>
          <w:tcPr>
            <w:tcW w:w="1989" w:type="pct"/>
            <w:tcBorders>
              <w:top w:val="single" w:sz="6" w:space="0" w:color="000000"/>
              <w:bottom w:val="single" w:sz="6" w:space="0" w:color="000000"/>
            </w:tcBorders>
          </w:tcPr>
          <w:p>
            <w:pPr>
              <w:pStyle w:val="ItemListinTable"/>
            </w:pPr>
            <w:r>
              <w:rPr>
                <w:b/>
              </w:rPr>
              <w:t>Disabled</w:t>
            </w:r>
            <w:r>
              <w:t>: The system boot parameter does not take effect.</w:t>
            </w:r>
          </w:p>
          <w:p>
            <w:pPr>
              <w:pStyle w:val="ItemListinTable"/>
            </w:pPr>
            <w:r>
              <w:rPr>
                <w:b/>
              </w:rPr>
              <w:t>Once</w:t>
            </w:r>
            <w:r>
              <w:t>: The system boot parameter takes effect only once, that is, it takes effect upon the next restart.</w:t>
            </w:r>
          </w:p>
          <w:p>
            <w:pPr>
              <w:pStyle w:val="ItemListinTable"/>
            </w:pPr>
            <w:r>
              <w:rPr>
                <w:b/>
              </w:rPr>
              <w:t>Continuous</w:t>
            </w:r>
            <w:r>
              <w:t>: The system boot parameter takes effect permanently.</w:t>
            </w:r>
          </w:p>
        </w:tc>
      </w:tr>
    </w:tbl>
    <w:p/>
    <w:p>
      <w:pPr>
        <w:pStyle w:val="BlockLabel"/>
      </w:pPr>
      <w:r>
        <w:t>Usage Guidelines</w:t>
      </w:r>
    </w:p>
    <w:p>
      <w:r>
        <w:t>None</w:t>
      </w:r>
    </w:p>
    <w:p>
      <w:pPr>
        <w:pStyle w:val="BlockLabel"/>
      </w:pPr>
      <w:r>
        <w:t>Example</w:t>
      </w:r>
    </w:p>
    <w:p>
      <w:pPr>
        <w:pStyle w:val="ItemStep"/>
        <w:numPr>
          <w:ilvl w:val="0"/>
          <w:numId w:val="7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4"/>
        </w:numPr>
      </w:pPr>
      <w:r>
        <w:t>Set the boot device.</w:t>
      </w:r>
    </w:p>
    <w:p>
      <w:pPr>
        <w:pStyle w:val="ItemlistTextTD"/>
      </w:pPr>
      <w:r>
        <w:t xml:space="preserve">PS C:\&gt; </w:t>
      </w:r>
      <w:r>
        <w:rPr>
          <w:b/>
        </w:rPr>
        <w:t>Set-iBMCBootSourceOverride -Session $session -BootSourceOverrideTarget @('Pxe','Hdd') -BootSourceOverrideEnabled @('Once', 'Continuous')</w:t>
      </w:r>
    </w:p>
    <w:bookmarkStart w:id="104" w:name="_EN-US_TOPIC_0145842556"/>
    <w:bookmarkEnd w:id="104"/>
    <w:p>
      <w:pPr>
        <w:pStyle w:val="Heading2"/>
      </w:pPr>
      <w:bookmarkStart w:id="105" w:name="_EN-US_TOPIC_0145842556-chtext"/>
      <w:bookmarkStart w:id="106" w:name="_Toc256000033"/>
      <w:r>
        <w:t>Querying the Boot Sequence</w:t>
      </w:r>
      <w:bookmarkEnd w:id="106"/>
      <w:bookmarkEnd w:id="105"/>
    </w:p>
    <w:p>
      <w:pPr>
        <w:pStyle w:val="BlockLabel"/>
      </w:pPr>
      <w:r>
        <w:t>Function</w:t>
      </w:r>
    </w:p>
    <w:p>
      <w:r>
        <w:t>Query the boot sequence.</w:t>
      </w:r>
    </w:p>
    <w:p>
      <w:pPr>
        <w:pStyle w:val="BlockLabel"/>
      </w:pPr>
      <w:r>
        <w:t>Format</w:t>
      </w:r>
    </w:p>
    <w:p>
      <w:r>
        <w:rPr>
          <w:b/>
        </w:rPr>
        <w:t xml:space="preserve">Get-iBMCBootupSequence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7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5"/>
        </w:numPr>
      </w:pPr>
      <w:r>
        <w:t>Query the boot sequence.</w:t>
      </w:r>
    </w:p>
    <w:p>
      <w:pPr>
        <w:pStyle w:val="ItemlistTextTD"/>
      </w:pPr>
      <w:r>
        <w:t xml:space="preserve">PS C:\&gt; </w:t>
      </w:r>
      <w:r>
        <w:rPr>
          <w:b/>
        </w:rPr>
        <w:t>$Sequence = Get-iBMCBootupSequence -Session $session</w:t>
      </w:r>
      <w:r>
        <w:t xml:space="preserve">  </w:t>
        <w:br/>
        <w:t xml:space="preserve">PS C:\&gt; </w:t>
      </w:r>
      <w:r>
        <w:rPr>
          <w:b/>
        </w:rPr>
        <w:t>$Sequence</w:t>
      </w:r>
      <w:r>
        <w:t xml:space="preserve">  </w:t>
        <w:br/>
        <w:t xml:space="preserve">  </w:t>
        <w:br/>
        <w:t xml:space="preserve">Host           BootupSequence </w:t>
        <w:br/>
        <w:t xml:space="preserve">----           -------------- </w:t>
        <w:br/>
        <w:t>10.1.1.2       {Pxe, HDD, Cd, Others}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939"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Host</w:t>
            </w:r>
          </w:p>
        </w:tc>
        <w:tc>
          <w:tcPr>
            <w:tcW w:w="3939"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BootupSequence</w:t>
            </w:r>
          </w:p>
        </w:tc>
        <w:tc>
          <w:tcPr>
            <w:tcW w:w="3939" w:type="pct"/>
            <w:tcBorders>
              <w:top w:val="single" w:sz="6" w:space="0" w:color="000000"/>
              <w:bottom w:val="single" w:sz="6" w:space="0" w:color="000000"/>
            </w:tcBorders>
          </w:tcPr>
          <w:p>
            <w:pPr>
              <w:pStyle w:val="TableText"/>
            </w:pPr>
            <w:r>
              <w:t xml:space="preserve">Specifies the system boot sequence. The value can be any sequence of </w:t>
            </w:r>
            <w:r>
              <w:rPr>
                <w:b/>
              </w:rPr>
              <w:t>Hdd</w:t>
            </w:r>
            <w:r>
              <w:t xml:space="preserve">, </w:t>
            </w:r>
            <w:r>
              <w:rPr>
                <w:b/>
              </w:rPr>
              <w:t>Cd</w:t>
            </w:r>
            <w:r>
              <w:t xml:space="preserve">, </w:t>
            </w:r>
            <w:r>
              <w:rPr>
                <w:b/>
              </w:rPr>
              <w:t>Pxe</w:t>
            </w:r>
            <w:r>
              <w:t xml:space="preserve">, and </w:t>
            </w:r>
            <w:r>
              <w:rPr>
                <w:b/>
              </w:rPr>
              <w:t>Others</w:t>
            </w:r>
            <w:r>
              <w:t>.</w:t>
            </w:r>
          </w:p>
        </w:tc>
      </w:tr>
    </w:tbl>
    <w:p/>
    <w:bookmarkStart w:id="107" w:name="_EN-US_TOPIC_0145842566"/>
    <w:bookmarkEnd w:id="107"/>
    <w:p>
      <w:pPr>
        <w:pStyle w:val="Heading2"/>
      </w:pPr>
      <w:bookmarkStart w:id="108" w:name="_EN-US_TOPIC_0145842566-chtext"/>
      <w:bookmarkStart w:id="109" w:name="_Toc256000034"/>
      <w:r>
        <w:t>Setting the Boot Sequence</w:t>
      </w:r>
      <w:bookmarkEnd w:id="109"/>
      <w:bookmarkEnd w:id="108"/>
    </w:p>
    <w:p>
      <w:pPr>
        <w:pStyle w:val="BlockLabel"/>
      </w:pPr>
      <w:r>
        <w:t>Function</w:t>
      </w:r>
    </w:p>
    <w:p>
      <w:r>
        <w:t>Set the boot sequence.</w:t>
      </w:r>
    </w:p>
    <w:p>
      <w:pPr>
        <w:pStyle w:val="BlockLabel"/>
      </w:pPr>
      <w:r>
        <w:t>Format</w:t>
      </w:r>
    </w:p>
    <w:p>
      <w:r>
        <w:rPr>
          <w:b/>
        </w:rPr>
        <w:t>Set-iBMCBootupSequence -Session</w:t>
      </w:r>
      <w:r>
        <w:rPr>
          <w:i/>
        </w:rPr>
        <w:t xml:space="preserve"> &lt;$session&gt; </w:t>
      </w:r>
      <w:r>
        <w:rPr>
          <w:b/>
        </w:rPr>
        <w:t>-BootSequence</w:t>
      </w:r>
      <w:r>
        <w:rPr>
          <w:i/>
        </w:rPr>
        <w:t xml:space="preserve"> &lt;$BootSequence&gt;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83"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9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&lt;$session&gt;</w:t>
            </w:r>
          </w:p>
        </w:tc>
        <w:tc>
          <w:tcPr>
            <w:tcW w:w="1683"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9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&lt;$BootSequence&gt;</w:t>
            </w:r>
          </w:p>
        </w:tc>
        <w:tc>
          <w:tcPr>
            <w:tcW w:w="1683" w:type="pct"/>
            <w:tcBorders>
              <w:top w:val="single" w:sz="6" w:space="0" w:color="000000"/>
              <w:bottom w:val="single" w:sz="6" w:space="0" w:color="000000"/>
              <w:right w:val="single" w:sz="6" w:space="0" w:color="000000"/>
            </w:tcBorders>
          </w:tcPr>
          <w:p>
            <w:pPr>
              <w:pStyle w:val="TableText"/>
            </w:pPr>
            <w:r>
              <w:t>Specifies the system boot sequence. This parameter is mandatory.</w:t>
            </w:r>
          </w:p>
        </w:tc>
        <w:tc>
          <w:tcPr>
            <w:tcW w:w="1990" w:type="pct"/>
            <w:tcBorders>
              <w:top w:val="single" w:sz="6" w:space="0" w:color="000000"/>
              <w:bottom w:val="single" w:sz="6" w:space="0" w:color="000000"/>
            </w:tcBorders>
          </w:tcPr>
          <w:p>
            <w:pPr>
              <w:pStyle w:val="TableText"/>
            </w:pPr>
            <w:r>
              <w:t xml:space="preserve">The value can be any sequence of </w:t>
            </w:r>
            <w:r>
              <w:rPr>
                <w:b/>
              </w:rPr>
              <w:t>Hdd</w:t>
            </w:r>
            <w:r>
              <w:t xml:space="preserve">, </w:t>
            </w:r>
            <w:r>
              <w:rPr>
                <w:b/>
              </w:rPr>
              <w:t>Cd</w:t>
            </w:r>
            <w:r>
              <w:t xml:space="preserve">, </w:t>
            </w:r>
            <w:r>
              <w:rPr>
                <w:b/>
              </w:rPr>
              <w:t>Pxe</w:t>
            </w:r>
            <w:r>
              <w:t xml:space="preserve">, and </w:t>
            </w:r>
            <w:r>
              <w:rPr>
                <w:b/>
              </w:rPr>
              <w:t>Others</w:t>
            </w:r>
            <w:r>
              <w:t>.</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7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6"/>
        </w:numPr>
      </w:pPr>
      <w:r>
        <w:t>Set the boot sequence.</w:t>
      </w:r>
    </w:p>
    <w:p>
      <w:pPr>
        <w:pStyle w:val="ItemlistTextTD"/>
      </w:pPr>
      <w:r>
        <w:t xml:space="preserve">PS C:\&gt; </w:t>
      </w:r>
      <w:r>
        <w:rPr>
          <w:b/>
        </w:rPr>
        <w:t>$BootSequence = @(@('Pxe', 'Hdd', 'Cd', 'Others'), @('Cd', 'Pxe', 'Hdd', 'Others'))</w:t>
      </w:r>
      <w:r>
        <w:t xml:space="preserve">  </w:t>
        <w:br/>
        <w:t xml:space="preserve">PS C:\&gt; </w:t>
      </w:r>
      <w:r>
        <w:rPr>
          <w:b/>
        </w:rPr>
        <w:t>Set-iBMCBootupSequence -Session $session</w:t>
      </w:r>
      <w:r>
        <w:rPr>
          <w:b/>
          <w:i/>
        </w:rPr>
        <w:t xml:space="preserve"> </w:t>
      </w:r>
      <w:r>
        <w:rPr>
          <w:b/>
        </w:rPr>
        <w:t>-BootSequence $BootSequence</w:t>
      </w:r>
    </w:p>
    <w:bookmarkStart w:id="110" w:name="_EN-US_TOPIC_0145842633"/>
    <w:bookmarkEnd w:id="110"/>
    <w:p>
      <w:pPr>
        <w:pStyle w:val="Heading2"/>
      </w:pPr>
      <w:bookmarkStart w:id="111" w:name="_EN-US_TOPIC_0145842633-chtext"/>
      <w:bookmarkStart w:id="112" w:name="_Toc256000035"/>
      <w:r>
        <w:t>Exporting the BIOS Configuration</w:t>
      </w:r>
      <w:bookmarkEnd w:id="112"/>
      <w:bookmarkEnd w:id="111"/>
    </w:p>
    <w:p>
      <w:pPr>
        <w:pStyle w:val="BlockLabel"/>
      </w:pPr>
      <w:r>
        <w:t>Function</w:t>
      </w:r>
    </w:p>
    <w:p>
      <w:r>
        <w:t>This command is used to export the BIOS configuration.</w:t>
      </w:r>
    </w:p>
    <w:p>
      <w:pPr>
        <w:pStyle w:val="BlockLabel"/>
      </w:pPr>
      <w:r>
        <w:t>Format</w:t>
      </w:r>
    </w:p>
    <w:p>
      <w:r>
        <w:rPr>
          <w:b/>
        </w:rPr>
        <w:t>Export-iBMCBIOSSetting -Session</w:t>
      </w:r>
      <w:r>
        <w:t xml:space="preserve"> </w:t>
      </w:r>
      <w:r>
        <w:rPr>
          <w:i/>
        </w:rPr>
        <w:t>&lt;$session&gt;</w:t>
      </w:r>
      <w:r>
        <w:t xml:space="preserve"> </w:t>
      </w:r>
      <w:r>
        <w:rPr>
          <w:b/>
        </w:rPr>
        <w:t>-DestFilePath</w:t>
      </w:r>
      <w:r>
        <w:rPr>
          <w:i/>
        </w:rPr>
        <w:t xml:space="preserve"> &lt;DestFilePath&gt;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4"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(Mandatory) Session</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&lt;DestFilePath&gt;</w:t>
            </w:r>
          </w:p>
        </w:tc>
        <w:tc>
          <w:tcPr>
            <w:tcW w:w="1934" w:type="pct"/>
            <w:tcBorders>
              <w:top w:val="single" w:sz="6" w:space="0" w:color="000000"/>
              <w:bottom w:val="single" w:sz="6" w:space="0" w:color="000000"/>
              <w:right w:val="single" w:sz="6" w:space="0" w:color="000000"/>
            </w:tcBorders>
          </w:tcPr>
          <w:p>
            <w:pPr>
              <w:pStyle w:val="TableText"/>
            </w:pPr>
            <w:r>
              <w:t>(Mandatory) Path for exporting the configuration file</w:t>
            </w:r>
          </w:p>
        </w:tc>
        <w:tc>
          <w:tcPr>
            <w:tcW w:w="2044" w:type="pct"/>
            <w:tcBorders>
              <w:top w:val="single" w:sz="6" w:space="0" w:color="000000"/>
              <w:bottom w:val="single" w:sz="6" w:space="0" w:color="000000"/>
            </w:tcBorders>
          </w:tcPr>
          <w:p>
            <w:pPr>
              <w:pStyle w:val="ItemListinTable"/>
            </w:pPr>
            <w:r>
              <w:t xml:space="preserve">Using a temporary directory of the iBMC is used: enter </w:t>
            </w:r>
            <w:r>
              <w:rPr>
                <w:b/>
              </w:rPr>
              <w:t>/tmp</w:t>
            </w:r>
            <w:r>
              <w:t>/</w:t>
            </w:r>
            <w:r>
              <w:rPr>
                <w:i/>
              </w:rPr>
              <w:t>File name</w:t>
            </w:r>
            <w:r>
              <w: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7"/>
        </w:numPr>
      </w:pPr>
      <w:r>
        <w:t xml:space="preserve">Export the BIOS configuration file to the </w:t>
      </w:r>
      <w:r>
        <w:rPr>
          <w:b/>
        </w:rPr>
        <w:t>tmp</w:t>
      </w:r>
      <w:r>
        <w:t xml:space="preserve"> directory of the iBMC.</w:t>
      </w:r>
    </w:p>
    <w:p>
      <w:pPr>
        <w:pStyle w:val="ItemlistTextTD"/>
      </w:pPr>
      <w:r>
        <w:t xml:space="preserve">PS C:\&gt; </w:t>
      </w:r>
      <w:r>
        <w:rPr>
          <w:b/>
        </w:rPr>
        <w:t>$Tasks = Export-iBMCBIOSSetting -Session $session -DestFilePath '/tmp/bios.xml'</w:t>
      </w:r>
      <w:r>
        <w:t xml:space="preserve"> </w:t>
        <w:br/>
        <w:t>PS C:\&gt;</w:t>
      </w:r>
      <w:r>
        <w:rPr>
          <w:b/>
        </w:rPr>
        <w:t xml:space="preserve"> $Tasks</w:t>
      </w:r>
      <w:r>
        <w:t xml:space="preserve"> </w:t>
        <w:br/>
        <w:t xml:space="preserve"> </w:t>
        <w:br/>
        <w:t xml:space="preserve">Host         : 10.1.1.2 </w:t>
        <w:br/>
        <w:t xml:space="preserve">Id           : 4 </w:t>
        <w:br/>
        <w:t xml:space="preserve">Name         : Export Config File Task </w:t>
        <w:br/>
        <w:t xml:space="preserve">ActivityName : [10.1.1.2] Export Config File Task </w:t>
        <w:br/>
        <w:t xml:space="preserve">TaskState    : Completed </w:t>
        <w:br/>
        <w:t xml:space="preserve">StartTime    : 2018-11-14T17:52:01+08:00 </w:t>
        <w:br/>
        <w:t xml:space="preserve">EndTime      : 2018-11-14T17:53:20+08:00 </w:t>
        <w:br/>
        <w:t xml:space="preserve">TaskStatus   : OK </w:t>
        <w:br/>
        <w:t>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Return status of the connection information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113" w:name="_EN-US_TOPIC_0145842527"/>
    <w:bookmarkEnd w:id="113"/>
    <w:p>
      <w:pPr>
        <w:pStyle w:val="Heading2"/>
      </w:pPr>
      <w:bookmarkStart w:id="114" w:name="_EN-US_TOPIC_0145842527-chtext"/>
      <w:bookmarkStart w:id="115" w:name="_Toc256000036"/>
      <w:r>
        <w:t>Importing the BIOS Configuration</w:t>
      </w:r>
      <w:bookmarkEnd w:id="115"/>
      <w:bookmarkEnd w:id="114"/>
    </w:p>
    <w:p>
      <w:pPr>
        <w:pStyle w:val="BlockLabel"/>
      </w:pPr>
      <w:r>
        <w:t>Function</w:t>
      </w:r>
    </w:p>
    <w:p>
      <w:r>
        <w:t>Import the BIOS configuration.</w:t>
      </w:r>
    </w:p>
    <w:p>
      <w:pPr>
        <w:pStyle w:val="BlockLabel"/>
      </w:pPr>
      <w:r>
        <w:t>Format</w:t>
      </w:r>
    </w:p>
    <w:p>
      <w:r>
        <w:rPr>
          <w:b/>
        </w:rPr>
        <w:t xml:space="preserve">Import-iBMCBIOSSetting </w:t>
      </w:r>
      <w:r>
        <w:rPr>
          <w:b/>
        </w:rPr>
        <w:t>-Session</w:t>
      </w:r>
      <w:r>
        <w:rPr>
          <w:i/>
        </w:rPr>
        <w:t xml:space="preserve"> &lt;$session&gt; </w:t>
      </w:r>
      <w:r>
        <w:rPr>
          <w:b/>
        </w:rPr>
        <w:t>-ConfigFilePath</w:t>
      </w:r>
      <w:r>
        <w:rPr>
          <w:i/>
        </w:rPr>
        <w:t xml:space="preserve"> &lt;ConfigFilePath&gt;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6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86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6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&lt;$session&gt;</w:t>
            </w:r>
          </w:p>
        </w:tc>
        <w:tc>
          <w:tcPr>
            <w:tcW w:w="186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6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rPr>
                <w:i/>
              </w:rPr>
              <w:t>&lt;ConfigFilePath&gt;</w:t>
            </w:r>
          </w:p>
        </w:tc>
        <w:tc>
          <w:tcPr>
            <w:tcW w:w="1868" w:type="pct"/>
            <w:tcBorders>
              <w:top w:val="single" w:sz="6" w:space="0" w:color="000000"/>
              <w:bottom w:val="single" w:sz="6" w:space="0" w:color="000000"/>
              <w:right w:val="single" w:sz="6" w:space="0" w:color="000000"/>
            </w:tcBorders>
          </w:tcPr>
          <w:p>
            <w:pPr>
              <w:pStyle w:val="TableText"/>
            </w:pPr>
            <w:r>
              <w:t>Specifies the import path. This parameter is mandatory.</w:t>
            </w:r>
          </w:p>
        </w:tc>
        <w:tc>
          <w:tcPr>
            <w:tcW w:w="1969" w:type="pct"/>
            <w:tcBorders>
              <w:top w:val="single" w:sz="6" w:space="0" w:color="000000"/>
              <w:bottom w:val="single" w:sz="6" w:space="0" w:color="000000"/>
            </w:tcBorders>
          </w:tcPr>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161" w:type="pct"/>
            <w:tcBorders>
              <w:top w:val="single" w:sz="6" w:space="0" w:color="000000"/>
              <w:bottom w:val="single" w:sz="6" w:space="0" w:color="000000"/>
              <w:right w:val="single" w:sz="6" w:space="0" w:color="000000"/>
            </w:tcBorders>
          </w:tcPr>
          <w:p>
            <w:pPr>
              <w:pStyle w:val="TableText"/>
            </w:pPr>
            <w:r>
              <w:t>-SecureEnabled</w:t>
            </w:r>
          </w:p>
        </w:tc>
        <w:tc>
          <w:tcPr>
            <w:tcW w:w="186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6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7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8"/>
        </w:numPr>
      </w:pPr>
      <w:r>
        <w:t>Import the BIOS configuration.</w:t>
      </w:r>
    </w:p>
    <w:p>
      <w:pPr>
        <w:pStyle w:val="ItemlistTextTD"/>
      </w:pPr>
      <w:r>
        <w:t xml:space="preserve">PS C:\&gt; </w:t>
      </w:r>
      <w:r>
        <w:rPr>
          <w:b/>
        </w:rPr>
        <w:t>$Tasks = Import-iBMCBIOSSetting -Session $session</w:t>
      </w:r>
      <w:r>
        <w:rPr>
          <w:b/>
          <w:i/>
        </w:rPr>
        <w:t xml:space="preserve"> </w:t>
      </w:r>
      <w:r>
        <w:rPr>
          <w:b/>
        </w:rPr>
        <w:t>-ConfigFilePath 'C:\10.10.10.2.xml'</w:t>
      </w:r>
      <w:r>
        <w:t xml:space="preserve">  </w:t>
        <w:br/>
        <w:t xml:space="preserve">PS C:\&gt; </w:t>
      </w:r>
      <w:r>
        <w:rPr>
          <w:b/>
        </w:rPr>
        <w:t>$Tasks</w:t>
      </w:r>
      <w:r>
        <w:t xml:space="preserve">  </w:t>
        <w:br/>
        <w:t xml:space="preserve">  </w:t>
        <w:br/>
        <w:t xml:space="preserve">Host         : 10.1.1.2 </w:t>
        <w:br/>
        <w:t xml:space="preserve">Id           : 2  </w:t>
        <w:br/>
        <w:t xml:space="preserve">Name         : Import Config File Task  </w:t>
        <w:br/>
        <w:t xml:space="preserve">ActivityName : [10.1.1.3] Import Config File Task  </w:t>
        <w:br/>
        <w:t xml:space="preserve">TaskState : Completed  </w:t>
        <w:br/>
        <w:t xml:space="preserve">StartTime : 2018-11-14T17:54:54+08:00  </w:t>
        <w:br/>
        <w:t xml:space="preserve">EndTime      : 2018-11-14T17:56:06+08:00  </w:t>
        <w:br/>
        <w:t xml:space="preserve">TaskStatus : OK  </w:t>
        <w:br/>
        <w:t>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Return status of the connection information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116" w:name="_EN-US_TOPIC_0145842537"/>
    <w:bookmarkEnd w:id="116"/>
    <w:p>
      <w:pPr>
        <w:pStyle w:val="Heading2"/>
      </w:pPr>
      <w:bookmarkStart w:id="117" w:name="_EN-US_TOPIC_0145842537-chtext"/>
      <w:bookmarkStart w:id="118" w:name="_Toc256000037"/>
      <w:r>
        <w:t>Restoring the Factory Settings</w:t>
      </w:r>
      <w:bookmarkEnd w:id="118"/>
      <w:bookmarkEnd w:id="117"/>
    </w:p>
    <w:p>
      <w:pPr>
        <w:pStyle w:val="BlockLabel"/>
      </w:pPr>
      <w:r>
        <w:t>Function</w:t>
      </w:r>
    </w:p>
    <w:p>
      <w:r>
        <w:t>Restore the factory settings.</w:t>
      </w:r>
    </w:p>
    <w:p/>
    <w:p>
      <w:pPr>
        <w:pStyle w:val="CAUTIONHeading"/>
        <w:rPr>
          <w:rFonts w:hint="eastAsia"/>
        </w:rPr>
      </w:pPr>
      <w:r>
        <w:rPr>
          <w:rFonts w:hint="eastAsia"/>
        </w:rPr>
        <w:pict>
          <v:shape id="_x0000_i1038" type="#_x0000_t75" style="width:74.5pt;height:19pt">
            <v:imagedata r:id="rId34" o:title="Notice"/>
          </v:shape>
        </w:pict>
      </w:r>
    </w:p>
    <w:p>
      <w:pPr>
        <w:pStyle w:val="CAUTIONText"/>
      </w:pPr>
      <w:r>
        <w:t>This operation may affect the proper running of the server. Therefore, exercise caution when performing this operation.</w:t>
      </w:r>
    </w:p>
    <w:p>
      <w:pPr>
        <w:pStyle w:val="BlockLabel"/>
      </w:pPr>
      <w:r>
        <w:t>Format</w:t>
      </w:r>
    </w:p>
    <w:p>
      <w:r>
        <w:rPr>
          <w:b/>
        </w:rPr>
        <w:t>Restore-iBMCFactory</w:t>
      </w:r>
      <w:r>
        <w:rPr>
          <w:b/>
        </w:rPr>
        <w:t>Setting</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This function is supported only for iBMC 3.08 or later.</w:t>
      </w:r>
    </w:p>
    <w:p>
      <w:pPr>
        <w:pStyle w:val="BlockLabel"/>
      </w:pPr>
      <w:r>
        <w:t>Example</w:t>
      </w:r>
    </w:p>
    <w:p>
      <w:pPr>
        <w:pStyle w:val="ItemStep"/>
        <w:numPr>
          <w:ilvl w:val="0"/>
          <w:numId w:val="7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79"/>
        </w:numPr>
      </w:pPr>
      <w:r>
        <w:t>Restore the factory settings.</w:t>
      </w:r>
    </w:p>
    <w:p>
      <w:pPr>
        <w:pStyle w:val="ItemlistTextTD"/>
      </w:pPr>
      <w:r>
        <w:t xml:space="preserve">PS C:\&gt; </w:t>
      </w:r>
      <w:r>
        <w:rPr>
          <w:b/>
        </w:rPr>
        <w:t>Restore-iBMCFactory</w:t>
      </w:r>
      <w:r>
        <w:rPr>
          <w:b/>
        </w:rPr>
        <w:t>Setting -Session</w:t>
      </w:r>
      <w:r>
        <w:rPr>
          <w:b/>
        </w:rPr>
        <w:t xml:space="preserve"> $session</w:t>
      </w:r>
    </w:p>
    <w:bookmarkStart w:id="119" w:name="_EN-US_TOPIC_0145842480"/>
    <w:bookmarkEnd w:id="119"/>
    <w:p>
      <w:pPr>
        <w:pStyle w:val="Heading2"/>
      </w:pPr>
      <w:bookmarkStart w:id="120" w:name="_EN-US_TOPIC_0145842480-chtext"/>
      <w:bookmarkStart w:id="121" w:name="_Toc256000038"/>
      <w:r>
        <w:t>Restoring the Default BIOS Settings</w:t>
      </w:r>
      <w:bookmarkEnd w:id="121"/>
      <w:bookmarkEnd w:id="120"/>
    </w:p>
    <w:p>
      <w:pPr>
        <w:pStyle w:val="BlockLabel"/>
      </w:pPr>
      <w:r>
        <w:t>Function</w:t>
      </w:r>
    </w:p>
    <w:p>
      <w:r>
        <w:t>Restore the default BIOS settings.</w:t>
      </w:r>
    </w:p>
    <w:p/>
    <w:p>
      <w:pPr>
        <w:pStyle w:val="CAUTIONHeading"/>
        <w:rPr>
          <w:rFonts w:hint="eastAsia"/>
        </w:rPr>
      </w:pPr>
      <w:r>
        <w:rPr>
          <w:rFonts w:hint="eastAsia"/>
        </w:rPr>
        <w:pict>
          <v:shape id="_x0000_i1039" type="#_x0000_t75" style="width:74.5pt;height:19pt">
            <v:imagedata r:id="rId34" o:title="Notice"/>
          </v:shape>
        </w:pict>
      </w:r>
    </w:p>
    <w:p>
      <w:pPr>
        <w:pStyle w:val="CAUTIONText"/>
      </w:pPr>
      <w:r>
        <w:t>This operation may affect the proper running of the server. Therefore, exercise caution when performing this operation.</w:t>
      </w:r>
    </w:p>
    <w:p>
      <w:pPr>
        <w:pStyle w:val="BlockLabel"/>
      </w:pPr>
      <w:r>
        <w:t>Format</w:t>
      </w:r>
    </w:p>
    <w:p>
      <w:r>
        <w:rPr>
          <w:b/>
        </w:rPr>
        <w:t>Reset-iBMCBIOS</w:t>
      </w:r>
      <w:r>
        <w:rPr>
          <w:b/>
        </w:rPr>
        <w:t>Setting</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pPr>
        <w:pStyle w:val="ItemList"/>
      </w:pPr>
      <w:r>
        <w:t>Only V5 servers support this function.</w:t>
      </w:r>
    </w:p>
    <w:p>
      <w:pPr>
        <w:pStyle w:val="ItemList"/>
      </w:pPr>
      <w:r>
        <w:t>This function takes effect only after the system is restarted.</w:t>
      </w:r>
    </w:p>
    <w:p>
      <w:pPr>
        <w:pStyle w:val="BlockLabel"/>
      </w:pPr>
      <w:r>
        <w:t>Example</w:t>
      </w:r>
    </w:p>
    <w:p>
      <w:pPr>
        <w:pStyle w:val="ItemStep"/>
        <w:numPr>
          <w:ilvl w:val="0"/>
          <w:numId w:val="8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0"/>
        </w:numPr>
      </w:pPr>
      <w:r>
        <w:t>Restore the default BIOS settings.</w:t>
      </w:r>
    </w:p>
    <w:p>
      <w:pPr>
        <w:pStyle w:val="ItemlistTextTD"/>
      </w:pPr>
      <w:r>
        <w:t xml:space="preserve">PS C:\&gt; </w:t>
      </w:r>
      <w:r>
        <w:rPr>
          <w:b/>
        </w:rPr>
        <w:t>Reset-iBMCBIOS</w:t>
      </w:r>
      <w:r>
        <w:rPr>
          <w:b/>
        </w:rPr>
        <w:t>Setting</w:t>
      </w:r>
      <w:r>
        <w:rPr>
          <w:b/>
        </w:rPr>
        <w:t xml:space="preserve"> -Session $session</w:t>
      </w:r>
    </w:p>
    <w:bookmarkStart w:id="122" w:name="_EN-US_TOPIC_0316433666"/>
    <w:bookmarkEnd w:id="122"/>
    <w:p>
      <w:pPr>
        <w:pStyle w:val="Heading2"/>
      </w:pPr>
      <w:bookmarkStart w:id="123" w:name="_EN-US_TOPIC_0316433666-chtext"/>
      <w:bookmarkStart w:id="124" w:name="_Toc256000039"/>
      <w:r>
        <w:t>Querying BIOS Settings</w:t>
      </w:r>
      <w:bookmarkEnd w:id="124"/>
      <w:bookmarkEnd w:id="123"/>
    </w:p>
    <w:p>
      <w:pPr>
        <w:pStyle w:val="BlockLabel"/>
      </w:pPr>
      <w:r>
        <w:t>Function</w:t>
      </w:r>
    </w:p>
    <w:p>
      <w:r>
        <w:t>Query BIOS settings.</w:t>
      </w:r>
    </w:p>
    <w:p>
      <w:pPr>
        <w:pStyle w:val="BlockLabel"/>
      </w:pPr>
      <w:r>
        <w:t>Format</w:t>
      </w:r>
    </w:p>
    <w:p>
      <w:r>
        <w:rPr>
          <w:b/>
        </w:rPr>
        <w:t>Get-iBMCBIOSSetting -Session</w:t>
      </w:r>
      <w:r>
        <w:t xml:space="preserve"> </w:t>
      </w:r>
      <w:r>
        <w:rPr>
          <w:i/>
        </w:rPr>
        <w:t>&lt;$session&gt;</w:t>
      </w:r>
      <w:r>
        <w:t xml:space="preserve"> </w:t>
      </w:r>
      <w:r>
        <w:rPr>
          <w:b/>
        </w:rPr>
        <w:t>-Attributes</w:t>
      </w:r>
      <w:r>
        <w:t xml:space="preserve"> </w:t>
      </w:r>
      <w:r>
        <w:rPr>
          <w:i/>
        </w:rPr>
        <w:t>&lt;Attributes&gt;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9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&lt;Attributes&gt;</w:t>
            </w:r>
          </w:p>
        </w:tc>
        <w:tc>
          <w:tcPr>
            <w:tcW w:w="3028" w:type="pct"/>
            <w:tcBorders>
              <w:top w:val="single" w:sz="6" w:space="0" w:color="000000"/>
              <w:bottom w:val="single" w:sz="6" w:space="0" w:color="000000"/>
              <w:right w:val="single" w:sz="6" w:space="0" w:color="000000"/>
            </w:tcBorders>
          </w:tcPr>
          <w:p>
            <w:pPr>
              <w:pStyle w:val="TableText"/>
            </w:pPr>
            <w:r>
              <w:t>Specifies the BIOS attribute value, which is a character string array. This parameter is optional, and fuzzy match is supported. Use commas (,) to separate filter criteria in the same group.</w:t>
            </w:r>
          </w:p>
        </w:tc>
        <w:tc>
          <w:tcPr>
            <w:tcW w:w="922"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support this function.</w:t>
      </w:r>
    </w:p>
    <w:p>
      <w:pPr>
        <w:pStyle w:val="BlockLabel"/>
      </w:pPr>
      <w:r>
        <w:t>Example</w:t>
      </w:r>
    </w:p>
    <w:p>
      <w:pPr>
        <w:pStyle w:val="ItemStep"/>
        <w:numPr>
          <w:ilvl w:val="0"/>
          <w:numId w:val="8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1"/>
        </w:numPr>
      </w:pPr>
      <w:r>
        <w:t>Query BIOS settings.</w:t>
      </w:r>
    </w:p>
    <w:p>
      <w:pPr>
        <w:pStyle w:val="ItemlistTextTD"/>
      </w:pPr>
      <w:r>
        <w:t xml:space="preserve">PS C:\&gt; </w:t>
      </w:r>
      <w:r>
        <w:rPr>
          <w:b/>
        </w:rPr>
        <w:t xml:space="preserve">$System = </w:t>
      </w:r>
      <w:r>
        <w:rPr>
          <w:b/>
        </w:rPr>
        <w:t>Get-iBMCBIOSSetting -Session</w:t>
      </w:r>
      <w:r>
        <w:rPr>
          <w:b/>
        </w:rPr>
        <w:t xml:space="preserve"> $session</w:t>
      </w:r>
      <w:r>
        <w:rPr>
          <w:b/>
        </w:rPr>
        <w:t xml:space="preserve"> -Attributes "TcoTimeout"</w:t>
      </w:r>
      <w:r>
        <w:t xml:space="preserve"> </w:t>
        <w:br/>
        <w:t xml:space="preserve">PS C:\&gt; </w:t>
      </w:r>
      <w:r>
        <w:rPr>
          <w:b/>
        </w:rPr>
        <w:t>$System</w:t>
      </w:r>
      <w:r>
        <w:t xml:space="preserve"> </w:t>
        <w:br/>
        <w:t xml:space="preserve"> </w:t>
        <w:br/>
        <w:t xml:space="preserve">Host              : 192.168.1.1 </w:t>
        <w:br/>
        <w:t xml:space="preserve">Id                : Bios </w:t>
        <w:br/>
        <w:t xml:space="preserve">Name              : BIOS Configuration Current Settings </w:t>
        <w:br/>
        <w:t xml:space="preserve">AttributeRegistry : BiosAttributeRegistry.7.6.2 </w:t>
        <w:br/>
        <w:t>Attributes        : @{TcoTimeout=2}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Specifies the ID of a registered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Attributes</w:t>
            </w:r>
          </w:p>
        </w:tc>
        <w:tc>
          <w:tcPr>
            <w:tcW w:w="3583" w:type="pct"/>
            <w:tcBorders>
              <w:top w:val="single" w:sz="6" w:space="0" w:color="000000"/>
              <w:bottom w:val="single" w:sz="6" w:space="0" w:color="000000"/>
            </w:tcBorders>
          </w:tcPr>
          <w:p>
            <w:pPr>
              <w:pStyle w:val="TableText"/>
            </w:pPr>
            <w:r>
              <w:t>Specifies the list of BIOS attributes that are currently set.</w:t>
            </w:r>
          </w:p>
        </w:tc>
      </w:tr>
    </w:tbl>
    <w:p/>
    <w:bookmarkStart w:id="125" w:name="_EN-US_TOPIC_0316433667"/>
    <w:bookmarkEnd w:id="125"/>
    <w:p>
      <w:pPr>
        <w:pStyle w:val="Heading2"/>
      </w:pPr>
      <w:bookmarkStart w:id="126" w:name="_EN-US_TOPIC_0316433667-chtext"/>
      <w:bookmarkStart w:id="127" w:name="_Toc256000040"/>
      <w:r>
        <w:t>Modifying BIOS Settings</w:t>
      </w:r>
      <w:bookmarkEnd w:id="127"/>
      <w:bookmarkEnd w:id="126"/>
    </w:p>
    <w:p>
      <w:pPr>
        <w:pStyle w:val="BlockLabel"/>
      </w:pPr>
      <w:r>
        <w:t>Function</w:t>
      </w:r>
    </w:p>
    <w:p>
      <w:r>
        <w:t>Modify the BIOS resource attributes.</w:t>
      </w:r>
    </w:p>
    <w:p>
      <w:pPr>
        <w:pStyle w:val="BlockLabel"/>
      </w:pPr>
      <w:r>
        <w:t>Format</w:t>
      </w:r>
    </w:p>
    <w:p>
      <w:r>
        <w:rPr>
          <w:b/>
        </w:rPr>
        <w:t>Set-iBMCBIOSSetting -Session</w:t>
      </w:r>
      <w:r>
        <w:t xml:space="preserve"> </w:t>
      </w:r>
      <w:r>
        <w:rPr>
          <w:i/>
        </w:rPr>
        <w:t>&lt;$session&gt;</w:t>
      </w:r>
      <w:r>
        <w:t xml:space="preserve"> </w:t>
      </w:r>
      <w:r>
        <w:rPr>
          <w:b/>
        </w:rPr>
        <w:t>-Attributes</w:t>
      </w:r>
      <w:r>
        <w:t xml:space="preserve"> </w:t>
      </w:r>
      <w:r>
        <w:rPr>
          <w:i/>
        </w:rPr>
        <w:t>&lt;Attributes&gt;</w:t>
      </w:r>
      <w:r>
        <w:t xml:space="preserve"> </w:t>
      </w:r>
      <w:r>
        <w:rPr>
          <w:b/>
        </w:rPr>
        <w:t>-file</w:t>
      </w:r>
      <w:r>
        <w:rPr>
          <w:b/>
        </w:rPr>
        <w:t>s</w:t>
      </w:r>
      <w:r>
        <w:t xml:space="preserve"> </w:t>
      </w:r>
      <w:r>
        <w:rPr>
          <w:i/>
        </w:rPr>
        <w:t>&lt;filePath&gt;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2"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&lt;$session&gt;</w:t>
            </w:r>
          </w:p>
        </w:tc>
        <w:tc>
          <w:tcPr>
            <w:tcW w:w="242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&lt;Attributes&gt;</w:t>
            </w:r>
          </w:p>
        </w:tc>
        <w:tc>
          <w:tcPr>
            <w:tcW w:w="2421" w:type="pct"/>
            <w:tcBorders>
              <w:top w:val="single" w:sz="6" w:space="0" w:color="000000"/>
              <w:bottom w:val="single" w:sz="6" w:space="0" w:color="000000"/>
              <w:right w:val="single" w:sz="6" w:space="0" w:color="000000"/>
            </w:tcBorders>
          </w:tcPr>
          <w:p>
            <w:pPr>
              <w:pStyle w:val="TableText"/>
            </w:pPr>
            <w:r>
              <w:t>Specifies the BIOS attribute value, which is a character string array. This parameter is optional.</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&lt;filePath&gt;</w:t>
            </w:r>
          </w:p>
        </w:tc>
        <w:tc>
          <w:tcPr>
            <w:tcW w:w="2421" w:type="pct"/>
            <w:tcBorders>
              <w:top w:val="single" w:sz="6" w:space="0" w:color="000000"/>
              <w:bottom w:val="single" w:sz="6" w:space="0" w:color="000000"/>
              <w:right w:val="single" w:sz="6" w:space="0" w:color="000000"/>
            </w:tcBorders>
          </w:tcPr>
          <w:p>
            <w:pPr>
              <w:pStyle w:val="TableText"/>
            </w:pPr>
            <w:r>
              <w:t>Specifies the local JSON file path, which is a character string array. This parameter is optional.</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support this function.</w:t>
      </w:r>
    </w:p>
    <w:p>
      <w:pPr>
        <w:pStyle w:val="ItemList"/>
      </w:pPr>
      <w:r>
        <w:t>After modifying the BIOS settings, you need to restart the server for the modifications to take effect.</w:t>
      </w:r>
    </w:p>
    <w:p>
      <w:pPr>
        <w:pStyle w:val="ItemList"/>
      </w:pPr>
      <w:r>
        <w:t>The following is an example of the JSON file format:</w:t>
      </w:r>
    </w:p>
    <w:p>
      <w:pPr>
        <w:pStyle w:val="ItemlistTextTD"/>
      </w:pPr>
      <w:r>
        <w:t xml:space="preserve">{ </w:t>
        <w:br/>
        <w:t xml:space="preserve">         "Attributes": { </w:t>
        <w:br/>
        <w:t xml:space="preserve">                   "BMCWDTTimeout": 25 </w:t>
        <w:br/>
        <w:t xml:space="preserve">         } </w:t>
        <w:br/>
        <w:t>}</w:t>
      </w:r>
    </w:p>
    <w:p>
      <w:pPr>
        <w:pStyle w:val="BlockLabel"/>
      </w:pPr>
      <w:r>
        <w:t>Example</w:t>
      </w:r>
    </w:p>
    <w:p>
      <w:pPr>
        <w:pStyle w:val="ItemStep"/>
        <w:numPr>
          <w:ilvl w:val="0"/>
          <w:numId w:val="8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2"/>
        </w:numPr>
      </w:pPr>
      <w:r>
        <w:t>Modify the BIOS resource attributes.</w:t>
      </w:r>
    </w:p>
    <w:p>
      <w:pPr>
        <w:pStyle w:val="ItemlistTextTD"/>
      </w:pPr>
      <w:r>
        <w:t xml:space="preserve">PS C:\&gt; </w:t>
      </w:r>
      <w:r>
        <w:rPr>
          <w:b/>
        </w:rPr>
        <w:t>Set-iBMCBIOSSetting -Session</w:t>
      </w:r>
      <w:r>
        <w:rPr>
          <w:b/>
        </w:rPr>
        <w:t xml:space="preserve"> $session</w:t>
      </w:r>
      <w:r>
        <w:t xml:space="preserve"> </w:t>
      </w:r>
      <w:r>
        <w:rPr>
          <w:b/>
        </w:rPr>
        <w:t>-Attributes @(@{"BMCWDTTimeout"=18})</w:t>
      </w:r>
      <w:r>
        <w:t xml:space="preserve"> </w:t>
        <w:br/>
        <w:t xml:space="preserve"> </w:t>
        <w:br/>
        <w:t xml:space="preserve">Host              : 192.168.1.1 </w:t>
        <w:br/>
        <w:t xml:space="preserve">Id                : Settings </w:t>
        <w:br/>
        <w:t xml:space="preserve">Name              : BIOS Configuration Pending Settings </w:t>
        <w:br/>
        <w:t xml:space="preserve">AttributeRegistry : BiosAttributeRegistry.7.6.2 </w:t>
        <w:br/>
        <w:t xml:space="preserve">Attributes        : @{BMCWDTTimeout=20} </w:t>
        <w:br/>
        <w:t>Oem               : @{Huawei=}</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Specifies the ID of a registered BIOS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Oem</w:t>
            </w:r>
          </w:p>
        </w:tc>
        <w:tc>
          <w:tcPr>
            <w:tcW w:w="3583" w:type="pct"/>
            <w:tcBorders>
              <w:top w:val="single" w:sz="6" w:space="0" w:color="000000"/>
              <w:bottom w:val="single" w:sz="6" w:space="0" w:color="000000"/>
            </w:tcBorders>
          </w:tcPr>
          <w:p>
            <w:pPr>
              <w:pStyle w:val="TableText"/>
            </w:pPr>
            <w:r>
              <w:t>Specifies the custom attributes.</w:t>
            </w:r>
          </w:p>
        </w:tc>
      </w:tr>
    </w:tbl>
    <w:p/>
    <w:bookmarkStart w:id="128" w:name="_EN-US_TOPIC_0145842613"/>
    <w:bookmarkEnd w:id="128"/>
    <w:p>
      <w:pPr>
        <w:pStyle w:val="Heading2"/>
      </w:pPr>
      <w:bookmarkStart w:id="129" w:name="_EN-US_TOPIC_0145842613-chtext"/>
      <w:bookmarkStart w:id="130" w:name="_Toc256000041"/>
      <w:r>
        <w:t>Querying the NTP Resource Information</w:t>
      </w:r>
      <w:bookmarkEnd w:id="130"/>
      <w:bookmarkEnd w:id="129"/>
    </w:p>
    <w:p>
      <w:pPr>
        <w:pStyle w:val="BlockLabel"/>
      </w:pPr>
      <w:r>
        <w:t>Function</w:t>
      </w:r>
    </w:p>
    <w:p>
      <w:r>
        <w:t>Query the NTP resource information.</w:t>
      </w:r>
    </w:p>
    <w:p>
      <w:pPr>
        <w:pStyle w:val="BlockLabel"/>
      </w:pPr>
      <w:r>
        <w:t>Format</w:t>
      </w:r>
    </w:p>
    <w:p>
      <w:r>
        <w:rPr>
          <w:b/>
        </w:rPr>
        <w:t xml:space="preserve">Get-iBMCNTPSetting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3"/>
        </w:numPr>
      </w:pPr>
      <w:r>
        <w:t>Query the NTP resource information.</w:t>
      </w:r>
    </w:p>
    <w:p>
      <w:pPr>
        <w:pStyle w:val="ItemlistTextTD"/>
      </w:pPr>
      <w:r>
        <w:t xml:space="preserve">PS C:\&gt; </w:t>
      </w:r>
      <w:r>
        <w:rPr>
          <w:b/>
        </w:rPr>
        <w:t>Get-iBMCNTPSetting -Session $session</w:t>
      </w:r>
      <w:r>
        <w:t xml:space="preserve">  </w:t>
        <w:br/>
        <w:t xml:space="preserve">  </w:t>
        <w:br/>
        <w:t xml:space="preserve">Host                        : 10.1.1.2 </w:t>
        <w:br/>
        <w:t xml:space="preserve">ServiceEnabled              : True  </w:t>
        <w:br/>
        <w:t xml:space="preserve">PreferredNtpServer          : pre.huawei.com  </w:t>
        <w:br/>
        <w:t xml:space="preserve">AlternateNtpServer          : alt.huawei.com  </w:t>
        <w:br/>
        <w:t xml:space="preserve">NtpAddressOrigin            : Static  </w:t>
        <w:br/>
        <w:t xml:space="preserve">MinPollingInterval          : 10  </w:t>
        <w:br/>
        <w:t xml:space="preserve">MaxPollingInterval          : 12  </w:t>
        <w:br/>
        <w:t>ServerAuthenticationEnabled : False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313"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687"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Host</w:t>
            </w:r>
          </w:p>
        </w:tc>
        <w:tc>
          <w:tcPr>
            <w:tcW w:w="3687"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ServiceEnabled</w:t>
            </w:r>
          </w:p>
        </w:tc>
        <w:tc>
          <w:tcPr>
            <w:tcW w:w="3687" w:type="pct"/>
            <w:tcBorders>
              <w:top w:val="single" w:sz="6" w:space="0" w:color="000000"/>
              <w:bottom w:val="single" w:sz="6" w:space="0" w:color="000000"/>
            </w:tcBorders>
          </w:tcPr>
          <w:p>
            <w:pPr>
              <w:pStyle w:val="TableText"/>
            </w:pPr>
            <w:r>
              <w:t>Specifies whether to enable NTP.</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PreferredNtpServer</w:t>
            </w:r>
          </w:p>
        </w:tc>
        <w:tc>
          <w:tcPr>
            <w:tcW w:w="3687" w:type="pct"/>
            <w:tcBorders>
              <w:top w:val="single" w:sz="6" w:space="0" w:color="000000"/>
              <w:bottom w:val="single" w:sz="6" w:space="0" w:color="000000"/>
            </w:tcBorders>
          </w:tcPr>
          <w:p>
            <w:pPr>
              <w:pStyle w:val="TableText"/>
            </w:pPr>
            <w:r>
              <w:t>Specifies the preferred NTP server.</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AlternateNtpServer</w:t>
            </w:r>
          </w:p>
        </w:tc>
        <w:tc>
          <w:tcPr>
            <w:tcW w:w="3687" w:type="pct"/>
            <w:tcBorders>
              <w:top w:val="single" w:sz="6" w:space="0" w:color="000000"/>
              <w:bottom w:val="single" w:sz="6" w:space="0" w:color="000000"/>
            </w:tcBorders>
          </w:tcPr>
          <w:p>
            <w:pPr>
              <w:pStyle w:val="TableText"/>
            </w:pPr>
            <w:r>
              <w:t>Specifies the alternate NTP server.</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NtpAddressOrigin</w:t>
            </w:r>
          </w:p>
        </w:tc>
        <w:tc>
          <w:tcPr>
            <w:tcW w:w="3687" w:type="pct"/>
            <w:tcBorders>
              <w:top w:val="single" w:sz="6" w:space="0" w:color="000000"/>
              <w:bottom w:val="single" w:sz="6" w:space="0" w:color="000000"/>
            </w:tcBorders>
          </w:tcPr>
          <w:p>
            <w:pPr>
              <w:pStyle w:val="TableText"/>
            </w:pPr>
            <w:r>
              <w:t>Specifies the NTP mode.</w:t>
            </w:r>
          </w:p>
          <w:p>
            <w:pPr>
              <w:pStyle w:val="ItemListinTable"/>
            </w:pPr>
            <w:r>
              <w:t>Static</w:t>
            </w:r>
          </w:p>
          <w:p>
            <w:pPr>
              <w:pStyle w:val="ItemListinTable"/>
            </w:pPr>
            <w:r>
              <w:t>IPv4</w:t>
            </w:r>
          </w:p>
          <w:p>
            <w:pPr>
              <w:pStyle w:val="ItemListinTable"/>
            </w:pPr>
            <w:r>
              <w:t>IPv6</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MinPollingInterval</w:t>
            </w:r>
          </w:p>
        </w:tc>
        <w:tc>
          <w:tcPr>
            <w:tcW w:w="3687" w:type="pct"/>
            <w:tcBorders>
              <w:top w:val="single" w:sz="6" w:space="0" w:color="000000"/>
              <w:bottom w:val="single" w:sz="6" w:space="0" w:color="000000"/>
            </w:tcBorders>
          </w:tcPr>
          <w:p>
            <w:pPr>
              <w:pStyle w:val="TableText"/>
            </w:pPr>
            <w:r>
              <w:t>Specifies the minimum polling interval.</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MaxPollingInterval</w:t>
            </w:r>
          </w:p>
        </w:tc>
        <w:tc>
          <w:tcPr>
            <w:tcW w:w="3687" w:type="pct"/>
            <w:tcBorders>
              <w:top w:val="single" w:sz="6" w:space="0" w:color="000000"/>
              <w:bottom w:val="single" w:sz="6" w:space="0" w:color="000000"/>
            </w:tcBorders>
          </w:tcPr>
          <w:p>
            <w:pPr>
              <w:pStyle w:val="TableText"/>
            </w:pPr>
            <w:r>
              <w:t>Specifies the maximum polling interval.</w:t>
            </w:r>
          </w:p>
        </w:tc>
      </w:tr>
      <w:tr>
        <w:tblPrEx>
          <w:tblW w:w="7938" w:type="dxa"/>
          <w:tblInd w:w="1814" w:type="dxa"/>
          <w:tblLayout w:type="fixed"/>
          <w:tblLook w:val="01E0"/>
        </w:tblPrEx>
        <w:trPr>
          <w:cantSplit w:val="0"/>
        </w:trPr>
        <w:tc>
          <w:tcPr>
            <w:tcW w:w="1313" w:type="pct"/>
            <w:tcBorders>
              <w:top w:val="single" w:sz="6" w:space="0" w:color="000000"/>
              <w:bottom w:val="single" w:sz="6" w:space="0" w:color="000000"/>
              <w:right w:val="single" w:sz="6" w:space="0" w:color="000000"/>
            </w:tcBorders>
          </w:tcPr>
          <w:p>
            <w:pPr>
              <w:pStyle w:val="TableText"/>
            </w:pPr>
            <w:r>
              <w:t>ServerAuthenticationEnabled</w:t>
            </w:r>
          </w:p>
        </w:tc>
        <w:tc>
          <w:tcPr>
            <w:tcW w:w="3687" w:type="pct"/>
            <w:tcBorders>
              <w:top w:val="single" w:sz="6" w:space="0" w:color="000000"/>
              <w:bottom w:val="single" w:sz="6" w:space="0" w:color="000000"/>
            </w:tcBorders>
          </w:tcPr>
          <w:p>
            <w:pPr>
              <w:pStyle w:val="TableText"/>
            </w:pPr>
            <w:r>
              <w:t>Specifies the server authentication enabling status.</w:t>
            </w:r>
          </w:p>
        </w:tc>
      </w:tr>
    </w:tbl>
    <w:p/>
    <w:bookmarkStart w:id="131" w:name="_EN-US_TOPIC_0145842599"/>
    <w:bookmarkEnd w:id="131"/>
    <w:p>
      <w:pPr>
        <w:pStyle w:val="Heading2"/>
      </w:pPr>
      <w:bookmarkStart w:id="132" w:name="_EN-US_TOPIC_0145842599-chtext"/>
      <w:bookmarkStart w:id="133" w:name="_Toc256000042"/>
      <w:r>
        <w:t>Setting NTP Resource Attributes</w:t>
      </w:r>
      <w:bookmarkEnd w:id="133"/>
      <w:bookmarkEnd w:id="132"/>
    </w:p>
    <w:p>
      <w:pPr>
        <w:pStyle w:val="BlockLabel"/>
      </w:pPr>
      <w:r>
        <w:t>Function</w:t>
      </w:r>
    </w:p>
    <w:p>
      <w:r>
        <w:t>Set NTP resource attributes.</w:t>
      </w:r>
    </w:p>
    <w:p>
      <w:pPr>
        <w:pStyle w:val="BlockLabel"/>
      </w:pPr>
      <w:r>
        <w:t>Format</w:t>
      </w:r>
    </w:p>
    <w:p>
      <w:r>
        <w:rPr>
          <w:b/>
        </w:rPr>
        <w:t>Set-iBMCNTPSetting</w:t>
      </w:r>
      <w:r>
        <w:rPr>
          <w:b/>
        </w:rPr>
        <w:t xml:space="preserve"> </w:t>
      </w:r>
      <w:r>
        <w:rPr>
          <w:b/>
        </w:rPr>
        <w:t>-Session</w:t>
      </w:r>
      <w:r>
        <w:rPr>
          <w:b/>
          <w:i/>
        </w:rPr>
        <w:t xml:space="preserve"> </w:t>
      </w:r>
      <w:r>
        <w:rPr>
          <w:i/>
        </w:rPr>
        <w:t xml:space="preserve">&lt;$session&gt; </w:t>
      </w:r>
      <w:r>
        <w:rPr>
          <w:b/>
        </w:rPr>
        <w:t xml:space="preserve">-ServiceEnabled </w:t>
      </w:r>
      <w:r>
        <w:rPr>
          <w:i/>
        </w:rPr>
        <w:t>&lt;ServiceEnabled&gt;</w:t>
      </w:r>
      <w:r>
        <w:rPr>
          <w:b/>
        </w:rPr>
        <w:t xml:space="preserve"> -PreferredNtpServer </w:t>
      </w:r>
      <w:r>
        <w:rPr>
          <w:i/>
        </w:rPr>
        <w:t xml:space="preserve">&lt;PreferredNtpServer&gt; </w:t>
      </w:r>
      <w:r>
        <w:rPr>
          <w:b/>
        </w:rPr>
        <w:t>-AlternateNtpServer</w:t>
      </w:r>
      <w:r>
        <w:rPr>
          <w:i/>
        </w:rPr>
        <w:t>&lt;AlternateNtpServer&gt;</w:t>
      </w:r>
      <w:r>
        <w:rPr>
          <w:b/>
        </w:rPr>
        <w:t xml:space="preserve"> -NtpAddressOrigin </w:t>
      </w:r>
      <w:r>
        <w:rPr>
          <w:i/>
        </w:rPr>
        <w:t xml:space="preserve">&lt;NtpAddressOrigin&gt; </w:t>
      </w:r>
      <w:r>
        <w:rPr>
          <w:b/>
        </w:rPr>
        <w:t xml:space="preserve">-MinPollingInterval </w:t>
      </w:r>
      <w:r>
        <w:rPr>
          <w:i/>
        </w:rPr>
        <w:t xml:space="preserve">&lt;MinPollingInterval&gt; </w:t>
      </w:r>
      <w:r>
        <w:rPr>
          <w:b/>
        </w:rPr>
        <w:t xml:space="preserve">-MaxPollingInterval </w:t>
      </w:r>
      <w:r>
        <w:rPr>
          <w:i/>
        </w:rPr>
        <w:t xml:space="preserve">&lt;MaxPollingInterval&gt; </w:t>
      </w:r>
      <w:r>
        <w:rPr>
          <w:b/>
        </w:rPr>
        <w:t xml:space="preserve">-ServerAuthenticationEnabled </w:t>
      </w:r>
      <w:r>
        <w:rPr>
          <w:i/>
        </w:rPr>
        <w:t>&lt;ServerAuthenticationEnabled&gt;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9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8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&lt;$session&gt;</w:t>
            </w:r>
          </w:p>
        </w:tc>
        <w:tc>
          <w:tcPr>
            <w:tcW w:w="14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&lt;ServiceEnabled&gt;</w:t>
            </w:r>
          </w:p>
        </w:tc>
        <w:tc>
          <w:tcPr>
            <w:tcW w:w="1428" w:type="pct"/>
            <w:tcBorders>
              <w:top w:val="single" w:sz="6" w:space="0" w:color="000000"/>
              <w:bottom w:val="single" w:sz="6" w:space="0" w:color="000000"/>
              <w:right w:val="single" w:sz="6" w:space="0" w:color="000000"/>
            </w:tcBorders>
          </w:tcPr>
          <w:p>
            <w:pPr>
              <w:pStyle w:val="TableText"/>
            </w:pPr>
            <w:r>
              <w:t>Specifies whether to enable the NTP service. This parameter is optional.</w:t>
            </w:r>
          </w:p>
        </w:tc>
        <w:tc>
          <w:tcPr>
            <w:tcW w:w="1581" w:type="pct"/>
            <w:tcBorders>
              <w:top w:val="single" w:sz="6" w:space="0" w:color="000000"/>
              <w:bottom w:val="single" w:sz="6" w:space="0" w:color="000000"/>
            </w:tcBorders>
          </w:tcPr>
          <w:p>
            <w:pPr>
              <w:pStyle w:val="ItemListinTable"/>
            </w:pPr>
            <w:r>
              <w:rPr>
                <w:b/>
              </w:rPr>
              <w:t>$true</w:t>
            </w:r>
            <w:r>
              <w:t xml:space="preserve"> or </w:t>
            </w:r>
            <w:r>
              <w:rPr>
                <w:b/>
              </w:rPr>
              <w:t>1</w:t>
            </w:r>
            <w:r>
              <w:t>: enables the NTP function.</w:t>
            </w:r>
          </w:p>
          <w:p>
            <w:pPr>
              <w:pStyle w:val="ItemListinTable"/>
            </w:pPr>
            <w:r>
              <w:rPr>
                <w:b/>
              </w:rPr>
              <w:t>$false</w:t>
            </w:r>
            <w:r>
              <w:t xml:space="preserve"> or </w:t>
            </w:r>
            <w:r>
              <w:rPr>
                <w:b/>
              </w:rPr>
              <w:t>0</w:t>
            </w:r>
            <w:r>
              <w:t>: disables the NTP function.</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&lt;PreferredNtpServer&gt;</w:t>
            </w:r>
          </w:p>
        </w:tc>
        <w:tc>
          <w:tcPr>
            <w:tcW w:w="1428" w:type="pct"/>
            <w:tcBorders>
              <w:top w:val="single" w:sz="6" w:space="0" w:color="000000"/>
              <w:bottom w:val="single" w:sz="6" w:space="0" w:color="000000"/>
              <w:right w:val="single" w:sz="6" w:space="0" w:color="000000"/>
            </w:tcBorders>
          </w:tcPr>
          <w:p>
            <w:pPr>
              <w:pStyle w:val="TableText"/>
            </w:pPr>
            <w:r>
              <w:t>Specifies the preferred NTP server address. This parameter is optional.</w:t>
            </w:r>
          </w:p>
        </w:tc>
        <w:tc>
          <w:tcPr>
            <w:tcW w:w="1581" w:type="pct"/>
            <w:tcBorders>
              <w:top w:val="single" w:sz="6" w:space="0" w:color="000000"/>
              <w:bottom w:val="single" w:sz="6" w:space="0" w:color="000000"/>
            </w:tcBorders>
          </w:tcPr>
          <w:p>
            <w:pPr>
              <w:pStyle w:val="ItemListinTable"/>
            </w:pPr>
            <w:r>
              <w:t>IPv4 address</w:t>
            </w:r>
          </w:p>
          <w:p>
            <w:pPr>
              <w:pStyle w:val="ItemListinTable"/>
            </w:pPr>
            <w:r>
              <w:t>IPv6 address</w:t>
            </w:r>
          </w:p>
          <w:p>
            <w:pPr>
              <w:pStyle w:val="ItemListinTable"/>
            </w:pPr>
            <w:r>
              <w:t>Domain name (non-Chinese character string consisting of 1 to 67 characters)</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&lt;AlternateNtpServer&gt;</w:t>
            </w:r>
          </w:p>
        </w:tc>
        <w:tc>
          <w:tcPr>
            <w:tcW w:w="1428" w:type="pct"/>
            <w:tcBorders>
              <w:top w:val="single" w:sz="6" w:space="0" w:color="000000"/>
              <w:bottom w:val="single" w:sz="6" w:space="0" w:color="000000"/>
              <w:right w:val="single" w:sz="6" w:space="0" w:color="000000"/>
            </w:tcBorders>
          </w:tcPr>
          <w:p>
            <w:pPr>
              <w:pStyle w:val="TableText"/>
            </w:pPr>
            <w:r>
              <w:t>Specifies the alternate NTP server address. This parameter is optional.</w:t>
            </w:r>
          </w:p>
        </w:tc>
        <w:tc>
          <w:tcPr>
            <w:tcW w:w="1581" w:type="pct"/>
            <w:tcBorders>
              <w:top w:val="single" w:sz="6" w:space="0" w:color="000000"/>
              <w:bottom w:val="single" w:sz="6" w:space="0" w:color="000000"/>
            </w:tcBorders>
          </w:tcPr>
          <w:p>
            <w:pPr>
              <w:pStyle w:val="ItemListinTable"/>
            </w:pPr>
            <w:r>
              <w:t>IPv4 address</w:t>
            </w:r>
          </w:p>
          <w:p>
            <w:pPr>
              <w:pStyle w:val="ItemListinTable"/>
            </w:pPr>
            <w:r>
              <w:t>IPv6 address</w:t>
            </w:r>
          </w:p>
          <w:p>
            <w:pPr>
              <w:pStyle w:val="ItemListinTable"/>
            </w:pPr>
            <w:r>
              <w:t>Domain name (non-Chinese character string consisting of 1 to 67 characters)</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&lt;NtpAddressOrigin&gt;</w:t>
            </w:r>
          </w:p>
        </w:tc>
        <w:tc>
          <w:tcPr>
            <w:tcW w:w="1428" w:type="pct"/>
            <w:tcBorders>
              <w:top w:val="single" w:sz="6" w:space="0" w:color="000000"/>
              <w:bottom w:val="single" w:sz="6" w:space="0" w:color="000000"/>
              <w:right w:val="single" w:sz="6" w:space="0" w:color="000000"/>
            </w:tcBorders>
          </w:tcPr>
          <w:p>
            <w:pPr>
              <w:pStyle w:val="TableText"/>
            </w:pPr>
            <w:r>
              <w:t>Specifies the address mode. This parameter is optional.</w:t>
            </w:r>
          </w:p>
        </w:tc>
        <w:tc>
          <w:tcPr>
            <w:tcW w:w="1581" w:type="pct"/>
            <w:tcBorders>
              <w:top w:val="single" w:sz="6" w:space="0" w:color="000000"/>
              <w:bottom w:val="single" w:sz="6" w:space="0" w:color="000000"/>
            </w:tcBorders>
          </w:tcPr>
          <w:p>
            <w:pPr>
              <w:pStyle w:val="ItemListinTable"/>
            </w:pPr>
            <w:r>
              <w:rPr>
                <w:b/>
              </w:rPr>
              <w:t>Static</w:t>
            </w:r>
            <w:r>
              <w:t>: configures the address manually.</w:t>
            </w:r>
          </w:p>
          <w:p>
            <w:pPr>
              <w:pStyle w:val="ItemListinTable"/>
            </w:pPr>
            <w:r>
              <w:rPr>
                <w:b/>
              </w:rPr>
              <w:t>IPv4</w:t>
            </w:r>
            <w:r>
              <w:t>: obtains the address from the IPv4 protocol stack automatically.</w:t>
            </w:r>
          </w:p>
          <w:p>
            <w:pPr>
              <w:pStyle w:val="ItemListinTable"/>
            </w:pPr>
            <w:r>
              <w:rPr>
                <w:b/>
              </w:rPr>
              <w:t>IPv6</w:t>
            </w:r>
            <w:r>
              <w:t>: obtains the address from the IPv6 protocol stack automatically.</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&lt;MinPollingInterval&gt;</w:t>
            </w:r>
          </w:p>
        </w:tc>
        <w:tc>
          <w:tcPr>
            <w:tcW w:w="1428" w:type="pct"/>
            <w:tcBorders>
              <w:top w:val="single" w:sz="6" w:space="0" w:color="000000"/>
              <w:bottom w:val="single" w:sz="6" w:space="0" w:color="000000"/>
              <w:right w:val="single" w:sz="6" w:space="0" w:color="000000"/>
            </w:tcBorders>
          </w:tcPr>
          <w:p>
            <w:pPr>
              <w:pStyle w:val="TableText"/>
            </w:pPr>
            <w:r>
              <w:t>Specifies the minimum polling interval. This parameter is optional.</w:t>
            </w:r>
          </w:p>
        </w:tc>
        <w:tc>
          <w:tcPr>
            <w:tcW w:w="1581" w:type="pct"/>
            <w:tcBorders>
              <w:top w:val="single" w:sz="6" w:space="0" w:color="000000"/>
              <w:bottom w:val="single" w:sz="6" w:space="0" w:color="000000"/>
            </w:tcBorders>
          </w:tcPr>
          <w:p>
            <w:pPr>
              <w:pStyle w:val="TableText"/>
            </w:pPr>
            <w:r>
              <w:t>Value range: The value ranges from 3 to 17 and cannot be greater than the maximum polling interval.</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&lt;MaxPollingInterval&gt;</w:t>
            </w:r>
          </w:p>
        </w:tc>
        <w:tc>
          <w:tcPr>
            <w:tcW w:w="1428" w:type="pct"/>
            <w:tcBorders>
              <w:top w:val="single" w:sz="6" w:space="0" w:color="000000"/>
              <w:bottom w:val="single" w:sz="6" w:space="0" w:color="000000"/>
              <w:right w:val="single" w:sz="6" w:space="0" w:color="000000"/>
            </w:tcBorders>
          </w:tcPr>
          <w:p>
            <w:pPr>
              <w:pStyle w:val="TableText"/>
            </w:pPr>
            <w:r>
              <w:t>Specifies the maximum polling interval. This parameter is optional.</w:t>
            </w:r>
          </w:p>
        </w:tc>
        <w:tc>
          <w:tcPr>
            <w:tcW w:w="1581" w:type="pct"/>
            <w:tcBorders>
              <w:top w:val="single" w:sz="6" w:space="0" w:color="000000"/>
              <w:bottom w:val="single" w:sz="6" w:space="0" w:color="000000"/>
            </w:tcBorders>
          </w:tcPr>
          <w:p>
            <w:pPr>
              <w:pStyle w:val="TableText"/>
            </w:pPr>
            <w:r>
              <w:t>Value range: The value ranges from 3 to 17 and cannot be smaller than the minimum polling interval.</w:t>
            </w:r>
          </w:p>
        </w:tc>
      </w:tr>
      <w:tr>
        <w:tblPrEx>
          <w:tblW w:w="7938" w:type="dxa"/>
          <w:tblInd w:w="1814" w:type="dxa"/>
          <w:tblLayout w:type="fixed"/>
          <w:tblLook w:val="01E0"/>
        </w:tblPrEx>
        <w:trPr>
          <w:cantSplit w:val="0"/>
        </w:trPr>
        <w:tc>
          <w:tcPr>
            <w:tcW w:w="1990" w:type="pct"/>
            <w:tcBorders>
              <w:top w:val="single" w:sz="6" w:space="0" w:color="000000"/>
              <w:bottom w:val="single" w:sz="6" w:space="0" w:color="000000"/>
              <w:right w:val="single" w:sz="6" w:space="0" w:color="000000"/>
            </w:tcBorders>
          </w:tcPr>
          <w:p>
            <w:pPr>
              <w:pStyle w:val="TableText"/>
            </w:pPr>
            <w:r>
              <w:rPr>
                <w:i/>
              </w:rPr>
              <w:t>&lt;ServerAuthenticationEnabled&gt;</w:t>
            </w:r>
          </w:p>
        </w:tc>
        <w:tc>
          <w:tcPr>
            <w:tcW w:w="1428" w:type="pct"/>
            <w:tcBorders>
              <w:top w:val="single" w:sz="6" w:space="0" w:color="000000"/>
              <w:bottom w:val="single" w:sz="6" w:space="0" w:color="000000"/>
              <w:right w:val="single" w:sz="6" w:space="0" w:color="000000"/>
            </w:tcBorders>
          </w:tcPr>
          <w:p>
            <w:pPr>
              <w:pStyle w:val="TableText"/>
            </w:pPr>
            <w:r>
              <w:t>Specifies the server authentication enabling status. This parameter is optional.</w:t>
            </w:r>
          </w:p>
        </w:tc>
        <w:tc>
          <w:tcPr>
            <w:tcW w:w="1581" w:type="pct"/>
            <w:tcBorders>
              <w:top w:val="single" w:sz="6" w:space="0" w:color="000000"/>
              <w:bottom w:val="single" w:sz="6" w:space="0" w:color="000000"/>
            </w:tcBorders>
          </w:tcPr>
          <w:p>
            <w:pPr>
              <w:pStyle w:val="ItemListinTable"/>
            </w:pPr>
            <w:r>
              <w:rPr>
                <w:b/>
              </w:rPr>
              <w:t>$true</w:t>
            </w:r>
            <w:r>
              <w:t xml:space="preserve"> or </w:t>
            </w:r>
            <w:r>
              <w:rPr>
                <w:b/>
              </w:rPr>
              <w:t>1</w:t>
            </w:r>
            <w:r>
              <w:t>: enables server authentication.</w:t>
            </w:r>
          </w:p>
          <w:p>
            <w:pPr>
              <w:pStyle w:val="ItemListinTable"/>
            </w:pPr>
            <w:r>
              <w:rPr>
                <w:b/>
              </w:rPr>
              <w:t>$false</w:t>
            </w:r>
            <w:r>
              <w:t xml:space="preserve"> or </w:t>
            </w:r>
            <w:r>
              <w:rPr>
                <w:b/>
              </w:rPr>
              <w:t>0</w:t>
            </w:r>
            <w:r>
              <w:t>: disables server authentication.</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8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4"/>
        </w:numPr>
      </w:pPr>
      <w:r>
        <w:t>Set NTP resource attributes.</w:t>
      </w:r>
    </w:p>
    <w:p>
      <w:pPr>
        <w:pStyle w:val="ItemlistTextTD"/>
      </w:pPr>
      <w:r>
        <w:t xml:space="preserve">PS C:\&gt; </w:t>
      </w:r>
      <w:r>
        <w:rPr>
          <w:b/>
        </w:rPr>
        <w:t>Set-iBMCNTPSetting -Session $session -ServiceEnabled $true</w:t>
      </w:r>
      <w:r>
        <w:rPr>
          <w:b/>
        </w:rPr>
        <w:t xml:space="preserve">          -PreferredNtpServer 'pre.huawei.com' -AlternateNtpServer 'alt.huawei.com' `</w:t>
      </w:r>
      <w:r>
        <w:rPr>
          <w:b/>
        </w:rPr>
        <w:t xml:space="preserve">          -NtpAddressOrigin Static -ServerAuthenticationEnabled $false `</w:t>
      </w:r>
      <w:r>
        <w:rPr>
          <w:b/>
        </w:rPr>
        <w:t xml:space="preserve">          -MinPollingInterval 10 -MaxPollingInterval 12</w:t>
      </w:r>
    </w:p>
    <w:bookmarkStart w:id="134" w:name="_EN-US_TOPIC_0145842619"/>
    <w:bookmarkEnd w:id="134"/>
    <w:p>
      <w:pPr>
        <w:pStyle w:val="Heading2"/>
      </w:pPr>
      <w:bookmarkStart w:id="135" w:name="_EN-US_TOPIC_0145842619-chtext"/>
      <w:bookmarkStart w:id="136" w:name="_Toc256000043"/>
      <w:r>
        <w:t>Importing the NTP Group Key</w:t>
      </w:r>
      <w:bookmarkEnd w:id="136"/>
      <w:bookmarkEnd w:id="135"/>
    </w:p>
    <w:p>
      <w:pPr>
        <w:pStyle w:val="BlockLabel"/>
      </w:pPr>
      <w:r>
        <w:t>Function</w:t>
      </w:r>
    </w:p>
    <w:p>
      <w:r>
        <w:t>Import the NTP group key.</w:t>
      </w:r>
    </w:p>
    <w:p>
      <w:pPr>
        <w:pStyle w:val="BlockLabel"/>
      </w:pPr>
      <w:r>
        <w:t>Format</w:t>
      </w:r>
    </w:p>
    <w:p>
      <w:r>
        <w:rPr>
          <w:b/>
        </w:rPr>
        <w:t>Import-iBMCNTPGroupKey</w:t>
      </w:r>
      <w:r>
        <w:rPr>
          <w:b/>
        </w:rPr>
        <w:t xml:space="preserve"> </w:t>
      </w:r>
      <w:r>
        <w:rPr>
          <w:b/>
        </w:rPr>
        <w:t>-Session</w:t>
      </w:r>
      <w:r>
        <w:rPr>
          <w:b/>
          <w:i/>
        </w:rPr>
        <w:t xml:space="preserve"> </w:t>
      </w:r>
      <w:r>
        <w:rPr>
          <w:i/>
        </w:rPr>
        <w:t xml:space="preserve">&lt;$session&gt; </w:t>
      </w:r>
      <w:r>
        <w:rPr>
          <w:b/>
        </w:rPr>
        <w:t>-KeyFileUri</w:t>
      </w:r>
      <w:r>
        <w:t xml:space="preserve"> </w:t>
      </w:r>
      <w:r>
        <w:rPr>
          <w:i/>
        </w:rPr>
        <w:t>&lt;KeyFileUri&gt;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42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14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rPr>
                <w:i/>
              </w:rPr>
              <w:t>&lt;$session&gt;</w:t>
            </w:r>
          </w:p>
        </w:tc>
        <w:tc>
          <w:tcPr>
            <w:tcW w:w="14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14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rPr>
                <w:i/>
              </w:rPr>
              <w:t>&lt;KeyFileUri&gt;</w:t>
            </w:r>
          </w:p>
        </w:tc>
        <w:tc>
          <w:tcPr>
            <w:tcW w:w="1428" w:type="pct"/>
            <w:tcBorders>
              <w:top w:val="single" w:sz="6" w:space="0" w:color="000000"/>
              <w:bottom w:val="single" w:sz="6" w:space="0" w:color="000000"/>
              <w:right w:val="single" w:sz="6" w:space="0" w:color="000000"/>
            </w:tcBorders>
          </w:tcPr>
          <w:p>
            <w:pPr>
              <w:pStyle w:val="TableText"/>
            </w:pPr>
            <w:r>
              <w:t>Specifies the path of the key file. This parameter is mandatory.</w:t>
            </w:r>
          </w:p>
        </w:tc>
        <w:tc>
          <w:tcPr>
            <w:tcW w:w="2143" w:type="pct"/>
            <w:tcBorders>
              <w:top w:val="single" w:sz="6" w:space="0" w:color="000000"/>
              <w:bottom w:val="single" w:sz="6" w:space="0" w:color="000000"/>
            </w:tcBorders>
          </w:tcPr>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428" w:type="pct"/>
            <w:tcBorders>
              <w:top w:val="single" w:sz="6" w:space="0" w:color="000000"/>
              <w:bottom w:val="single" w:sz="6" w:space="0" w:color="000000"/>
              <w:right w:val="single" w:sz="6" w:space="0" w:color="000000"/>
            </w:tcBorders>
          </w:tcPr>
          <w:p>
            <w:pPr>
              <w:pStyle w:val="TableText"/>
            </w:pPr>
            <w:r>
              <w:t>-SecureEnabled</w:t>
            </w:r>
          </w:p>
        </w:tc>
        <w:tc>
          <w:tcPr>
            <w:tcW w:w="142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14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8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5"/>
        </w:numPr>
      </w:pPr>
      <w:r>
        <w:t>Import the NTP group key.</w:t>
      </w:r>
    </w:p>
    <w:p>
      <w:pPr>
        <w:pStyle w:val="ItemlistTextTD"/>
      </w:pPr>
      <w:r>
        <w:t xml:space="preserve">PS C:\&gt; </w:t>
      </w:r>
      <w:r>
        <w:rPr>
          <w:b/>
        </w:rPr>
        <w:t>Import-iBMCNTPGroupKey -Session $session -KeyFileUri "E:\ntp.keys"</w:t>
      </w:r>
      <w:r>
        <w:t xml:space="preserve"> </w:t>
        <w:br/>
        <w:t xml:space="preserve"> </w:t>
        <w:br/>
        <w:t xml:space="preserve">Host         : 10.1.1.2 </w:t>
        <w:br/>
        <w:t xml:space="preserve">Id           : 1 </w:t>
        <w:br/>
        <w:t xml:space="preserve">Name         : ntp certificate import </w:t>
        <w:br/>
        <w:t xml:space="preserve">ActivityName : [10.1.1.2] ntp certificate import </w:t>
        <w:br/>
        <w:t xml:space="preserve">TaskState    : Completed </w:t>
        <w:br/>
        <w:t xml:space="preserve">StartTime    : 2018-12-21T05:51:46+00:00 </w:t>
        <w:br/>
        <w:t xml:space="preserve">EndTime      : 2018-12-21T05:51:49+00:00 </w:t>
        <w:br/>
        <w:t xml:space="preserve">TaskStatus   : OK </w:t>
        <w:br/>
        <w:t>TaskPercent  : 100%</w:t>
      </w:r>
    </w:p>
    <w:bookmarkStart w:id="137" w:name="_EN-US_TOPIC_0145842518"/>
    <w:bookmarkEnd w:id="137"/>
    <w:p>
      <w:pPr>
        <w:pStyle w:val="Heading2"/>
      </w:pPr>
      <w:bookmarkStart w:id="138" w:name="_EN-US_TOPIC_0145842518-chtext"/>
      <w:bookmarkStart w:id="139" w:name="_Toc256000044"/>
      <w:r>
        <w:t>Querying the SMTP Notification List</w:t>
      </w:r>
      <w:bookmarkEnd w:id="139"/>
      <w:bookmarkEnd w:id="138"/>
    </w:p>
    <w:p>
      <w:pPr>
        <w:pStyle w:val="BlockLabel"/>
      </w:pPr>
      <w:r>
        <w:t>Function</w:t>
      </w:r>
    </w:p>
    <w:p>
      <w:r>
        <w:t>Query the SMTP notification list.</w:t>
      </w:r>
    </w:p>
    <w:p>
      <w:pPr>
        <w:pStyle w:val="BlockLabel"/>
      </w:pPr>
      <w:r>
        <w:t>Format</w:t>
      </w:r>
    </w:p>
    <w:p>
      <w:r>
        <w:rPr>
          <w:b/>
        </w:rPr>
        <w:t xml:space="preserve">Get-iBMCSMTPRecipients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6"/>
        </w:numPr>
      </w:pPr>
      <w:r>
        <w:t>Query the SMTP notification list.</w:t>
      </w:r>
    </w:p>
    <w:p>
      <w:pPr>
        <w:pStyle w:val="ItemlistTextTD"/>
      </w:pPr>
      <w:r>
        <w:t xml:space="preserve">PS C:\&gt; </w:t>
      </w:r>
      <w:r>
        <w:rPr>
          <w:b/>
        </w:rPr>
        <w:t>$recipients = Get-iBMCSMTPRecipients -Session $session</w:t>
      </w:r>
      <w:r>
        <w:t xml:space="preserve">  </w:t>
        <w:br/>
        <w:t>PS C:\&gt;</w:t>
      </w:r>
      <w:r>
        <w:rPr>
          <w:b/>
        </w:rPr>
        <w:t xml:space="preserve"> $recipients</w:t>
      </w:r>
      <w:r>
        <w:t xml:space="preserve">  </w:t>
        <w:br/>
        <w:t xml:space="preserve">  </w:t>
        <w:br/>
        <w:t xml:space="preserve">Host         : 10.1.1.2 </w:t>
        <w:br/>
        <w:t xml:space="preserve">MemberId     : 0 </w:t>
        <w:br/>
        <w:t xml:space="preserve">Enabled      : False </w:t>
        <w:br/>
        <w:t xml:space="preserve">EmailAddress : </w:t>
        <w:br/>
        <w:t xml:space="preserve">Description  : </w:t>
        <w:br/>
        <w:t xml:space="preserve"> </w:t>
        <w:br/>
        <w:t xml:space="preserve">Host         : 10.1.1.2 </w:t>
        <w:br/>
        <w:t xml:space="preserve">MemberId     : 1 </w:t>
        <w:br/>
        <w:t xml:space="preserve">Enabled      : False </w:t>
        <w:br/>
        <w:t xml:space="preserve">EmailAddress : </w:t>
        <w:br/>
        <w:t xml:space="preserve">Description  : </w:t>
        <w:br/>
        <w:t xml:space="preserve"> </w:t>
        <w:br/>
        <w:t xml:space="preserve">Host         : 10.1.1.2 </w:t>
        <w:br/>
        <w:t xml:space="preserve">MemberId     : 2 </w:t>
        <w:br/>
        <w:t xml:space="preserve">Enabled      : False </w:t>
        <w:br/>
        <w:t xml:space="preserve">EmailAddress : </w:t>
        <w:br/>
        <w:t xml:space="preserve">Description  : </w:t>
        <w:br/>
        <w:t xml:space="preserve">Description  : </w:t>
        <w:br/>
        <w:t xml:space="preserve"> </w:t>
        <w:br/>
        <w:t xml:space="preserve">Host         : 10.1.1.2 </w:t>
        <w:br/>
        <w:t xml:space="preserve">MemberId     : 3 </w:t>
        <w:br/>
        <w:t xml:space="preserve">Enabled      : False </w:t>
        <w:br/>
        <w:t xml:space="preserve">EmailAddress : </w:t>
        <w:br/>
        <w:t>Description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9"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4091"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Host</w:t>
            </w:r>
          </w:p>
        </w:tc>
        <w:tc>
          <w:tcPr>
            <w:tcW w:w="4091"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MemberId</w:t>
            </w:r>
          </w:p>
        </w:tc>
        <w:tc>
          <w:tcPr>
            <w:tcW w:w="4091" w:type="pct"/>
            <w:tcBorders>
              <w:top w:val="single" w:sz="6" w:space="0" w:color="000000"/>
              <w:bottom w:val="single" w:sz="6" w:space="0" w:color="000000"/>
            </w:tcBorders>
          </w:tcPr>
          <w:p>
            <w:pPr>
              <w:pStyle w:val="TableText"/>
            </w:pPr>
            <w:r>
              <w:t>Specifies the ID.</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Enabled</w:t>
            </w:r>
          </w:p>
        </w:tc>
        <w:tc>
          <w:tcPr>
            <w:tcW w:w="4091" w:type="pct"/>
            <w:tcBorders>
              <w:top w:val="single" w:sz="6" w:space="0" w:color="000000"/>
              <w:bottom w:val="single" w:sz="6" w:space="0" w:color="000000"/>
            </w:tcBorders>
          </w:tcPr>
          <w:p>
            <w:pPr>
              <w:pStyle w:val="TableText"/>
            </w:pPr>
            <w:r>
              <w:t>Specifies the enabling status.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EmailAddress</w:t>
            </w:r>
          </w:p>
        </w:tc>
        <w:tc>
          <w:tcPr>
            <w:tcW w:w="4091" w:type="pct"/>
            <w:tcBorders>
              <w:top w:val="single" w:sz="6" w:space="0" w:color="000000"/>
              <w:bottom w:val="single" w:sz="6" w:space="0" w:color="000000"/>
            </w:tcBorders>
          </w:tcPr>
          <w:p>
            <w:pPr>
              <w:pStyle w:val="TableText"/>
            </w:pPr>
            <w:r>
              <w:t>Specifies the receiver email address.</w:t>
            </w:r>
          </w:p>
        </w:tc>
      </w:tr>
      <w:tr>
        <w:tblPrEx>
          <w:tblW w:w="7938" w:type="dxa"/>
          <w:tblInd w:w="1814" w:type="dxa"/>
          <w:tblLayout w:type="fixed"/>
          <w:tblLook w:val="01E0"/>
        </w:tblPrEx>
        <w:trPr>
          <w:cantSplit w:val="0"/>
        </w:trPr>
        <w:tc>
          <w:tcPr>
            <w:tcW w:w="909" w:type="pct"/>
            <w:tcBorders>
              <w:top w:val="single" w:sz="6" w:space="0" w:color="000000"/>
              <w:bottom w:val="single" w:sz="6" w:space="0" w:color="000000"/>
              <w:right w:val="single" w:sz="6" w:space="0" w:color="000000"/>
            </w:tcBorders>
          </w:tcPr>
          <w:p>
            <w:pPr>
              <w:pStyle w:val="TableText"/>
            </w:pPr>
            <w:r>
              <w:t>Description</w:t>
            </w:r>
          </w:p>
        </w:tc>
        <w:tc>
          <w:tcPr>
            <w:tcW w:w="4091" w:type="pct"/>
            <w:tcBorders>
              <w:top w:val="single" w:sz="6" w:space="0" w:color="000000"/>
              <w:bottom w:val="single" w:sz="6" w:space="0" w:color="000000"/>
            </w:tcBorders>
          </w:tcPr>
          <w:p>
            <w:pPr>
              <w:pStyle w:val="TableText"/>
            </w:pPr>
            <w:r>
              <w:t>Specifies the description of the sent content.</w:t>
            </w:r>
          </w:p>
        </w:tc>
      </w:tr>
    </w:tbl>
    <w:p/>
    <w:bookmarkStart w:id="140" w:name="_EN-US_TOPIC_0145842659"/>
    <w:bookmarkEnd w:id="140"/>
    <w:p>
      <w:pPr>
        <w:pStyle w:val="Heading2"/>
      </w:pPr>
      <w:bookmarkStart w:id="141" w:name="_EN-US_TOPIC_0145842659-chtext"/>
      <w:bookmarkStart w:id="142" w:name="_Toc256000045"/>
      <w:r>
        <w:t>Setting the SMTP Notification Object</w:t>
      </w:r>
      <w:bookmarkEnd w:id="142"/>
      <w:bookmarkEnd w:id="141"/>
    </w:p>
    <w:p>
      <w:pPr>
        <w:pStyle w:val="BlockLabel"/>
      </w:pPr>
      <w:r>
        <w:t>Function</w:t>
      </w:r>
    </w:p>
    <w:p>
      <w:r>
        <w:t>Set the SMTP notification object.</w:t>
      </w:r>
    </w:p>
    <w:p>
      <w:pPr>
        <w:pStyle w:val="BlockLabel"/>
      </w:pPr>
      <w:r>
        <w:t>Format</w:t>
      </w:r>
    </w:p>
    <w:p>
      <w:r>
        <w:rPr>
          <w:b/>
        </w:rPr>
        <w:t>Set-iBMCSMTPRecipient</w:t>
      </w:r>
      <w:r>
        <w:rPr>
          <w:b/>
        </w:rPr>
        <w:t xml:space="preserve"> </w:t>
      </w:r>
      <w:r>
        <w:rPr>
          <w:b/>
        </w:rPr>
        <w:t>-Session</w:t>
      </w:r>
      <w:r>
        <w:rPr>
          <w:b/>
          <w:i/>
        </w:rPr>
        <w:t xml:space="preserve">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-EmailAddress </w:t>
      </w:r>
      <w:r>
        <w:rPr>
          <w:i/>
        </w:rPr>
        <w:t>&lt;EmailAddress&gt;</w:t>
      </w:r>
      <w:r>
        <w:t xml:space="preserve"> -</w:t>
      </w:r>
      <w:r>
        <w:rPr>
          <w:b/>
        </w:rPr>
        <w:t xml:space="preserve">Description </w:t>
      </w:r>
      <w:r>
        <w:rPr>
          <w:i/>
        </w:rPr>
        <w:t>&lt;Description&gt;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Specifies the ID, which uniquely identifies the notification object in the notification object list. This parameter is mandatory.</w:t>
            </w:r>
          </w:p>
        </w:tc>
        <w:tc>
          <w:tcPr>
            <w:tcW w:w="202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Specifies the email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&lt;EmailAddress&gt;</w:t>
            </w:r>
          </w:p>
        </w:tc>
        <w:tc>
          <w:tcPr>
            <w:tcW w:w="1919" w:type="pct"/>
            <w:tcBorders>
              <w:top w:val="single" w:sz="6" w:space="0" w:color="000000"/>
              <w:bottom w:val="single" w:sz="6" w:space="0" w:color="000000"/>
              <w:right w:val="single" w:sz="6" w:space="0" w:color="000000"/>
            </w:tcBorders>
          </w:tcPr>
          <w:p>
            <w:pPr>
              <w:pStyle w:val="TableText"/>
            </w:pPr>
            <w:r>
              <w:t>Specifies the receiver email address. This parameter is optional.</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&lt;Description&gt;</w:t>
            </w:r>
          </w:p>
        </w:tc>
        <w:tc>
          <w:tcPr>
            <w:tcW w:w="1919" w:type="pct"/>
            <w:tcBorders>
              <w:top w:val="single" w:sz="6" w:space="0" w:color="000000"/>
              <w:bottom w:val="single" w:sz="6" w:space="0" w:color="000000"/>
              <w:right w:val="single" w:sz="6" w:space="0" w:color="000000"/>
            </w:tcBorders>
          </w:tcPr>
          <w:p>
            <w:pPr>
              <w:pStyle w:val="TableText"/>
            </w:pPr>
            <w:r>
              <w:t>Specifies the description of the sent content. This parameter is optional.</w:t>
            </w:r>
          </w:p>
        </w:tc>
        <w:tc>
          <w:tcPr>
            <w:tcW w:w="2020" w:type="pct"/>
            <w:tcBorders>
              <w:top w:val="single" w:sz="6" w:space="0" w:color="000000"/>
              <w:bottom w:val="single" w:sz="6" w:space="0" w:color="000000"/>
            </w:tcBorders>
          </w:tcPr>
          <w:p>
            <w:pPr>
              <w:pStyle w:val="TableText"/>
            </w:pPr>
            <w:r>
              <w:t>-</w:t>
            </w:r>
          </w:p>
        </w:tc>
      </w:tr>
    </w:tbl>
    <w:p/>
    <w:p>
      <w:pPr>
        <w:pStyle w:val="BlockLabel"/>
      </w:pPr>
      <w:r>
        <w:t>Usage Guidelines</w:t>
      </w:r>
    </w:p>
    <w:p>
      <w:r>
        <w:t>You can set multiple attributes concurrently.</w:t>
      </w:r>
    </w:p>
    <w:p>
      <w:pPr>
        <w:pStyle w:val="BlockLabel"/>
      </w:pPr>
      <w:r>
        <w:t>Example</w:t>
      </w:r>
    </w:p>
    <w:p>
      <w:pPr>
        <w:pStyle w:val="ItemStep"/>
        <w:numPr>
          <w:ilvl w:val="0"/>
          <w:numId w:val="8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7"/>
        </w:numPr>
      </w:pPr>
      <w:r>
        <w:t>Set the SMTP notification object.</w:t>
      </w:r>
    </w:p>
    <w:p>
      <w:pPr>
        <w:pStyle w:val="ItemlistTextTD"/>
      </w:pPr>
      <w:r>
        <w:t xml:space="preserve">PS C:\&gt; </w:t>
      </w:r>
      <w:r>
        <w:rPr>
          <w:b/>
        </w:rPr>
        <w:t>Set-iBMCSMTPRecipient -Session $session -MemberId 1 -Enabled $true -EmailAddress r2@huawei.com -Description 'desc'</w:t>
      </w:r>
    </w:p>
    <w:bookmarkStart w:id="143" w:name="_EN-US_TOPIC_0145842526"/>
    <w:bookmarkEnd w:id="143"/>
    <w:p>
      <w:pPr>
        <w:pStyle w:val="Heading2"/>
      </w:pPr>
      <w:bookmarkStart w:id="144" w:name="_EN-US_TOPIC_0145842526-chtext"/>
      <w:bookmarkStart w:id="145" w:name="_Toc256000046"/>
      <w:r>
        <w:t>Querying the SMTP Resource Information</w:t>
      </w:r>
      <w:bookmarkEnd w:id="145"/>
      <w:bookmarkEnd w:id="144"/>
    </w:p>
    <w:p>
      <w:pPr>
        <w:pStyle w:val="BlockLabel"/>
      </w:pPr>
      <w:r>
        <w:t>Function</w:t>
      </w:r>
    </w:p>
    <w:p>
      <w:r>
        <w:t>Query the SMTP resource information.</w:t>
      </w:r>
    </w:p>
    <w:p>
      <w:pPr>
        <w:pStyle w:val="BlockLabel"/>
      </w:pPr>
      <w:r>
        <w:t>Format</w:t>
      </w:r>
    </w:p>
    <w:p>
      <w:r>
        <w:rPr>
          <w:b/>
        </w:rPr>
        <w:t xml:space="preserve">Get-iBMCSMTPSetting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8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8"/>
        </w:numPr>
      </w:pPr>
      <w:r>
        <w:t>Query the SMTP resource information.</w:t>
      </w:r>
    </w:p>
    <w:p>
      <w:pPr>
        <w:pStyle w:val="ItemlistTextTD"/>
      </w:pPr>
      <w:r>
        <w:t xml:space="preserve">PS C:\&gt; </w:t>
      </w:r>
      <w:r>
        <w:rPr>
          <w:b/>
        </w:rPr>
        <w:t>Get-iBMCSMTPSetting -Session $session</w:t>
      </w:r>
      <w:r>
        <w:t xml:space="preserve">  </w:t>
        <w:br/>
        <w:t xml:space="preserve">  </w:t>
        <w:br/>
        <w:t xml:space="preserve">Host                  : 10.1.1.2 </w:t>
        <w:br/>
        <w:t xml:space="preserve">ServiceEnabled        : True  </w:t>
        <w:br/>
        <w:t xml:space="preserve">ServerAddress         : smtp.huawei.com  </w:t>
        <w:br/>
        <w:t xml:space="preserve">TLSEnabled            : True  </w:t>
        <w:br/>
        <w:t xml:space="preserve">AnonymousLoginEnabled : False  </w:t>
        <w:br/>
        <w:t xml:space="preserve">SenderUserName        : smtp-sender  </w:t>
        <w:br/>
        <w:t xml:space="preserve">SenderAddress         : smtp-sender@huawei.com  </w:t>
        <w:br/>
        <w:t xml:space="preserve">EmailSubject          : Server Alert  </w:t>
        <w:br/>
        <w:t xml:space="preserve">EmailSubjectContains  : {HostName, BoardSN, ProductAssetTag}  </w:t>
        <w:br/>
        <w:t>AlarmSeverity         : Major</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3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Host</w:t>
            </w:r>
          </w:p>
        </w:tc>
        <w:tc>
          <w:tcPr>
            <w:tcW w:w="33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ServiceEnabled</w:t>
            </w:r>
          </w:p>
        </w:tc>
        <w:tc>
          <w:tcPr>
            <w:tcW w:w="3384" w:type="pct"/>
            <w:tcBorders>
              <w:top w:val="single" w:sz="6" w:space="0" w:color="000000"/>
              <w:bottom w:val="single" w:sz="6" w:space="0" w:color="000000"/>
            </w:tcBorders>
          </w:tcPr>
          <w:p>
            <w:pPr>
              <w:pStyle w:val="TableText"/>
            </w:pPr>
            <w:r>
              <w:t>Specifies the SMTP service enabling status.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ServerAddress</w:t>
            </w:r>
          </w:p>
        </w:tc>
        <w:tc>
          <w:tcPr>
            <w:tcW w:w="3384" w:type="pct"/>
            <w:tcBorders>
              <w:top w:val="single" w:sz="6" w:space="0" w:color="000000"/>
              <w:bottom w:val="single" w:sz="6" w:space="0" w:color="000000"/>
            </w:tcBorders>
          </w:tcPr>
          <w:p>
            <w:pPr>
              <w:pStyle w:val="TableText"/>
            </w:pPr>
            <w:r>
              <w:t>Specifies the SMTP server address.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TLSEnabled</w:t>
            </w:r>
          </w:p>
        </w:tc>
        <w:tc>
          <w:tcPr>
            <w:tcW w:w="3384" w:type="pct"/>
            <w:tcBorders>
              <w:top w:val="single" w:sz="6" w:space="0" w:color="000000"/>
              <w:bottom w:val="single" w:sz="6" w:space="0" w:color="000000"/>
            </w:tcBorders>
          </w:tcPr>
          <w:p>
            <w:pPr>
              <w:pStyle w:val="TableText"/>
            </w:pPr>
            <w:r>
              <w:t>Specifies whether to enable the TLS function.</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AnonymousLoginEnabled</w:t>
            </w:r>
          </w:p>
        </w:tc>
        <w:tc>
          <w:tcPr>
            <w:tcW w:w="3384" w:type="pct"/>
            <w:tcBorders>
              <w:top w:val="single" w:sz="6" w:space="0" w:color="000000"/>
              <w:bottom w:val="single" w:sz="6" w:space="0" w:color="000000"/>
            </w:tcBorders>
          </w:tcPr>
          <w:p>
            <w:pPr>
              <w:pStyle w:val="TableText"/>
            </w:pPr>
            <w:r>
              <w:t>Specifies whether to use the anonymous mode.</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SenderUserName</w:t>
            </w:r>
          </w:p>
        </w:tc>
        <w:tc>
          <w:tcPr>
            <w:tcW w:w="3384" w:type="pct"/>
            <w:tcBorders>
              <w:top w:val="single" w:sz="6" w:space="0" w:color="000000"/>
              <w:bottom w:val="single" w:sz="6" w:space="0" w:color="000000"/>
            </w:tcBorders>
          </w:tcPr>
          <w:p>
            <w:pPr>
              <w:pStyle w:val="TableText"/>
            </w:pPr>
            <w:r>
              <w:t>Specifies the user name of the sender.</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SenderAddress</w:t>
            </w:r>
          </w:p>
        </w:tc>
        <w:tc>
          <w:tcPr>
            <w:tcW w:w="3384" w:type="pct"/>
            <w:tcBorders>
              <w:top w:val="single" w:sz="6" w:space="0" w:color="000000"/>
              <w:bottom w:val="single" w:sz="6" w:space="0" w:color="000000"/>
            </w:tcBorders>
          </w:tcPr>
          <w:p>
            <w:pPr>
              <w:pStyle w:val="TableText"/>
            </w:pPr>
            <w:r>
              <w:t>Specifies the sender email address.</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EmailSubject</w:t>
            </w:r>
          </w:p>
        </w:tc>
        <w:tc>
          <w:tcPr>
            <w:tcW w:w="3384" w:type="pct"/>
            <w:tcBorders>
              <w:top w:val="single" w:sz="6" w:space="0" w:color="000000"/>
              <w:bottom w:val="single" w:sz="6" w:space="0" w:color="000000"/>
            </w:tcBorders>
          </w:tcPr>
          <w:p>
            <w:pPr>
              <w:pStyle w:val="TableText"/>
            </w:pPr>
            <w:r>
              <w:t>Specifies the email subject.</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EmailSubjectContains</w:t>
            </w:r>
          </w:p>
        </w:tc>
        <w:tc>
          <w:tcPr>
            <w:tcW w:w="3384" w:type="pct"/>
            <w:tcBorders>
              <w:top w:val="single" w:sz="6" w:space="0" w:color="000000"/>
              <w:bottom w:val="single" w:sz="6" w:space="0" w:color="000000"/>
            </w:tcBorders>
          </w:tcPr>
          <w:p>
            <w:pPr>
              <w:pStyle w:val="TableText"/>
            </w:pPr>
            <w:r>
              <w:t>Specifies the additional information of the subject.</w:t>
            </w:r>
          </w:p>
          <w:p>
            <w:pPr>
              <w:pStyle w:val="ItemListinTable"/>
            </w:pPr>
            <w:r>
              <w:t>HostName</w:t>
            </w:r>
          </w:p>
          <w:p>
            <w:pPr>
              <w:pStyle w:val="ItemListinTable"/>
            </w:pPr>
            <w:r>
              <w:t>BoardSN</w:t>
            </w:r>
          </w:p>
          <w:p>
            <w:pPr>
              <w:pStyle w:val="ItemListinTable"/>
            </w:pPr>
            <w:r>
              <w:t>ProductAssetTag</w:t>
            </w:r>
          </w:p>
        </w:tc>
      </w:tr>
      <w:tr>
        <w:tblPrEx>
          <w:tblW w:w="7938" w:type="dxa"/>
          <w:tblInd w:w="1814" w:type="dxa"/>
          <w:tblLayout w:type="fixed"/>
          <w:tblLook w:val="01E0"/>
        </w:tblPrEx>
        <w:trPr>
          <w:cantSplit w:val="0"/>
        </w:trPr>
        <w:tc>
          <w:tcPr>
            <w:tcW w:w="1616" w:type="pct"/>
            <w:tcBorders>
              <w:top w:val="single" w:sz="6" w:space="0" w:color="000000"/>
              <w:bottom w:val="single" w:sz="6" w:space="0" w:color="000000"/>
              <w:right w:val="single" w:sz="6" w:space="0" w:color="000000"/>
            </w:tcBorders>
          </w:tcPr>
          <w:p>
            <w:pPr>
              <w:pStyle w:val="TableText"/>
            </w:pPr>
            <w:r>
              <w:t>AlarmSeverity</w:t>
            </w:r>
          </w:p>
        </w:tc>
        <w:tc>
          <w:tcPr>
            <w:tcW w:w="3384" w:type="pct"/>
            <w:tcBorders>
              <w:top w:val="single" w:sz="6" w:space="0" w:color="000000"/>
              <w:bottom w:val="single" w:sz="6" w:space="0" w:color="000000"/>
            </w:tcBorders>
          </w:tcPr>
          <w:p>
            <w:pPr>
              <w:pStyle w:val="TableText"/>
            </w:pPr>
            <w:r>
              <w:t>Specifies the alarm sending level.</w:t>
            </w:r>
          </w:p>
        </w:tc>
      </w:tr>
    </w:tbl>
    <w:p/>
    <w:bookmarkStart w:id="146" w:name="_EN-US_TOPIC_0145842594"/>
    <w:bookmarkEnd w:id="146"/>
    <w:p>
      <w:pPr>
        <w:pStyle w:val="Heading2"/>
      </w:pPr>
      <w:bookmarkStart w:id="147" w:name="_EN-US_TOPIC_0145842594-chtext"/>
      <w:bookmarkStart w:id="148" w:name="_Toc256000047"/>
      <w:r>
        <w:t>Setting SMTP Resource Attributes</w:t>
      </w:r>
      <w:bookmarkEnd w:id="148"/>
      <w:bookmarkEnd w:id="147"/>
    </w:p>
    <w:p>
      <w:pPr>
        <w:pStyle w:val="BlockLabel"/>
      </w:pPr>
      <w:r>
        <w:t>Function</w:t>
      </w:r>
    </w:p>
    <w:p>
      <w:r>
        <w:t>Set SMTP resource attributes.</w:t>
      </w:r>
    </w:p>
    <w:p>
      <w:pPr>
        <w:pStyle w:val="BlockLabel"/>
      </w:pPr>
      <w:r>
        <w:t>Format</w:t>
      </w:r>
    </w:p>
    <w:p>
      <w:r>
        <w:rPr>
          <w:b/>
        </w:rPr>
        <w:t>Set-iBMCSMTPSetting</w:t>
      </w:r>
      <w:r>
        <w:rPr>
          <w:b/>
        </w:rPr>
        <w:t xml:space="preserve"> </w:t>
      </w:r>
      <w:r>
        <w:rPr>
          <w:b/>
        </w:rPr>
        <w:t>-Session</w:t>
      </w:r>
      <w:r>
        <w:rPr>
          <w:b/>
          <w:i/>
        </w:rPr>
        <w:t xml:space="preserve"> </w:t>
      </w:r>
      <w:r>
        <w:rPr>
          <w:i/>
        </w:rPr>
        <w:t xml:space="preserve">&lt;$session&gt; </w:t>
      </w:r>
      <w:r>
        <w:rPr>
          <w:b/>
        </w:rPr>
        <w:t xml:space="preserve">-ServiceEnabled </w:t>
      </w:r>
      <w:r>
        <w:rPr>
          <w:i/>
        </w:rPr>
        <w:t xml:space="preserve">&lt;ServiceEnabled&gt; </w:t>
      </w:r>
      <w:r>
        <w:rPr>
          <w:b/>
        </w:rPr>
        <w:t xml:space="preserve">-ServerAddress </w:t>
      </w:r>
      <w:r>
        <w:rPr>
          <w:i/>
        </w:rPr>
        <w:t xml:space="preserve">&lt;ServerAddress&gt; </w:t>
      </w:r>
      <w:r>
        <w:rPr>
          <w:b/>
        </w:rPr>
        <w:t xml:space="preserve">-TLSEnabled </w:t>
      </w:r>
      <w:r>
        <w:rPr>
          <w:i/>
        </w:rPr>
        <w:t xml:space="preserve">&lt;TLSEnabled&gt; </w:t>
      </w:r>
      <w:r>
        <w:rPr>
          <w:b/>
        </w:rPr>
        <w:t xml:space="preserve">-AnonymousLoginEnabled </w:t>
      </w:r>
      <w:r>
        <w:rPr>
          <w:i/>
        </w:rPr>
        <w:t xml:space="preserve">&lt;AnonymousLoginEnabled&gt; </w:t>
      </w:r>
      <w:r>
        <w:rPr>
          <w:b/>
        </w:rPr>
        <w:t xml:space="preserve">-SenderUserName </w:t>
      </w:r>
      <w:r>
        <w:rPr>
          <w:i/>
        </w:rPr>
        <w:t xml:space="preserve">&lt;SenderUserName&gt; </w:t>
      </w:r>
      <w:r>
        <w:rPr>
          <w:b/>
        </w:rPr>
        <w:t xml:space="preserve">-SenderAddress </w:t>
      </w:r>
      <w:r>
        <w:rPr>
          <w:i/>
        </w:rPr>
        <w:t xml:space="preserve">&lt;SenderAddress&gt; </w:t>
      </w:r>
      <w:r>
        <w:rPr>
          <w:b/>
        </w:rPr>
        <w:t xml:space="preserve">-SenderPassword </w:t>
      </w:r>
      <w:r>
        <w:rPr>
          <w:i/>
        </w:rPr>
        <w:t>&lt;SenderPassword&gt;</w:t>
      </w:r>
      <w:r>
        <w:rPr>
          <w:b/>
        </w:rPr>
        <w:t xml:space="preserve"> -EmailSubject </w:t>
      </w:r>
      <w:r>
        <w:rPr>
          <w:i/>
        </w:rPr>
        <w:t xml:space="preserve">&lt;EmailSubject&gt; </w:t>
      </w:r>
      <w:r>
        <w:rPr>
          <w:b/>
        </w:rPr>
        <w:t xml:space="preserve">-EmailSubjectContains </w:t>
      </w:r>
      <w:r>
        <w:rPr>
          <w:i/>
        </w:rPr>
        <w:t xml:space="preserve">&lt;EmailSubjectContains&gt; </w:t>
      </w:r>
      <w:r>
        <w:rPr>
          <w:b/>
        </w:rPr>
        <w:t xml:space="preserve">-AlarmSeverity </w:t>
      </w:r>
      <w:r>
        <w:rPr>
          <w:i/>
        </w:rPr>
        <w:t>&lt;AlarmSeverity&gt;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63"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05"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3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&lt;$session&gt;</w:t>
            </w:r>
          </w:p>
        </w:tc>
        <w:tc>
          <w:tcPr>
            <w:tcW w:w="1905"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&lt;ServiceEnabled&gt;</w:t>
            </w:r>
          </w:p>
        </w:tc>
        <w:tc>
          <w:tcPr>
            <w:tcW w:w="1905" w:type="pct"/>
            <w:tcBorders>
              <w:top w:val="single" w:sz="6" w:space="0" w:color="000000"/>
              <w:bottom w:val="single" w:sz="6" w:space="0" w:color="000000"/>
              <w:right w:val="single" w:sz="6" w:space="0" w:color="000000"/>
            </w:tcBorders>
          </w:tcPr>
          <w:p>
            <w:pPr>
              <w:pStyle w:val="TableText"/>
            </w:pPr>
            <w:r>
              <w:t>Specifies the SMTP service enabling status.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&lt;ServerAddress&gt;</w:t>
            </w:r>
          </w:p>
        </w:tc>
        <w:tc>
          <w:tcPr>
            <w:tcW w:w="1905" w:type="pct"/>
            <w:tcBorders>
              <w:top w:val="single" w:sz="6" w:space="0" w:color="000000"/>
              <w:bottom w:val="single" w:sz="6" w:space="0" w:color="000000"/>
              <w:right w:val="single" w:sz="6" w:space="0" w:color="000000"/>
            </w:tcBorders>
          </w:tcPr>
          <w:p>
            <w:pPr>
              <w:pStyle w:val="TableText"/>
            </w:pPr>
            <w:r>
              <w:t>Specifies the SMTP server address.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&lt;TLSEnabled&gt;</w:t>
            </w:r>
          </w:p>
        </w:tc>
        <w:tc>
          <w:tcPr>
            <w:tcW w:w="1905" w:type="pct"/>
            <w:tcBorders>
              <w:top w:val="single" w:sz="6" w:space="0" w:color="000000"/>
              <w:bottom w:val="single" w:sz="6" w:space="0" w:color="000000"/>
              <w:right w:val="single" w:sz="6" w:space="0" w:color="000000"/>
            </w:tcBorders>
          </w:tcPr>
          <w:p>
            <w:pPr>
              <w:pStyle w:val="TableText"/>
            </w:pPr>
            <w:r>
              <w:t>Specifies whether to enable the TLS function.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&lt;AnonymousLoginEnabled&gt;</w:t>
            </w:r>
          </w:p>
        </w:tc>
        <w:tc>
          <w:tcPr>
            <w:tcW w:w="1905" w:type="pct"/>
            <w:tcBorders>
              <w:top w:val="single" w:sz="6" w:space="0" w:color="000000"/>
              <w:bottom w:val="single" w:sz="6" w:space="0" w:color="000000"/>
              <w:right w:val="single" w:sz="6" w:space="0" w:color="000000"/>
            </w:tcBorders>
          </w:tcPr>
          <w:p>
            <w:pPr>
              <w:pStyle w:val="TableText"/>
            </w:pPr>
            <w:r>
              <w:t>Specifies whether to use the anonymous mode. This parameter is optional.</w:t>
            </w:r>
          </w:p>
        </w:tc>
        <w:tc>
          <w:tcPr>
            <w:tcW w:w="1530" w:type="pct"/>
            <w:tcBorders>
              <w:top w:val="single" w:sz="6" w:space="0" w:color="000000"/>
              <w:bottom w:val="single" w:sz="6" w:space="0" w:color="000000"/>
            </w:tcBorders>
          </w:tcPr>
          <w:p>
            <w:pPr>
              <w:pStyle w:val="ItemListinTable"/>
            </w:pPr>
            <w:r>
              <w:rPr>
                <w:b/>
              </w:rPr>
              <w:t>$true</w:t>
            </w:r>
            <w:r>
              <w:t xml:space="preserve"> or </w:t>
            </w:r>
            <w:r>
              <w:rPr>
                <w:b/>
              </w:rPr>
              <w:t>1</w:t>
            </w:r>
            <w:r>
              <w:t>: anonymous</w:t>
            </w:r>
          </w:p>
          <w:p>
            <w:pPr>
              <w:pStyle w:val="ItemListinTable"/>
            </w:pPr>
            <w:r>
              <w:rPr>
                <w:b/>
              </w:rPr>
              <w:t>$false</w:t>
            </w:r>
            <w:r>
              <w:t xml:space="preserve"> or </w:t>
            </w:r>
            <w:r>
              <w:rPr>
                <w:b/>
              </w:rPr>
              <w:t>0</w:t>
            </w:r>
            <w:r>
              <w:t>: non-anonymous</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&lt;SenderUserName&gt;</w:t>
            </w:r>
          </w:p>
        </w:tc>
        <w:tc>
          <w:tcPr>
            <w:tcW w:w="1905" w:type="pct"/>
            <w:tcBorders>
              <w:top w:val="single" w:sz="6" w:space="0" w:color="000000"/>
              <w:bottom w:val="single" w:sz="6" w:space="0" w:color="000000"/>
              <w:right w:val="single" w:sz="6" w:space="0" w:color="000000"/>
            </w:tcBorders>
          </w:tcPr>
          <w:p>
            <w:pPr>
              <w:pStyle w:val="TableText"/>
            </w:pPr>
            <w:r>
              <w:t>Specifies the user name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&lt;SenderAddress&gt;</w:t>
            </w:r>
          </w:p>
        </w:tc>
        <w:tc>
          <w:tcPr>
            <w:tcW w:w="1905" w:type="pct"/>
            <w:tcBorders>
              <w:top w:val="single" w:sz="6" w:space="0" w:color="000000"/>
              <w:bottom w:val="single" w:sz="6" w:space="0" w:color="000000"/>
              <w:right w:val="single" w:sz="6" w:space="0" w:color="000000"/>
            </w:tcBorders>
          </w:tcPr>
          <w:p>
            <w:pPr>
              <w:pStyle w:val="TableText"/>
            </w:pPr>
            <w:r>
              <w:t>Specifies the email address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&lt;SenderPassword&gt;</w:t>
            </w:r>
          </w:p>
        </w:tc>
        <w:tc>
          <w:tcPr>
            <w:tcW w:w="1905" w:type="pct"/>
            <w:tcBorders>
              <w:top w:val="single" w:sz="6" w:space="0" w:color="000000"/>
              <w:bottom w:val="single" w:sz="6" w:space="0" w:color="000000"/>
              <w:right w:val="single" w:sz="6" w:space="0" w:color="000000"/>
            </w:tcBorders>
          </w:tcPr>
          <w:p>
            <w:pPr>
              <w:pStyle w:val="TableText"/>
            </w:pPr>
            <w:r>
              <w:t>Specifies the password of the sender.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&lt;EmailSubject&gt;</w:t>
            </w:r>
          </w:p>
        </w:tc>
        <w:tc>
          <w:tcPr>
            <w:tcW w:w="1905" w:type="pct"/>
            <w:tcBorders>
              <w:top w:val="single" w:sz="6" w:space="0" w:color="000000"/>
              <w:bottom w:val="single" w:sz="6" w:space="0" w:color="000000"/>
              <w:right w:val="single" w:sz="6" w:space="0" w:color="000000"/>
            </w:tcBorders>
          </w:tcPr>
          <w:p>
            <w:pPr>
              <w:pStyle w:val="TableText"/>
            </w:pPr>
            <w:r>
              <w:t>Specifies the email subject. This parameter is optional.</w:t>
            </w:r>
          </w:p>
        </w:tc>
        <w:tc>
          <w:tcPr>
            <w:tcW w:w="153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&lt;EmailSubjectContains&gt;</w:t>
            </w:r>
          </w:p>
        </w:tc>
        <w:tc>
          <w:tcPr>
            <w:tcW w:w="1905" w:type="pct"/>
            <w:tcBorders>
              <w:top w:val="single" w:sz="6" w:space="0" w:color="000000"/>
              <w:bottom w:val="single" w:sz="6" w:space="0" w:color="000000"/>
              <w:right w:val="single" w:sz="6" w:space="0" w:color="000000"/>
            </w:tcBorders>
          </w:tcPr>
          <w:p>
            <w:pPr>
              <w:pStyle w:val="TableText"/>
            </w:pPr>
            <w:r>
              <w:t>Specifies the additional information of the subject. This parameter is optional.</w:t>
            </w:r>
          </w:p>
        </w:tc>
        <w:tc>
          <w:tcPr>
            <w:tcW w:w="1530" w:type="pct"/>
            <w:tcBorders>
              <w:top w:val="single" w:sz="6" w:space="0" w:color="000000"/>
              <w:bottom w:val="single" w:sz="6" w:space="0" w:color="000000"/>
            </w:tcBorders>
          </w:tcPr>
          <w:p>
            <w:pPr>
              <w:pStyle w:val="TableText"/>
            </w:pPr>
            <w:r>
              <w:t>You can select one or more of the following additional items:</w:t>
            </w:r>
          </w:p>
          <w:p>
            <w:pPr>
              <w:pStyle w:val="ItemListinTable"/>
            </w:pPr>
            <w:r>
              <w:rPr>
                <w:b/>
              </w:rPr>
              <w:t>HostName</w:t>
            </w:r>
            <w:r>
              <w:t>: indicates the host name.</w:t>
            </w:r>
          </w:p>
          <w:p>
            <w:pPr>
              <w:pStyle w:val="ItemListinTable"/>
            </w:pPr>
            <w:r>
              <w:rPr>
                <w:b/>
              </w:rPr>
              <w:t>BoardSN</w:t>
            </w:r>
            <w:r>
              <w:t>: indicates the board serial number.</w:t>
            </w:r>
          </w:p>
          <w:p>
            <w:pPr>
              <w:pStyle w:val="ItemListinTable"/>
            </w:pPr>
            <w:r>
              <w:rPr>
                <w:b/>
              </w:rPr>
              <w:t>ProductAssetTag</w:t>
            </w:r>
            <w:r>
              <w:t>: indicates the product asset tag.</w:t>
            </w:r>
          </w:p>
        </w:tc>
      </w:tr>
      <w:tr>
        <w:tblPrEx>
          <w:tblW w:w="7938" w:type="dxa"/>
          <w:tblInd w:w="1814" w:type="dxa"/>
          <w:tblLayout w:type="fixed"/>
          <w:tblLook w:val="01E0"/>
        </w:tblPrEx>
        <w:trPr>
          <w:cantSplit w:val="0"/>
        </w:trPr>
        <w:tc>
          <w:tcPr>
            <w:tcW w:w="1563" w:type="pct"/>
            <w:tcBorders>
              <w:top w:val="single" w:sz="6" w:space="0" w:color="000000"/>
              <w:bottom w:val="single" w:sz="6" w:space="0" w:color="000000"/>
              <w:right w:val="single" w:sz="6" w:space="0" w:color="000000"/>
            </w:tcBorders>
          </w:tcPr>
          <w:p>
            <w:pPr>
              <w:pStyle w:val="TableText"/>
            </w:pPr>
            <w:r>
              <w:rPr>
                <w:i/>
              </w:rPr>
              <w:t>&lt;AlarmSeverity&gt;</w:t>
            </w:r>
          </w:p>
        </w:tc>
        <w:tc>
          <w:tcPr>
            <w:tcW w:w="1905" w:type="pct"/>
            <w:tcBorders>
              <w:top w:val="single" w:sz="6" w:space="0" w:color="000000"/>
              <w:bottom w:val="single" w:sz="6" w:space="0" w:color="000000"/>
              <w:right w:val="single" w:sz="6" w:space="0" w:color="000000"/>
            </w:tcBorders>
          </w:tcPr>
          <w:p>
            <w:pPr>
              <w:pStyle w:val="TableText"/>
            </w:pPr>
            <w:r>
              <w:t>Specifies the alarm sending level. This parameter is optional.</w:t>
            </w:r>
          </w:p>
        </w:tc>
        <w:tc>
          <w:tcPr>
            <w:tcW w:w="1530"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8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89"/>
        </w:numPr>
      </w:pPr>
      <w:r>
        <w:t>Set SMTP resource attributes.</w:t>
      </w:r>
    </w:p>
    <w:p>
      <w:pPr>
        <w:pStyle w:val="ItemlistTextTD"/>
      </w:pPr>
      <w:r>
        <w:t xml:space="preserve">PS C:\&gt; </w:t>
      </w:r>
      <w:r>
        <w:rPr>
          <w:b/>
        </w:rPr>
        <w:t>$pwd = ConvertTo-SecureString -String "pwd12#$%^" -AsPlainText -Force</w:t>
      </w:r>
      <w:r>
        <w:t xml:space="preserve">  </w:t>
        <w:br/>
        <w:t xml:space="preserve">PS C:\&gt; </w:t>
      </w:r>
      <w:r>
        <w:rPr>
          <w:b/>
        </w:rPr>
        <w:t>$ServerIdentifer = ,@('HostName', 'BoardSN')</w:t>
      </w:r>
      <w:r>
        <w:t xml:space="preserve">  </w:t>
        <w:br/>
        <w:t xml:space="preserve">PS C:\&gt; </w:t>
      </w:r>
      <w:r>
        <w:rPr>
          <w:b/>
        </w:rPr>
        <w:t>Set-iBMCSMTPSetting -Session $session -ServiceEnabled $false -ServerAddress smtp.huawei.com `</w:t>
      </w:r>
      <w:r>
        <w:rPr>
          <w:b/>
        </w:rPr>
        <w:t xml:space="preserve">          -TLSEnabled $false -AnonymousLoginEnabled $false `</w:t>
      </w:r>
      <w:r>
        <w:rPr>
          <w:b/>
        </w:rPr>
        <w:t xml:space="preserve">          -SenderUserName 'Huawei-iBMC' -SenderAddress "powershell@huawei.com"  -SenderPassword $pwd `</w:t>
      </w:r>
      <w:r>
        <w:rPr>
          <w:b/>
        </w:rPr>
        <w:t xml:space="preserve">          -EmailSubject 'iBMC Alarm Notification' -EmailSubjectContains $ServerIdentifer `</w:t>
      </w:r>
      <w:r>
        <w:rPr>
          <w:b/>
        </w:rPr>
        <w:t xml:space="preserve">          -AlarmSeverity Critical</w:t>
      </w:r>
    </w:p>
    <w:bookmarkStart w:id="149" w:name="_EN-US_TOPIC_0145842669"/>
    <w:bookmarkEnd w:id="149"/>
    <w:p>
      <w:pPr>
        <w:pStyle w:val="Heading2"/>
      </w:pPr>
      <w:bookmarkStart w:id="150" w:name="_EN-US_TOPIC_0145842669-chtext"/>
      <w:bookmarkStart w:id="151" w:name="_Toc256000048"/>
      <w:r>
        <w:t>Querying the SNMP Resource Information</w:t>
      </w:r>
      <w:bookmarkEnd w:id="151"/>
      <w:bookmarkEnd w:id="150"/>
    </w:p>
    <w:p>
      <w:pPr>
        <w:pStyle w:val="BlockLabel"/>
      </w:pPr>
      <w:r>
        <w:t>Function</w:t>
      </w:r>
    </w:p>
    <w:p>
      <w:r>
        <w:t>Query the SNMP resource information.</w:t>
      </w:r>
    </w:p>
    <w:p>
      <w:pPr>
        <w:pStyle w:val="BlockLabel"/>
      </w:pPr>
      <w:r>
        <w:t>Format</w:t>
      </w:r>
    </w:p>
    <w:p>
      <w:r>
        <w:rPr>
          <w:b/>
        </w:rPr>
        <w:t xml:space="preserve">Get-iBMCSNMPSetting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0"/>
        </w:numPr>
      </w:pPr>
      <w:r>
        <w:t>Query the SNMP resource information.</w:t>
      </w:r>
    </w:p>
    <w:p>
      <w:pPr>
        <w:pStyle w:val="ItemlistTextTD"/>
      </w:pPr>
      <w:r>
        <w:t xml:space="preserve">PS C:\&gt; </w:t>
      </w:r>
      <w:r>
        <w:rPr>
          <w:b/>
        </w:rPr>
        <w:t>Get-iBMCSNMPSetting -Session $session</w:t>
      </w:r>
      <w:r>
        <w:t xml:space="preserve">  </w:t>
        <w:br/>
        <w:t xml:space="preserve">  </w:t>
        <w:br/>
        <w:t xml:space="preserve">Host                : 10.1.1.2 </w:t>
        <w:br/>
        <w:t xml:space="preserve">SnmpV1Enabled       : False  </w:t>
        <w:br/>
        <w:t xml:space="preserve">SnmpV2CEnabled      : False  </w:t>
        <w:br/>
        <w:t xml:space="preserve">SnmpV3Enabled       : True  </w:t>
        <w:br/>
        <w:t xml:space="preserve">LongPasswordEnabled : True  </w:t>
        <w:br/>
        <w:t xml:space="preserve">RWCommunityEnabled  : True  </w:t>
        <w:br/>
        <w:t xml:space="preserve">SnmpV3AuthProtocol  : MD5  </w:t>
        <w:br/>
        <w:t>SnmpV3PrivProtocol  : DES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484"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Host</w:t>
            </w:r>
          </w:p>
        </w:tc>
        <w:tc>
          <w:tcPr>
            <w:tcW w:w="3484"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SnmpV1Enabled</w:t>
            </w:r>
          </w:p>
        </w:tc>
        <w:tc>
          <w:tcPr>
            <w:tcW w:w="3484" w:type="pct"/>
            <w:tcBorders>
              <w:top w:val="single" w:sz="6" w:space="0" w:color="000000"/>
              <w:bottom w:val="single" w:sz="6" w:space="0" w:color="000000"/>
            </w:tcBorders>
          </w:tcPr>
          <w:p>
            <w:pPr>
              <w:pStyle w:val="TableText"/>
            </w:pPr>
            <w:r>
              <w:t>Specifies the SNMPv1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SnmpV2CEnabled</w:t>
            </w:r>
          </w:p>
        </w:tc>
        <w:tc>
          <w:tcPr>
            <w:tcW w:w="3484" w:type="pct"/>
            <w:tcBorders>
              <w:top w:val="single" w:sz="6" w:space="0" w:color="000000"/>
              <w:bottom w:val="single" w:sz="6" w:space="0" w:color="000000"/>
            </w:tcBorders>
          </w:tcPr>
          <w:p>
            <w:pPr>
              <w:pStyle w:val="TableText"/>
            </w:pPr>
            <w:r>
              <w:t>Specifies the SNMPv2c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SnmpV3Enabled</w:t>
            </w:r>
          </w:p>
        </w:tc>
        <w:tc>
          <w:tcPr>
            <w:tcW w:w="3484" w:type="pct"/>
            <w:tcBorders>
              <w:top w:val="single" w:sz="6" w:space="0" w:color="000000"/>
              <w:bottom w:val="single" w:sz="6" w:space="0" w:color="000000"/>
            </w:tcBorders>
          </w:tcPr>
          <w:p>
            <w:pPr>
              <w:pStyle w:val="TableText"/>
            </w:pPr>
            <w:r>
              <w:t>Specifies the SNMPv3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LongPasswordEnabled</w:t>
            </w:r>
          </w:p>
        </w:tc>
        <w:tc>
          <w:tcPr>
            <w:tcW w:w="3484" w:type="pct"/>
            <w:tcBorders>
              <w:top w:val="single" w:sz="6" w:space="0" w:color="000000"/>
              <w:bottom w:val="single" w:sz="6" w:space="0" w:color="000000"/>
            </w:tcBorders>
          </w:tcPr>
          <w:p>
            <w:pPr>
              <w:pStyle w:val="TableText"/>
            </w:pPr>
            <w:r>
              <w:t>Specifies the long password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RWCommunityEnabled</w:t>
            </w:r>
          </w:p>
        </w:tc>
        <w:tc>
          <w:tcPr>
            <w:tcW w:w="3484" w:type="pct"/>
            <w:tcBorders>
              <w:top w:val="single" w:sz="6" w:space="0" w:color="000000"/>
              <w:bottom w:val="single" w:sz="6" w:space="0" w:color="000000"/>
            </w:tcBorders>
          </w:tcPr>
          <w:p>
            <w:pPr>
              <w:pStyle w:val="TableText"/>
            </w:pPr>
            <w:r>
              <w:t>Specifies the read-write community name enabling status.</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SnmpV3AuthProtocol</w:t>
            </w:r>
          </w:p>
        </w:tc>
        <w:tc>
          <w:tcPr>
            <w:tcW w:w="3484" w:type="pct"/>
            <w:tcBorders>
              <w:top w:val="single" w:sz="6" w:space="0" w:color="000000"/>
              <w:bottom w:val="single" w:sz="6" w:space="0" w:color="000000"/>
            </w:tcBorders>
          </w:tcPr>
          <w:p>
            <w:pPr>
              <w:pStyle w:val="TableText"/>
            </w:pPr>
            <w:r>
              <w:t>Specifies the SNMPv3 authentication algorithm.</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t>SnmpV3PrivProtocol</w:t>
            </w:r>
          </w:p>
        </w:tc>
        <w:tc>
          <w:tcPr>
            <w:tcW w:w="3484" w:type="pct"/>
            <w:tcBorders>
              <w:top w:val="single" w:sz="6" w:space="0" w:color="000000"/>
              <w:bottom w:val="single" w:sz="6" w:space="0" w:color="000000"/>
            </w:tcBorders>
          </w:tcPr>
          <w:p>
            <w:pPr>
              <w:pStyle w:val="TableText"/>
            </w:pPr>
            <w:r>
              <w:t>Specifies the SNMPv3 encryption algorithm.</w:t>
            </w:r>
          </w:p>
        </w:tc>
      </w:tr>
    </w:tbl>
    <w:p/>
    <w:bookmarkStart w:id="152" w:name="_EN-US_TOPIC_0145842515"/>
    <w:bookmarkEnd w:id="152"/>
    <w:p>
      <w:pPr>
        <w:pStyle w:val="Heading2"/>
      </w:pPr>
      <w:bookmarkStart w:id="153" w:name="_EN-US_TOPIC_0145842515-chtext"/>
      <w:bookmarkStart w:id="154" w:name="_Toc256000049"/>
      <w:r>
        <w:t>Setting SNMP Resource Attributes</w:t>
      </w:r>
      <w:bookmarkEnd w:id="154"/>
      <w:bookmarkEnd w:id="153"/>
    </w:p>
    <w:p>
      <w:pPr>
        <w:pStyle w:val="BlockLabel"/>
      </w:pPr>
      <w:r>
        <w:t>Function</w:t>
      </w:r>
    </w:p>
    <w:p>
      <w:r>
        <w:t>Set SNMP resource attributes.</w:t>
      </w:r>
    </w:p>
    <w:p>
      <w:pPr>
        <w:pStyle w:val="BlockLabel"/>
      </w:pPr>
      <w:r>
        <w:t>Format</w:t>
      </w:r>
    </w:p>
    <w:p>
      <w:r>
        <w:rPr>
          <w:b/>
        </w:rPr>
        <w:t>Set-iBMCSNMPSetting -Session</w:t>
      </w:r>
      <w:r>
        <w:rPr>
          <w:i/>
        </w:rPr>
        <w:t xml:space="preserve"> &lt;$session&gt; </w:t>
      </w:r>
      <w:r>
        <w:rPr>
          <w:b/>
        </w:rPr>
        <w:t xml:space="preserve">-SnmpV1Enabled </w:t>
      </w:r>
      <w:r>
        <w:rPr>
          <w:i/>
        </w:rPr>
        <w:t xml:space="preserve">&lt;SnmpV1Enabled&gt; </w:t>
      </w:r>
      <w:r>
        <w:rPr>
          <w:b/>
        </w:rPr>
        <w:t xml:space="preserve">-SnmpV2CEnabled </w:t>
      </w:r>
      <w:r>
        <w:rPr>
          <w:i/>
        </w:rPr>
        <w:t xml:space="preserve">&lt;SnmpV2CEnabled&gt; </w:t>
      </w:r>
      <w:r>
        <w:rPr>
          <w:b/>
        </w:rPr>
        <w:t xml:space="preserve">-LongPasswordEnabled </w:t>
      </w:r>
      <w:r>
        <w:rPr>
          <w:i/>
        </w:rPr>
        <w:t xml:space="preserve">&lt;LongPasswordEnabled&gt; </w:t>
      </w:r>
      <w:r>
        <w:rPr>
          <w:b/>
        </w:rPr>
        <w:t xml:space="preserve">-RWCommunityEnabled </w:t>
      </w:r>
      <w:r>
        <w:rPr>
          <w:i/>
        </w:rPr>
        <w:t xml:space="preserve">&lt;RWCommunityEnabled&gt; </w:t>
      </w:r>
      <w:r>
        <w:rPr>
          <w:b/>
        </w:rPr>
        <w:t xml:space="preserve">-ReadOnlyCommunity </w:t>
      </w:r>
      <w:r>
        <w:rPr>
          <w:i/>
        </w:rPr>
        <w:t xml:space="preserve">&lt;ReadOnlyCommunity&gt; </w:t>
      </w:r>
      <w:r>
        <w:rPr>
          <w:b/>
        </w:rPr>
        <w:t xml:space="preserve">-ReadWriteCommunity </w:t>
      </w:r>
      <w:r>
        <w:rPr>
          <w:i/>
        </w:rPr>
        <w:t xml:space="preserve">&lt;ReadWriteCommunity&gt; </w:t>
      </w:r>
      <w:r>
        <w:rPr>
          <w:b/>
        </w:rPr>
        <w:t xml:space="preserve">-SnmpV3AuthProtocol </w:t>
      </w:r>
      <w:r>
        <w:rPr>
          <w:i/>
        </w:rPr>
        <w:t>&lt;SnmpV3AuthProtocol&gt;</w:t>
      </w:r>
      <w:r>
        <w:rPr>
          <w:b/>
        </w:rPr>
        <w:t xml:space="preserve"> -SnmpV3PrivProtocol </w:t>
      </w:r>
      <w:r>
        <w:rPr>
          <w:i/>
        </w:rPr>
        <w:t>&lt;SnmpV3PrivProtocol&gt;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5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t>&lt;$session&gt;</w:t>
            </w:r>
          </w:p>
        </w:tc>
        <w:tc>
          <w:tcPr>
            <w:tcW w:w="165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&lt;SnmpV1Enabled&gt;</w:t>
            </w:r>
          </w:p>
        </w:tc>
        <w:tc>
          <w:tcPr>
            <w:tcW w:w="1659" w:type="pct"/>
            <w:tcBorders>
              <w:top w:val="single" w:sz="6" w:space="0" w:color="000000"/>
              <w:bottom w:val="single" w:sz="6" w:space="0" w:color="000000"/>
              <w:right w:val="single" w:sz="6" w:space="0" w:color="000000"/>
            </w:tcBorders>
          </w:tcPr>
          <w:p>
            <w:pPr>
              <w:pStyle w:val="TableText"/>
            </w:pPr>
            <w:r>
              <w:t>Specifies the SNMPv1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&lt;SnmpV2CEnabled&gt;</w:t>
            </w:r>
          </w:p>
        </w:tc>
        <w:tc>
          <w:tcPr>
            <w:tcW w:w="1659" w:type="pct"/>
            <w:tcBorders>
              <w:top w:val="single" w:sz="6" w:space="0" w:color="000000"/>
              <w:bottom w:val="single" w:sz="6" w:space="0" w:color="000000"/>
              <w:right w:val="single" w:sz="6" w:space="0" w:color="000000"/>
            </w:tcBorders>
          </w:tcPr>
          <w:p>
            <w:pPr>
              <w:pStyle w:val="TableText"/>
            </w:pPr>
            <w:r>
              <w:t>Specifies the SNMPv2c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&lt;LongPasswordEnabled&gt;</w:t>
            </w:r>
          </w:p>
        </w:tc>
        <w:tc>
          <w:tcPr>
            <w:tcW w:w="1659" w:type="pct"/>
            <w:tcBorders>
              <w:top w:val="single" w:sz="6" w:space="0" w:color="000000"/>
              <w:bottom w:val="single" w:sz="6" w:space="0" w:color="000000"/>
              <w:right w:val="single" w:sz="6" w:space="0" w:color="000000"/>
            </w:tcBorders>
          </w:tcPr>
          <w:p>
            <w:pPr>
              <w:pStyle w:val="TableText"/>
            </w:pPr>
            <w:r>
              <w:t>Specifies the long password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&lt;RWCommunityEnabled&gt;</w:t>
            </w:r>
          </w:p>
        </w:tc>
        <w:tc>
          <w:tcPr>
            <w:tcW w:w="1659" w:type="pct"/>
            <w:tcBorders>
              <w:top w:val="single" w:sz="6" w:space="0" w:color="000000"/>
              <w:bottom w:val="single" w:sz="6" w:space="0" w:color="000000"/>
              <w:right w:val="single" w:sz="6" w:space="0" w:color="000000"/>
            </w:tcBorders>
          </w:tcPr>
          <w:p>
            <w:pPr>
              <w:pStyle w:val="TableText"/>
            </w:pPr>
            <w:r>
              <w:t>Specifies the read-write community name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&lt;ReadOnlyCommunity&gt;</w:t>
            </w:r>
          </w:p>
        </w:tc>
        <w:tc>
          <w:tcPr>
            <w:tcW w:w="1659" w:type="pct"/>
            <w:tcBorders>
              <w:top w:val="single" w:sz="6" w:space="0" w:color="000000"/>
              <w:bottom w:val="single" w:sz="6" w:space="0" w:color="000000"/>
              <w:right w:val="single" w:sz="6" w:space="0" w:color="000000"/>
            </w:tcBorders>
          </w:tcPr>
          <w:p>
            <w:pPr>
              <w:pStyle w:val="TableText"/>
            </w:pPr>
            <w:r>
              <w:t>Specifies the read-only community name. This parameter is optional.</w:t>
            </w:r>
          </w:p>
        </w:tc>
        <w:tc>
          <w:tcPr>
            <w:tcW w:w="2020" w:type="pct"/>
            <w:tcBorders>
              <w:top w:val="single" w:sz="6" w:space="0" w:color="000000"/>
              <w:bottom w:val="single" w:sz="6" w:space="0" w:color="000000"/>
            </w:tcBorders>
          </w:tcPr>
          <w:p>
            <w:pPr>
              <w:pStyle w:val="TableText"/>
            </w:pPr>
            <w:r>
              <w:t>Value requirements:</w:t>
            </w:r>
          </w:p>
          <w:p>
            <w:pPr>
              <w:pStyle w:val="ItemListinTable"/>
            </w:pPr>
            <w:r>
              <w:t>The value cannot contain spaces.</w:t>
            </w:r>
          </w:p>
          <w:p>
            <w:pPr>
              <w:pStyle w:val="ItemListinTable"/>
            </w:pPr>
            <w:r>
              <w:t>The length is 1 to 32 bytes. After the long password is enabled, the length is 16 to 32 bytes.</w:t>
            </w:r>
          </w:p>
          <w:p>
            <w:pPr>
              <w:pStyle w:val="ItemListinTable"/>
            </w:pPr>
            <w:r>
              <w:t>The value must contain at least two characters different from the characters in the password set last time.</w:t>
            </w:r>
          </w:p>
          <w:p>
            <w:pPr>
              <w:pStyle w:val="ItemListinTable"/>
            </w:pPr>
            <w:r>
              <w:t>The read-only community name and read-write community name cannot be the same.</w:t>
            </w:r>
          </w:p>
          <w:p>
            <w:pPr>
              <w:pStyle w:val="ItemListinTable"/>
            </w:pPr>
            <w:r>
              <w:t>When the password complexity check function is enabled, the minimum length is 8 bytes. The password must contain at least two types of the following characters: lowercase letters, uppercase letters, digits, and special characters.</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&lt;ReadWriteCommunity&gt;</w:t>
            </w:r>
          </w:p>
        </w:tc>
        <w:tc>
          <w:tcPr>
            <w:tcW w:w="1659" w:type="pct"/>
            <w:tcBorders>
              <w:top w:val="single" w:sz="6" w:space="0" w:color="000000"/>
              <w:bottom w:val="single" w:sz="6" w:space="0" w:color="000000"/>
              <w:right w:val="single" w:sz="6" w:space="0" w:color="000000"/>
            </w:tcBorders>
          </w:tcPr>
          <w:p>
            <w:pPr>
              <w:pStyle w:val="TableText"/>
            </w:pPr>
            <w:r>
              <w:t>Specifies the read-write community name. This parameter is optional.</w:t>
            </w:r>
          </w:p>
        </w:tc>
        <w:tc>
          <w:tcPr>
            <w:tcW w:w="2020" w:type="pct"/>
            <w:tcBorders>
              <w:top w:val="single" w:sz="6" w:space="0" w:color="000000"/>
              <w:bottom w:val="single" w:sz="6" w:space="0" w:color="000000"/>
            </w:tcBorders>
          </w:tcPr>
          <w:p>
            <w:pPr>
              <w:pStyle w:val="TableText"/>
            </w:pPr>
            <w:r>
              <w:t>Value requirements:</w:t>
            </w:r>
          </w:p>
          <w:p>
            <w:pPr>
              <w:pStyle w:val="ItemListinTable"/>
            </w:pPr>
            <w:r>
              <w:t>The value cannot contain spaces.</w:t>
            </w:r>
          </w:p>
          <w:p>
            <w:pPr>
              <w:pStyle w:val="ItemListinTable"/>
            </w:pPr>
            <w:r>
              <w:t>The length is 1 to 32 bytes. After the long password is enabled, the length is 16 to 32 bytes.</w:t>
            </w:r>
          </w:p>
          <w:p>
            <w:pPr>
              <w:pStyle w:val="ItemListinTable"/>
            </w:pPr>
            <w:r>
              <w:t>The value must contain at least two characters different from the characters in the password set last time.</w:t>
            </w:r>
          </w:p>
          <w:p>
            <w:pPr>
              <w:pStyle w:val="ItemListinTable"/>
            </w:pPr>
            <w:r>
              <w:t>The read-only community name and read-write community name cannot be the same.</w:t>
            </w:r>
          </w:p>
          <w:p>
            <w:pPr>
              <w:pStyle w:val="ItemListinTable"/>
            </w:pPr>
            <w:r>
              <w:t>When the password complexity check function is enabled, the minimum length is 8 bytes. The password must contain at least two types of the following characters: lowercase letters, uppercase letters, digits, and special characters.</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&lt;SnmpV3AuthProtocol&gt;</w:t>
            </w:r>
          </w:p>
        </w:tc>
        <w:tc>
          <w:tcPr>
            <w:tcW w:w="1659" w:type="pct"/>
            <w:tcBorders>
              <w:top w:val="single" w:sz="6" w:space="0" w:color="000000"/>
              <w:bottom w:val="single" w:sz="6" w:space="0" w:color="000000"/>
              <w:right w:val="single" w:sz="6" w:space="0" w:color="000000"/>
            </w:tcBorders>
          </w:tcPr>
          <w:p>
            <w:pPr>
              <w:pStyle w:val="TableText"/>
            </w:pPr>
            <w:r>
              <w:t>Specifies the SNMPv3 authentication algorithm. This parameter is optional.</w:t>
            </w:r>
          </w:p>
        </w:tc>
        <w:tc>
          <w:tcPr>
            <w:tcW w:w="2020" w:type="pct"/>
            <w:tcBorders>
              <w:top w:val="single" w:sz="6" w:space="0" w:color="000000"/>
              <w:bottom w:val="single" w:sz="6" w:space="0" w:color="000000"/>
            </w:tcBorders>
          </w:tcPr>
          <w:p>
            <w:pPr>
              <w:pStyle w:val="ItemListinTable"/>
            </w:pPr>
            <w:r>
              <w:t>MD5</w:t>
            </w:r>
          </w:p>
          <w:p>
            <w:pPr>
              <w:pStyle w:val="ItemListinTable"/>
            </w:pPr>
            <w:r>
              <w:t>SHA</w:t>
            </w:r>
          </w:p>
        </w:tc>
      </w:tr>
      <w:tr>
        <w:tblPrEx>
          <w:tblW w:w="7938" w:type="dxa"/>
          <w:tblInd w:w="1814" w:type="dxa"/>
          <w:tblLayout w:type="fixed"/>
          <w:tblLook w:val="01E0"/>
        </w:tblPrEx>
        <w:trPr>
          <w:cantSplit w:val="0"/>
        </w:trPr>
        <w:tc>
          <w:tcPr>
            <w:tcW w:w="1320" w:type="pct"/>
            <w:tcBorders>
              <w:top w:val="single" w:sz="6" w:space="0" w:color="000000"/>
              <w:bottom w:val="single" w:sz="6" w:space="0" w:color="000000"/>
              <w:right w:val="single" w:sz="6" w:space="0" w:color="000000"/>
            </w:tcBorders>
          </w:tcPr>
          <w:p>
            <w:pPr>
              <w:pStyle w:val="TableText"/>
            </w:pPr>
            <w:r>
              <w:rPr>
                <w:i/>
              </w:rPr>
              <w:t>&lt;SnmpV3PrivProtocol&gt;</w:t>
            </w:r>
          </w:p>
        </w:tc>
        <w:tc>
          <w:tcPr>
            <w:tcW w:w="1659" w:type="pct"/>
            <w:tcBorders>
              <w:top w:val="single" w:sz="6" w:space="0" w:color="000000"/>
              <w:bottom w:val="single" w:sz="6" w:space="0" w:color="000000"/>
              <w:right w:val="single" w:sz="6" w:space="0" w:color="000000"/>
            </w:tcBorders>
          </w:tcPr>
          <w:p>
            <w:pPr>
              <w:pStyle w:val="TableText"/>
            </w:pPr>
            <w:r>
              <w:t>Specifies the SNMPv3 encryption algorithm. This parameter is optional.</w:t>
            </w:r>
          </w:p>
        </w:tc>
        <w:tc>
          <w:tcPr>
            <w:tcW w:w="2020" w:type="pct"/>
            <w:tcBorders>
              <w:top w:val="single" w:sz="6" w:space="0" w:color="000000"/>
              <w:bottom w:val="single" w:sz="6" w:space="0" w:color="000000"/>
            </w:tcBorders>
          </w:tcPr>
          <w:p>
            <w:pPr>
              <w:pStyle w:val="ItemListinTable"/>
            </w:pPr>
            <w:r>
              <w:t>DES</w:t>
            </w:r>
          </w:p>
          <w:p>
            <w:pPr>
              <w:pStyle w:val="ItemListinTable"/>
            </w:pPr>
            <w:r>
              <w:t>AES</w:t>
            </w:r>
          </w:p>
        </w:tc>
      </w:tr>
    </w:tbl>
    <w:p/>
    <w:p>
      <w:pPr>
        <w:pStyle w:val="BlockLabel"/>
      </w:pPr>
      <w:r>
        <w:t>Usage Guidelines</w:t>
      </w:r>
    </w:p>
    <w:p>
      <w:r>
        <w:t>None</w:t>
      </w:r>
    </w:p>
    <w:p>
      <w:pPr>
        <w:pStyle w:val="BlockLabel"/>
      </w:pPr>
      <w:r>
        <w:t>Example</w:t>
      </w:r>
    </w:p>
    <w:p>
      <w:pPr>
        <w:pStyle w:val="ItemStep"/>
        <w:numPr>
          <w:ilvl w:val="0"/>
          <w:numId w:val="9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1"/>
        </w:numPr>
      </w:pPr>
      <w:r>
        <w:t>Set SNMP resource attributes.</w:t>
      </w:r>
    </w:p>
    <w:p>
      <w:pPr>
        <w:pStyle w:val="ItemlistTextTD"/>
      </w:pPr>
      <w:r>
        <w:t xml:space="preserve">PS C:\&gt; </w:t>
      </w:r>
      <w:r>
        <w:rPr>
          <w:b/>
        </w:rPr>
        <w:t>$ReadOnlyCommunity = ConvertTo-SecureString -String "SomeP@ssw0rd1" -AsPlainText -Force</w:t>
      </w:r>
      <w:r>
        <w:t xml:space="preserve">  </w:t>
        <w:br/>
        <w:t xml:space="preserve">PS C:\&gt; </w:t>
      </w:r>
      <w:r>
        <w:rPr>
          <w:b/>
        </w:rPr>
        <w:t>$ReadWriteCommunity = ConvertTo-SecureString -String "SomeP@ssw0rd2" -AsPlainText -Force</w:t>
      </w:r>
      <w:r>
        <w:t xml:space="preserve">  </w:t>
        <w:br/>
        <w:t>PS C:\&gt;</w:t>
      </w:r>
      <w:r>
        <w:rPr>
          <w:b/>
        </w:rPr>
        <w:t xml:space="preserve"> Set-iBMCSNMPSetting -Session $session -SnmpV1Enabled $false -SnmpV2CEnabled $false `</w:t>
      </w:r>
      <w:r>
        <w:rPr>
          <w:b/>
        </w:rPr>
        <w:t xml:space="preserve">        -LongPasswordEnabled $true -RWCommunityEnabled $true `</w:t>
      </w:r>
      <w:r>
        <w:rPr>
          <w:b/>
        </w:rPr>
        <w:t xml:space="preserve">        -ReadOnlyCommunity $ReadOnlyCommunity -ReadWriteCommunity $ReadWriteCommunity `</w:t>
      </w:r>
      <w:r>
        <w:rPr>
          <w:b/>
        </w:rPr>
        <w:t xml:space="preserve">        -SnmpV3AuthProtocol MD5 -SnmpV3PrivProtocol DES</w:t>
      </w:r>
    </w:p>
    <w:bookmarkStart w:id="155" w:name="_EN-US_TOPIC_0145842650"/>
    <w:bookmarkEnd w:id="155"/>
    <w:p>
      <w:pPr>
        <w:pStyle w:val="Heading2"/>
      </w:pPr>
      <w:bookmarkStart w:id="156" w:name="_EN-US_TOPIC_0145842650-chtext"/>
      <w:bookmarkStart w:id="157" w:name="_Toc256000050"/>
      <w:r>
        <w:t>Querying the SNMP Trap Server</w:t>
      </w:r>
      <w:bookmarkEnd w:id="157"/>
      <w:bookmarkEnd w:id="156"/>
    </w:p>
    <w:p>
      <w:pPr>
        <w:pStyle w:val="BlockLabel"/>
      </w:pPr>
      <w:r>
        <w:t>Function</w:t>
      </w:r>
    </w:p>
    <w:p>
      <w:r>
        <w:t>Query the SNMP Trap server.</w:t>
      </w:r>
    </w:p>
    <w:p>
      <w:pPr>
        <w:pStyle w:val="BlockLabel"/>
      </w:pPr>
      <w:r>
        <w:t>Format</w:t>
      </w:r>
    </w:p>
    <w:p>
      <w:r>
        <w:rPr>
          <w:b/>
        </w:rPr>
        <w:t xml:space="preserve">Get-iBMCSNMPTrapServer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2"/>
        </w:numPr>
      </w:pPr>
      <w:r>
        <w:t>Query the SNMP Trap notification list.</w:t>
      </w:r>
    </w:p>
    <w:p>
      <w:pPr>
        <w:pStyle w:val="ItemlistTextTD"/>
      </w:pPr>
      <w:r>
        <w:t xml:space="preserve">PS C:\&gt; </w:t>
      </w:r>
      <w:r>
        <w:rPr>
          <w:b/>
        </w:rPr>
        <w:t>$tasks = Get-iBMCSNMPTrapServer -Session $session</w:t>
      </w:r>
      <w:r>
        <w:rPr>
          <w:b/>
        </w:rPr>
        <w:t>s</w:t>
      </w:r>
      <w:r>
        <w:t xml:space="preserve"> </w:t>
        <w:br/>
        <w:t xml:space="preserve">PS C:\&gt; </w:t>
      </w:r>
      <w:r>
        <w:rPr>
          <w:b/>
        </w:rPr>
        <w:t>$tasks</w:t>
      </w:r>
      <w:r>
        <w:t xml:space="preserve"> </w:t>
        <w:br/>
        <w:t xml:space="preserve">  </w:t>
        <w:br/>
        <w:t xml:space="preserve">Host              : 10.1.1.2 </w:t>
        <w:br/>
        <w:t xml:space="preserve">MemberId          : 0  </w:t>
        <w:br/>
        <w:t xml:space="preserve">BobEnabled        : False  </w:t>
        <w:br/>
        <w:t xml:space="preserve">Enabled           : False  </w:t>
        <w:br/>
        <w:t xml:space="preserve">TrapServerAddress :  </w:t>
        <w:br/>
        <w:t xml:space="preserve">TrapServerPort : 300  </w:t>
        <w:br/>
        <w:t xml:space="preserve">  </w:t>
        <w:br/>
        <w:t xml:space="preserve">Host              : 10.1.1.2 </w:t>
        <w:br/>
        <w:t xml:space="preserve">MemberId          : 1  </w:t>
        <w:br/>
        <w:t xml:space="preserve">BobEnabled        : False  </w:t>
        <w:br/>
        <w:t xml:space="preserve">Enabled           : True  </w:t>
        <w:br/>
        <w:t xml:space="preserve">TrapServerAddress : 10.10.10.3  </w:t>
        <w:br/>
        <w:t xml:space="preserve">TrapServerPort : 310  </w:t>
        <w:br/>
        <w:t xml:space="preserve">  </w:t>
        <w:br/>
        <w:t xml:space="preserve">Host              : 10.1.1.2 </w:t>
        <w:br/>
        <w:t xml:space="preserve">MemberId          : 2  </w:t>
        <w:br/>
        <w:t xml:space="preserve">BobEnabled        : False  </w:t>
        <w:br/>
        <w:t xml:space="preserve">Enabled           : False  </w:t>
        <w:br/>
        <w:t xml:space="preserve">TrapServerAddress : 10.10.10.4  </w:t>
        <w:br/>
        <w:t xml:space="preserve">TrapServerPort : 163  </w:t>
        <w:br/>
        <w:t xml:space="preserve">  </w:t>
        <w:br/>
        <w:t xml:space="preserve">Host              : 10.1.1.2 </w:t>
        <w:br/>
        <w:t xml:space="preserve">MemberId          : 3  </w:t>
        <w:br/>
        <w:t xml:space="preserve">BobEnabled        : True  </w:t>
        <w:br/>
        <w:t xml:space="preserve">Enabled           : True  </w:t>
        <w:br/>
        <w:t xml:space="preserve">TrapServerAddress : 10.10.10.2  </w:t>
        <w:br/>
        <w:t>TrapServerPort : 202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array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BobEnabled</w:t>
            </w:r>
          </w:p>
        </w:tc>
        <w:tc>
          <w:tcPr>
            <w:tcW w:w="3585" w:type="pct"/>
            <w:tcBorders>
              <w:top w:val="single" w:sz="6" w:space="0" w:color="000000"/>
              <w:bottom w:val="single" w:sz="6" w:space="0" w:color="000000"/>
            </w:tcBorders>
          </w:tcPr>
          <w:p>
            <w:pPr>
              <w:pStyle w:val="TableText"/>
            </w:pPr>
            <w:r>
              <w:t>Specifies the enabling status of in-band forwarding.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Specifies the server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TrapServerAddress</w:t>
            </w:r>
          </w:p>
        </w:tc>
        <w:tc>
          <w:tcPr>
            <w:tcW w:w="3585" w:type="pct"/>
            <w:tcBorders>
              <w:top w:val="single" w:sz="6" w:space="0" w:color="000000"/>
              <w:bottom w:val="single" w:sz="6" w:space="0" w:color="000000"/>
            </w:tcBorders>
          </w:tcPr>
          <w:p>
            <w:pPr>
              <w:pStyle w:val="TableText"/>
            </w:pPr>
            <w:r>
              <w:t>Specifies the server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TrapServerPort</w:t>
            </w:r>
          </w:p>
        </w:tc>
        <w:tc>
          <w:tcPr>
            <w:tcW w:w="3585" w:type="pct"/>
            <w:tcBorders>
              <w:top w:val="single" w:sz="6" w:space="0" w:color="000000"/>
              <w:bottom w:val="single" w:sz="6" w:space="0" w:color="000000"/>
            </w:tcBorders>
          </w:tcPr>
          <w:p>
            <w:pPr>
              <w:pStyle w:val="TableText"/>
            </w:pPr>
            <w:r>
              <w:t>Specifies the server port number.</w:t>
            </w:r>
          </w:p>
        </w:tc>
      </w:tr>
    </w:tbl>
    <w:p/>
    <w:bookmarkStart w:id="158" w:name="_EN-US_TOPIC_0145842510"/>
    <w:bookmarkEnd w:id="158"/>
    <w:p>
      <w:pPr>
        <w:pStyle w:val="Heading2"/>
      </w:pPr>
      <w:bookmarkStart w:id="159" w:name="_EN-US_TOPIC_0145842510-chtext"/>
      <w:bookmarkStart w:id="160" w:name="_Toc256000051"/>
      <w:r>
        <w:t>Setting the SNMP Trap Server</w:t>
      </w:r>
      <w:bookmarkEnd w:id="160"/>
      <w:bookmarkEnd w:id="159"/>
    </w:p>
    <w:p>
      <w:pPr>
        <w:pStyle w:val="BlockLabel"/>
      </w:pPr>
      <w:r>
        <w:t>Function</w:t>
      </w:r>
    </w:p>
    <w:p>
      <w:r>
        <w:t>Set the SNMP Trap server.</w:t>
      </w:r>
    </w:p>
    <w:p>
      <w:pPr>
        <w:pStyle w:val="BlockLabel"/>
      </w:pPr>
      <w:r>
        <w:t>Format</w:t>
      </w:r>
    </w:p>
    <w:p>
      <w:r>
        <w:rPr>
          <w:b/>
        </w:rPr>
        <w:t>Set-iBMCSNMPTrapServer</w:t>
      </w:r>
      <w:r>
        <w:rPr>
          <w:b/>
        </w:rPr>
        <w:t xml:space="preserve"> </w:t>
      </w:r>
      <w:r>
        <w:rPr>
          <w:b/>
        </w:rPr>
        <w:t>-Session</w:t>
      </w:r>
      <w:r>
        <w:rPr>
          <w:b/>
          <w:i/>
        </w:rPr>
        <w:t xml:space="preserve"> </w:t>
      </w:r>
      <w:r>
        <w:rPr>
          <w:i/>
        </w:rPr>
        <w:t xml:space="preserve">&lt;$session&gt; </w:t>
      </w:r>
      <w:r>
        <w:rPr>
          <w:b/>
        </w:rPr>
        <w:t xml:space="preserve">-MemberId </w:t>
      </w:r>
      <w:r>
        <w:rPr>
          <w:i/>
        </w:rPr>
        <w:t>&lt;MemberId&gt;</w:t>
      </w:r>
      <w:r>
        <w:rPr>
          <w:b/>
        </w:rPr>
        <w:t xml:space="preserve"> -Enabled </w:t>
      </w:r>
      <w:r>
        <w:rPr>
          <w:i/>
        </w:rPr>
        <w:t xml:space="preserve">&lt;Enabled&gt; </w:t>
      </w:r>
      <w:r>
        <w:rPr>
          <w:b/>
        </w:rPr>
        <w:t>-TrapServerAddress</w:t>
      </w:r>
      <w:r>
        <w:t xml:space="preserve"> &lt;TrapServerAddress&gt; </w:t>
      </w:r>
      <w:r>
        <w:rPr>
          <w:b/>
        </w:rPr>
        <w:t>-TrapServerPort</w:t>
      </w:r>
      <w:r>
        <w:t xml:space="preserve"> &lt;TrapServerPort&gt;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209"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030"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76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&lt;$session&gt;</w:t>
            </w:r>
          </w:p>
        </w:tc>
        <w:tc>
          <w:tcPr>
            <w:tcW w:w="2030"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76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&lt;MemberId&gt;</w:t>
            </w:r>
          </w:p>
        </w:tc>
        <w:tc>
          <w:tcPr>
            <w:tcW w:w="2030" w:type="pct"/>
            <w:tcBorders>
              <w:top w:val="single" w:sz="6" w:space="0" w:color="000000"/>
              <w:bottom w:val="single" w:sz="6" w:space="0" w:color="000000"/>
              <w:right w:val="single" w:sz="6" w:space="0" w:color="000000"/>
            </w:tcBorders>
          </w:tcPr>
          <w:p>
            <w:pPr>
              <w:pStyle w:val="TableText"/>
            </w:pPr>
            <w:r>
              <w:t>Specifies the array ID, which uniquely identifies the notification object in the notification object list. This parameter is mandatory.</w:t>
            </w:r>
          </w:p>
        </w:tc>
        <w:tc>
          <w:tcPr>
            <w:tcW w:w="176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&lt;Enabled&gt;</w:t>
            </w:r>
          </w:p>
        </w:tc>
        <w:tc>
          <w:tcPr>
            <w:tcW w:w="2030" w:type="pct"/>
            <w:tcBorders>
              <w:top w:val="single" w:sz="6" w:space="0" w:color="000000"/>
              <w:bottom w:val="single" w:sz="6" w:space="0" w:color="000000"/>
              <w:right w:val="single" w:sz="6" w:space="0" w:color="000000"/>
            </w:tcBorders>
          </w:tcPr>
          <w:p>
            <w:pPr>
              <w:pStyle w:val="TableText"/>
            </w:pPr>
            <w:r>
              <w:t>Specifies the server enabling status. This parameter is optional.</w:t>
            </w:r>
          </w:p>
        </w:tc>
        <w:tc>
          <w:tcPr>
            <w:tcW w:w="176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&lt;TrapServerAddress&gt;</w:t>
            </w:r>
          </w:p>
        </w:tc>
        <w:tc>
          <w:tcPr>
            <w:tcW w:w="2030" w:type="pct"/>
            <w:tcBorders>
              <w:top w:val="single" w:sz="6" w:space="0" w:color="000000"/>
              <w:bottom w:val="single" w:sz="6" w:space="0" w:color="000000"/>
              <w:right w:val="single" w:sz="6" w:space="0" w:color="000000"/>
            </w:tcBorders>
          </w:tcPr>
          <w:p>
            <w:pPr>
              <w:pStyle w:val="TableText"/>
            </w:pPr>
            <w:r>
              <w:t>Specifies the Trap server address. This parameter is optional.</w:t>
            </w:r>
          </w:p>
        </w:tc>
        <w:tc>
          <w:tcPr>
            <w:tcW w:w="1760" w:type="pct"/>
            <w:tcBorders>
              <w:top w:val="single" w:sz="6" w:space="0" w:color="000000"/>
              <w:bottom w:val="single" w:sz="6" w:space="0" w:color="000000"/>
            </w:tcBorders>
          </w:tcPr>
          <w:p>
            <w:pPr>
              <w:pStyle w:val="TableText"/>
            </w:pPr>
            <w:r>
              <w:t>The value is an IPv4 or IPv6 address or a domain name character string.</w:t>
            </w:r>
          </w:p>
        </w:tc>
      </w:tr>
      <w:tr>
        <w:tblPrEx>
          <w:tblW w:w="7938" w:type="dxa"/>
          <w:tblInd w:w="1814" w:type="dxa"/>
          <w:tblLayout w:type="fixed"/>
          <w:tblLook w:val="01E0"/>
        </w:tblPrEx>
        <w:trPr>
          <w:cantSplit w:val="0"/>
        </w:trPr>
        <w:tc>
          <w:tcPr>
            <w:tcW w:w="1209" w:type="pct"/>
            <w:tcBorders>
              <w:top w:val="single" w:sz="6" w:space="0" w:color="000000"/>
              <w:bottom w:val="single" w:sz="6" w:space="0" w:color="000000"/>
              <w:right w:val="single" w:sz="6" w:space="0" w:color="000000"/>
            </w:tcBorders>
          </w:tcPr>
          <w:p>
            <w:pPr>
              <w:pStyle w:val="TableText"/>
            </w:pPr>
            <w:r>
              <w:rPr>
                <w:i/>
              </w:rPr>
              <w:t>&lt;TrapServerPort&gt;</w:t>
            </w:r>
          </w:p>
        </w:tc>
        <w:tc>
          <w:tcPr>
            <w:tcW w:w="2030" w:type="pct"/>
            <w:tcBorders>
              <w:top w:val="single" w:sz="6" w:space="0" w:color="000000"/>
              <w:bottom w:val="single" w:sz="6" w:space="0" w:color="000000"/>
              <w:right w:val="single" w:sz="6" w:space="0" w:color="000000"/>
            </w:tcBorders>
          </w:tcPr>
          <w:p>
            <w:pPr>
              <w:pStyle w:val="TableText"/>
            </w:pPr>
            <w:r>
              <w:t>Specifies the SNMP Trap port number. This parameter is optional.</w:t>
            </w:r>
          </w:p>
        </w:tc>
        <w:tc>
          <w:tcPr>
            <w:tcW w:w="1760" w:type="pct"/>
            <w:tcBorders>
              <w:top w:val="single" w:sz="6" w:space="0" w:color="000000"/>
              <w:bottom w:val="single" w:sz="6" w:space="0" w:color="000000"/>
            </w:tcBorders>
          </w:tcPr>
          <w:p>
            <w:pPr>
              <w:pStyle w:val="TableText"/>
            </w:pPr>
            <w:r>
              <w:t>1 to 65535</w:t>
            </w:r>
          </w:p>
        </w:tc>
      </w:tr>
    </w:tbl>
    <w:p/>
    <w:p>
      <w:pPr>
        <w:pStyle w:val="BlockLabel"/>
      </w:pPr>
      <w:r>
        <w:t>Usage Guidelines</w:t>
      </w:r>
    </w:p>
    <w:p>
      <w:r>
        <w:t>None</w:t>
      </w:r>
    </w:p>
    <w:p>
      <w:pPr>
        <w:pStyle w:val="BlockLabel"/>
      </w:pPr>
      <w:r>
        <w:t>Example</w:t>
      </w:r>
    </w:p>
    <w:p>
      <w:pPr>
        <w:pStyle w:val="ItemStep"/>
        <w:numPr>
          <w:ilvl w:val="0"/>
          <w:numId w:val="9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3"/>
        </w:numPr>
      </w:pPr>
      <w:r>
        <w:t>Set the SNMP Trap notification object.</w:t>
      </w:r>
    </w:p>
    <w:p>
      <w:pPr>
        <w:pStyle w:val="ItemlistTextTD"/>
      </w:pPr>
      <w:r>
        <w:t xml:space="preserve">PS C:\&gt; </w:t>
      </w:r>
      <w:r>
        <w:rPr>
          <w:b/>
        </w:rPr>
        <w:t xml:space="preserve">Set-iBMCSNMPTrapServer -Session $session -MemberId 1 -Enabled $true -TrapServerAddress </w:t>
      </w:r>
      <w:r>
        <w:rPr>
          <w:b/>
        </w:rPr>
        <w:t>10.10.10.3</w:t>
      </w:r>
      <w:r>
        <w:rPr>
          <w:b/>
        </w:rPr>
        <w:t xml:space="preserve"> -TrapServerPort 1024</w:t>
      </w:r>
    </w:p>
    <w:bookmarkStart w:id="161" w:name="_EN-US_TOPIC_0145842512"/>
    <w:bookmarkEnd w:id="161"/>
    <w:p>
      <w:pPr>
        <w:pStyle w:val="Heading2"/>
      </w:pPr>
      <w:bookmarkStart w:id="162" w:name="_EN-US_TOPIC_0145842512-chtext"/>
      <w:bookmarkStart w:id="163" w:name="_Toc256000052"/>
      <w:r>
        <w:t>Querying the SNMP Trap Resource Information</w:t>
      </w:r>
      <w:bookmarkEnd w:id="163"/>
      <w:bookmarkEnd w:id="162"/>
    </w:p>
    <w:p>
      <w:pPr>
        <w:pStyle w:val="BlockLabel"/>
      </w:pPr>
      <w:r>
        <w:t>Function</w:t>
      </w:r>
    </w:p>
    <w:p>
      <w:r>
        <w:t>Query the SNMP Trap resource information.</w:t>
      </w:r>
    </w:p>
    <w:p>
      <w:pPr>
        <w:pStyle w:val="BlockLabel"/>
      </w:pPr>
      <w:r>
        <w:t>Format</w:t>
      </w:r>
    </w:p>
    <w:p>
      <w:r>
        <w:rPr>
          <w:b/>
        </w:rPr>
        <w:t xml:space="preserve">Get-iBMCSNMPTrapSetting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4"/>
        </w:numPr>
      </w:pPr>
      <w:r>
        <w:t>Query the SNMP Trap resource information.</w:t>
      </w:r>
    </w:p>
    <w:p>
      <w:pPr>
        <w:pStyle w:val="ItemlistTextTD"/>
      </w:pPr>
      <w:r>
        <w:t xml:space="preserve">PS C:\&gt; </w:t>
      </w:r>
      <w:r>
        <w:rPr>
          <w:b/>
        </w:rPr>
        <w:t>Get-iBMCSNMPTrapSetting -Session $session</w:t>
      </w:r>
      <w:r>
        <w:t xml:space="preserve">  </w:t>
        <w:br/>
        <w:t xml:space="preserve">  </w:t>
        <w:br/>
        <w:t xml:space="preserve">Host               : 10.1.1.2 </w:t>
        <w:br/>
        <w:t xml:space="preserve">ServiceEnabled     : True  </w:t>
        <w:br/>
        <w:t xml:space="preserve">TrapVersion        : V2C  </w:t>
        <w:br/>
        <w:t xml:space="preserve">TrapV3User         : UserName  </w:t>
        <w:br/>
        <w:t xml:space="preserve">TrapMode           : EventCode  </w:t>
        <w:br/>
        <w:t xml:space="preserve">TrapServerIdentity : BoardSN  </w:t>
        <w:br/>
        <w:t>AlarmSeverity      : Critical</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Specifies the Trap function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TrapVersion</w:t>
            </w:r>
          </w:p>
        </w:tc>
        <w:tc>
          <w:tcPr>
            <w:tcW w:w="3585" w:type="pct"/>
            <w:tcBorders>
              <w:top w:val="single" w:sz="6" w:space="0" w:color="000000"/>
              <w:bottom w:val="single" w:sz="6" w:space="0" w:color="000000"/>
            </w:tcBorders>
          </w:tcPr>
          <w:p>
            <w:pPr>
              <w:pStyle w:val="TableText"/>
            </w:pPr>
            <w:r>
              <w:t>Specifies the SNMP Trap version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TrapV3User</w:t>
            </w:r>
          </w:p>
        </w:tc>
        <w:tc>
          <w:tcPr>
            <w:tcW w:w="3585" w:type="pct"/>
            <w:tcBorders>
              <w:top w:val="single" w:sz="6" w:space="0" w:color="000000"/>
              <w:bottom w:val="single" w:sz="6" w:space="0" w:color="000000"/>
            </w:tcBorders>
          </w:tcPr>
          <w:p>
            <w:pPr>
              <w:pStyle w:val="TableText"/>
            </w:pPr>
            <w:r>
              <w:t>Specifies the SNMP Trap V3 user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TrapMode</w:t>
            </w:r>
          </w:p>
        </w:tc>
        <w:tc>
          <w:tcPr>
            <w:tcW w:w="3585" w:type="pct"/>
            <w:tcBorders>
              <w:top w:val="single" w:sz="6" w:space="0" w:color="000000"/>
              <w:bottom w:val="single" w:sz="6" w:space="0" w:color="000000"/>
            </w:tcBorders>
          </w:tcPr>
          <w:p>
            <w:pPr>
              <w:pStyle w:val="TableText"/>
            </w:pPr>
            <w:r>
              <w:t>Specifies the SNMP Trap reporting mode.</w:t>
            </w:r>
          </w:p>
          <w:p>
            <w:pPr>
              <w:pStyle w:val="ItemListinTable"/>
            </w:pPr>
            <w:r>
              <w:t>OID</w:t>
            </w:r>
          </w:p>
          <w:p>
            <w:pPr>
              <w:pStyle w:val="ItemListinTable"/>
            </w:pPr>
            <w:r>
              <w:t>EventCode</w:t>
            </w:r>
          </w:p>
          <w:p>
            <w:pPr>
              <w:pStyle w:val="ItemListinTable"/>
            </w:pPr>
            <w:r>
              <w:t>PreciseAlarm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TrapServerIdentity</w:t>
            </w:r>
          </w:p>
        </w:tc>
        <w:tc>
          <w:tcPr>
            <w:tcW w:w="3585" w:type="pct"/>
            <w:tcBorders>
              <w:top w:val="single" w:sz="6" w:space="0" w:color="000000"/>
              <w:bottom w:val="single" w:sz="6" w:space="0" w:color="000000"/>
            </w:tcBorders>
          </w:tcPr>
          <w:p>
            <w:pPr>
              <w:pStyle w:val="TableText"/>
            </w:pPr>
            <w:r>
              <w:t>Specifies the host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Specifies the alarm sending level.</w:t>
            </w:r>
          </w:p>
        </w:tc>
      </w:tr>
    </w:tbl>
    <w:p/>
    <w:bookmarkStart w:id="164" w:name="_EN-US_TOPIC_0145842567"/>
    <w:bookmarkEnd w:id="164"/>
    <w:p>
      <w:pPr>
        <w:pStyle w:val="Heading2"/>
      </w:pPr>
      <w:bookmarkStart w:id="165" w:name="_EN-US_TOPIC_0145842567-chtext"/>
      <w:bookmarkStart w:id="166" w:name="_Toc256000053"/>
      <w:r>
        <w:t>Setting SNMP Trap Resource Attributes</w:t>
      </w:r>
      <w:bookmarkEnd w:id="166"/>
      <w:bookmarkEnd w:id="165"/>
    </w:p>
    <w:p>
      <w:pPr>
        <w:pStyle w:val="BlockLabel"/>
      </w:pPr>
      <w:r>
        <w:t>Function</w:t>
      </w:r>
    </w:p>
    <w:p>
      <w:r>
        <w:t>Set SNMP Trap resource attributes.</w:t>
      </w:r>
    </w:p>
    <w:p>
      <w:pPr>
        <w:pStyle w:val="BlockLabel"/>
      </w:pPr>
      <w:r>
        <w:t>Format</w:t>
      </w:r>
    </w:p>
    <w:p>
      <w:r>
        <w:rPr>
          <w:b/>
        </w:rPr>
        <w:t xml:space="preserve">Set-iBMCSNMPTrapSetting -Session </w:t>
      </w:r>
      <w:r>
        <w:rPr>
          <w:i/>
        </w:rPr>
        <w:t xml:space="preserve">&lt;$session&gt; </w:t>
      </w:r>
      <w:r>
        <w:rPr>
          <w:b/>
        </w:rPr>
        <w:t xml:space="preserve">-ServiceEnabled </w:t>
      </w:r>
      <w:r>
        <w:rPr>
          <w:i/>
        </w:rPr>
        <w:t xml:space="preserve">&lt;ServiceEnabled&gt; </w:t>
      </w:r>
      <w:r>
        <w:rPr>
          <w:b/>
        </w:rPr>
        <w:t xml:space="preserve">-TrapVersion </w:t>
      </w:r>
      <w:r>
        <w:rPr>
          <w:i/>
        </w:rPr>
        <w:t xml:space="preserve">&lt;TrapVersion&gt; </w:t>
      </w:r>
      <w:r>
        <w:rPr>
          <w:b/>
        </w:rPr>
        <w:t xml:space="preserve">-TrapV3User </w:t>
      </w:r>
      <w:r>
        <w:rPr>
          <w:i/>
        </w:rPr>
        <w:t xml:space="preserve">&lt;TrapV3User&gt; </w:t>
      </w:r>
      <w:r>
        <w:rPr>
          <w:b/>
        </w:rPr>
        <w:t xml:space="preserve">-TrapMode </w:t>
      </w:r>
      <w:r>
        <w:rPr>
          <w:i/>
        </w:rPr>
        <w:t xml:space="preserve">&lt;TrapMode&gt; </w:t>
      </w:r>
      <w:r>
        <w:rPr>
          <w:b/>
        </w:rPr>
        <w:t xml:space="preserve">-TrapServerIdentity </w:t>
      </w:r>
      <w:r>
        <w:rPr>
          <w:i/>
        </w:rPr>
        <w:t xml:space="preserve">&lt;TrapServerIdentity&gt; </w:t>
      </w:r>
      <w:r>
        <w:rPr>
          <w:b/>
        </w:rPr>
        <w:t xml:space="preserve">-CommunityName </w:t>
      </w:r>
      <w:r>
        <w:rPr>
          <w:i/>
        </w:rPr>
        <w:t xml:space="preserve">&lt;CommunityName&gt; </w:t>
      </w:r>
      <w:r>
        <w:rPr>
          <w:b/>
        </w:rPr>
        <w:t xml:space="preserve">-AlarmSeverity </w:t>
      </w:r>
      <w:r>
        <w:rPr>
          <w:i/>
        </w:rPr>
        <w:t>&lt;AlarmSeverity&gt;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1"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&lt;ServiceEnabled&gt;</w:t>
            </w:r>
          </w:p>
        </w:tc>
        <w:tc>
          <w:tcPr>
            <w:tcW w:w="1632" w:type="pct"/>
            <w:tcBorders>
              <w:top w:val="single" w:sz="6" w:space="0" w:color="000000"/>
              <w:bottom w:val="single" w:sz="6" w:space="0" w:color="000000"/>
              <w:right w:val="single" w:sz="6" w:space="0" w:color="000000"/>
            </w:tcBorders>
          </w:tcPr>
          <w:p>
            <w:pPr>
              <w:pStyle w:val="TableText"/>
            </w:pPr>
            <w:r>
              <w:t>Specifies the Trap function enabling status. This parameter is optional.</w:t>
            </w:r>
          </w:p>
        </w:tc>
        <w:tc>
          <w:tcPr>
            <w:tcW w:w="2041"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&lt;TrapVersion&gt;</w:t>
            </w:r>
          </w:p>
        </w:tc>
        <w:tc>
          <w:tcPr>
            <w:tcW w:w="1632" w:type="pct"/>
            <w:tcBorders>
              <w:top w:val="single" w:sz="6" w:space="0" w:color="000000"/>
              <w:bottom w:val="single" w:sz="6" w:space="0" w:color="000000"/>
              <w:right w:val="single" w:sz="6" w:space="0" w:color="000000"/>
            </w:tcBorders>
          </w:tcPr>
          <w:p>
            <w:pPr>
              <w:pStyle w:val="TableText"/>
            </w:pPr>
            <w:r>
              <w:t>Specifies the SNMP Trap version. This parameter is optional.</w:t>
            </w:r>
          </w:p>
        </w:tc>
        <w:tc>
          <w:tcPr>
            <w:tcW w:w="2041" w:type="pct"/>
            <w:tcBorders>
              <w:top w:val="single" w:sz="6" w:space="0" w:color="000000"/>
              <w:bottom w:val="single" w:sz="6" w:space="0" w:color="000000"/>
            </w:tcBorders>
          </w:tcPr>
          <w:p>
            <w:pPr>
              <w:pStyle w:val="ItemListinTable"/>
            </w:pPr>
            <w:r>
              <w:t>V1</w:t>
            </w:r>
          </w:p>
          <w:p>
            <w:pPr>
              <w:pStyle w:val="ItemListinTable"/>
            </w:pPr>
            <w:r>
              <w:t>V2C</w:t>
            </w:r>
          </w:p>
          <w:p>
            <w:pPr>
              <w:pStyle w:val="ItemListinTable"/>
            </w:pPr>
            <w:r>
              <w:t>V3</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&lt;TrapV3User&gt;</w:t>
            </w:r>
          </w:p>
        </w:tc>
        <w:tc>
          <w:tcPr>
            <w:tcW w:w="1632" w:type="pct"/>
            <w:tcBorders>
              <w:top w:val="single" w:sz="6" w:space="0" w:color="000000"/>
              <w:bottom w:val="single" w:sz="6" w:space="0" w:color="000000"/>
              <w:right w:val="single" w:sz="6" w:space="0" w:color="000000"/>
            </w:tcBorders>
          </w:tcPr>
          <w:p>
            <w:pPr>
              <w:pStyle w:val="TableText"/>
            </w:pPr>
            <w:r>
              <w:t>Specifies the SNMP Trap V3 user name. This parameter is optional.</w:t>
            </w:r>
          </w:p>
        </w:tc>
        <w:tc>
          <w:tcPr>
            <w:tcW w:w="2041" w:type="pct"/>
            <w:tcBorders>
              <w:top w:val="single" w:sz="6" w:space="0" w:color="000000"/>
              <w:bottom w:val="single" w:sz="6" w:space="0" w:color="000000"/>
            </w:tcBorders>
          </w:tcPr>
          <w:p>
            <w:pPr>
              <w:pStyle w:val="TableText"/>
            </w:pPr>
            <w:r>
              <w:t>The value is an existing local user name.</w:t>
            </w:r>
          </w:p>
          <w:p>
            <w:pPr>
              <w:pStyle w:val="TableText"/>
            </w:pPr>
            <w:r>
              <w:t xml:space="preserve">This parameter is valid only when </w:t>
            </w:r>
            <w:r>
              <w:rPr>
                <w:b/>
              </w:rPr>
              <w:t>TrapVersion</w:t>
            </w:r>
            <w:r>
              <w:t xml:space="preserve"> is set to </w:t>
            </w:r>
            <w:r>
              <w:rPr>
                <w:b/>
              </w:rPr>
              <w:t>V3</w:t>
            </w:r>
            <w:r>
              <w:t>.</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&lt;TrapMode&gt;</w:t>
            </w:r>
          </w:p>
        </w:tc>
        <w:tc>
          <w:tcPr>
            <w:tcW w:w="1632" w:type="pct"/>
            <w:tcBorders>
              <w:top w:val="single" w:sz="6" w:space="0" w:color="000000"/>
              <w:bottom w:val="single" w:sz="6" w:space="0" w:color="000000"/>
              <w:right w:val="single" w:sz="6" w:space="0" w:color="000000"/>
            </w:tcBorders>
          </w:tcPr>
          <w:p>
            <w:pPr>
              <w:pStyle w:val="TableText"/>
            </w:pPr>
            <w:r>
              <w:t>Specifies the SNMP Trap reporting mode. This parameter is optional.</w:t>
            </w:r>
          </w:p>
        </w:tc>
        <w:tc>
          <w:tcPr>
            <w:tcW w:w="2041" w:type="pct"/>
            <w:tcBorders>
              <w:top w:val="single" w:sz="6" w:space="0" w:color="000000"/>
              <w:bottom w:val="single" w:sz="6" w:space="0" w:color="000000"/>
            </w:tcBorders>
          </w:tcPr>
          <w:p>
            <w:pPr>
              <w:pStyle w:val="ItemListinTable"/>
            </w:pPr>
            <w:r>
              <w:rPr>
                <w:b/>
              </w:rPr>
              <w:t>OID</w:t>
            </w:r>
            <w:r>
              <w:t>: indicates the OID mode.</w:t>
            </w:r>
          </w:p>
          <w:p>
            <w:pPr>
              <w:pStyle w:val="ItemListinTable"/>
            </w:pPr>
            <w:r>
              <w:rPr>
                <w:b/>
              </w:rPr>
              <w:t>EventCode</w:t>
            </w:r>
            <w:r>
              <w:t>: indicates the event code mode.</w:t>
            </w:r>
          </w:p>
          <w:p>
            <w:pPr>
              <w:pStyle w:val="ItemListinTable"/>
            </w:pPr>
            <w:r>
              <w:rPr>
                <w:b/>
              </w:rPr>
              <w:t>PreciseAlarm</w:t>
            </w:r>
            <w:r>
              <w:t>: indicates the precise alarm mode.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&lt;TrapServerIdentity&gt;</w:t>
            </w:r>
          </w:p>
        </w:tc>
        <w:tc>
          <w:tcPr>
            <w:tcW w:w="1632" w:type="pct"/>
            <w:tcBorders>
              <w:top w:val="single" w:sz="6" w:space="0" w:color="000000"/>
              <w:bottom w:val="single" w:sz="6" w:space="0" w:color="000000"/>
              <w:right w:val="single" w:sz="6" w:space="0" w:color="000000"/>
            </w:tcBorders>
          </w:tcPr>
          <w:p>
            <w:pPr>
              <w:pStyle w:val="TableText"/>
            </w:pPr>
            <w:r>
              <w:t>Specifies the user name of the sender. This parameter is optional.</w:t>
            </w:r>
          </w:p>
          <w:p>
            <w:pPr>
              <w:pStyle w:val="TableText"/>
            </w:pPr>
            <w:r>
              <w:t xml:space="preserve">This parameter is mandatory when </w:t>
            </w:r>
            <w:r>
              <w:rPr>
                <w:b/>
              </w:rPr>
              <w:t>TrapMode</w:t>
            </w:r>
            <w:r>
              <w:t xml:space="preserve"> is set to </w:t>
            </w:r>
            <w:r>
              <w:rPr>
                <w:b/>
              </w:rPr>
              <w:t>OID</w:t>
            </w:r>
            <w:r>
              <w:t xml:space="preserve"> or </w:t>
            </w:r>
            <w:r>
              <w:rPr>
                <w:b/>
              </w:rPr>
              <w:t>PreciseAlarm</w:t>
            </w:r>
            <w:r>
              <w:t>.</w:t>
            </w:r>
          </w:p>
        </w:tc>
        <w:tc>
          <w:tcPr>
            <w:tcW w:w="2041" w:type="pct"/>
            <w:tcBorders>
              <w:top w:val="single" w:sz="6" w:space="0" w:color="000000"/>
              <w:bottom w:val="single" w:sz="6" w:space="0" w:color="000000"/>
            </w:tcBorders>
          </w:tcPr>
          <w:p>
            <w:pPr>
              <w:pStyle w:val="ItemListinTable"/>
            </w:pPr>
            <w:r>
              <w:t>BoardSN</w:t>
            </w:r>
          </w:p>
          <w:p>
            <w:pPr>
              <w:pStyle w:val="ItemListinTable"/>
            </w:pPr>
            <w:r>
              <w:t>ProductAssetTag</w:t>
            </w:r>
          </w:p>
          <w:p>
            <w:pPr>
              <w:pStyle w:val="ItemListinTable"/>
            </w:pPr>
            <w:r>
              <w:t>HostName</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&lt;CommunityName&gt;</w:t>
            </w:r>
          </w:p>
        </w:tc>
        <w:tc>
          <w:tcPr>
            <w:tcW w:w="1632" w:type="pct"/>
            <w:tcBorders>
              <w:top w:val="single" w:sz="6" w:space="0" w:color="000000"/>
              <w:bottom w:val="single" w:sz="6" w:space="0" w:color="000000"/>
              <w:right w:val="single" w:sz="6" w:space="0" w:color="000000"/>
            </w:tcBorders>
          </w:tcPr>
          <w:p>
            <w:pPr>
              <w:pStyle w:val="TableText"/>
            </w:pPr>
            <w:r>
              <w:t>Specifies the SNMP Trap community name. This parameter is optional.</w:t>
            </w:r>
          </w:p>
        </w:tc>
        <w:tc>
          <w:tcPr>
            <w:tcW w:w="2041" w:type="pct"/>
            <w:tcBorders>
              <w:top w:val="single" w:sz="6" w:space="0" w:color="000000"/>
              <w:bottom w:val="single" w:sz="6" w:space="0" w:color="000000"/>
            </w:tcBorders>
          </w:tcPr>
          <w:p>
            <w:pPr>
              <w:pStyle w:val="TableText"/>
            </w:pPr>
            <w:r>
              <w:t>Value requirements:</w:t>
            </w:r>
          </w:p>
          <w:p>
            <w:pPr>
              <w:pStyle w:val="ItemListinTable"/>
            </w:pPr>
            <w:r>
              <w:t>The Trap community name cannot be set when the Trap version is V3.</w:t>
            </w:r>
          </w:p>
          <w:p>
            <w:pPr>
              <w:pStyle w:val="ItemListinTable"/>
            </w:pPr>
            <w:r>
              <w:t>Password complexity check:</w:t>
            </w:r>
          </w:p>
          <w:p>
            <w:pPr>
              <w:pStyle w:val="ItemListinTableText"/>
            </w:pPr>
            <w:r>
              <w:t>When this function is enabled, the value must be a combination of at least two types of the following characters: lowercase letters, uppercase letters, digits, and special characters. The length must be 8 to 18 bytes. The value must contain at least two characters different from the characters in the password set last time.</w:t>
            </w:r>
          </w:p>
          <w:p>
            <w:pPr>
              <w:pStyle w:val="ItemListinTableText"/>
            </w:pPr>
            <w:r>
              <w:t>When this function is disabled, the length must be 1 to 18 bytes.</w:t>
            </w:r>
          </w:p>
          <w:p>
            <w:pPr>
              <w:pStyle w:val="ItemListinTable"/>
            </w:pPr>
            <w:r>
              <w:t>The value cannot contain spaces.</w:t>
            </w:r>
          </w:p>
          <w:p>
            <w:pPr>
              <w:pStyle w:val="NotesHeadinginTable"/>
            </w:pPr>
            <w:r>
              <w:t>NOTE</w:t>
            </w:r>
          </w:p>
          <w:p>
            <w:pPr>
              <w:pStyle w:val="NotesTextinTable"/>
            </w:pPr>
            <w:r>
              <w:t xml:space="preserve">If </w:t>
            </w:r>
            <w:r>
              <w:rPr>
                <w:b/>
              </w:rPr>
              <w:t>TrapV3User</w:t>
            </w:r>
            <w:r>
              <w:t xml:space="preserve"> is set, the community name is invalid.</w:t>
            </w:r>
          </w:p>
        </w:tc>
      </w:tr>
      <w:tr>
        <w:tblPrEx>
          <w:tblW w:w="7938" w:type="dxa"/>
          <w:tblInd w:w="1814" w:type="dxa"/>
          <w:tblLayout w:type="fixed"/>
          <w:tblLook w:val="01E0"/>
        </w:tblPrEx>
        <w:trPr>
          <w:cantSplit w:val="0"/>
        </w:trPr>
        <w:tc>
          <w:tcPr>
            <w:tcW w:w="1326" w:type="pct"/>
            <w:tcBorders>
              <w:top w:val="single" w:sz="6" w:space="0" w:color="000000"/>
              <w:bottom w:val="single" w:sz="6" w:space="0" w:color="000000"/>
              <w:right w:val="single" w:sz="6" w:space="0" w:color="000000"/>
            </w:tcBorders>
          </w:tcPr>
          <w:p>
            <w:pPr>
              <w:pStyle w:val="TableText"/>
            </w:pPr>
            <w:r>
              <w:rPr>
                <w:i/>
              </w:rPr>
              <w:t>&lt;AlarmSeverity&gt;</w:t>
            </w:r>
          </w:p>
        </w:tc>
        <w:tc>
          <w:tcPr>
            <w:tcW w:w="1632" w:type="pct"/>
            <w:tcBorders>
              <w:top w:val="single" w:sz="6" w:space="0" w:color="000000"/>
              <w:bottom w:val="single" w:sz="6" w:space="0" w:color="000000"/>
              <w:right w:val="single" w:sz="6" w:space="0" w:color="000000"/>
            </w:tcBorders>
          </w:tcPr>
          <w:p>
            <w:pPr>
              <w:pStyle w:val="TableText"/>
            </w:pPr>
            <w:r>
              <w:t>Specifies the alarm sending level. This parameter is optional.</w:t>
            </w:r>
          </w:p>
        </w:tc>
        <w:tc>
          <w:tcPr>
            <w:tcW w:w="2041"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bl>
    <w:p/>
    <w:p>
      <w:pPr>
        <w:pStyle w:val="BlockLabel"/>
      </w:pPr>
      <w:r>
        <w:t>Usage Guidelines</w:t>
      </w:r>
    </w:p>
    <w:p>
      <w:r>
        <w:t>None</w:t>
      </w:r>
    </w:p>
    <w:p>
      <w:pPr>
        <w:pStyle w:val="BlockLabel"/>
      </w:pPr>
      <w:r>
        <w:t>Example</w:t>
      </w:r>
    </w:p>
    <w:p>
      <w:pPr>
        <w:pStyle w:val="ItemStep"/>
        <w:numPr>
          <w:ilvl w:val="0"/>
          <w:numId w:val="9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5"/>
        </w:numPr>
      </w:pPr>
      <w:r>
        <w:t>Set SNMP Trap resource attributes.</w:t>
      </w:r>
    </w:p>
    <w:p>
      <w:pPr>
        <w:pStyle w:val="ItemlistTextTD"/>
      </w:pPr>
      <w:r>
        <w:t xml:space="preserve">PS C:\&gt; </w:t>
      </w:r>
      <w:r>
        <w:rPr>
          <w:b/>
        </w:rPr>
        <w:t>$CommunityName = ConvertTo-SecureString -String "SomeP@ssw0rd" -AsPlainText -Force</w:t>
      </w:r>
      <w:r>
        <w:t xml:space="preserve">  </w:t>
        <w:br/>
        <w:t xml:space="preserve">PS C:\&gt; </w:t>
      </w:r>
      <w:r>
        <w:rPr>
          <w:b/>
        </w:rPr>
        <w:t>Set-iBMCSNMPTrapSetting -Session $session -ServiceEnabled $true -TrapVersion V2C `</w:t>
      </w:r>
      <w:r>
        <w:rPr>
          <w:b/>
        </w:rPr>
        <w:t xml:space="preserve">          -TrapV3User chajian -TrapMode EventCode -TrapServerIdentity BoardSN `</w:t>
      </w:r>
      <w:r>
        <w:rPr>
          <w:b/>
        </w:rPr>
        <w:t xml:space="preserve">          -CommunityName $CommunityName -AlarmSeverity Critical</w:t>
      </w:r>
    </w:p>
    <w:bookmarkStart w:id="167" w:name="_EN-US_TOPIC_0145842625"/>
    <w:bookmarkEnd w:id="167"/>
    <w:p>
      <w:pPr>
        <w:pStyle w:val="Heading2"/>
      </w:pPr>
      <w:bookmarkStart w:id="168" w:name="_EN-US_TOPIC_0145842625-chtext"/>
      <w:bookmarkStart w:id="169" w:name="_Toc256000054"/>
      <w:r>
        <w:t>Querying the Syslog Notification List</w:t>
      </w:r>
      <w:bookmarkEnd w:id="169"/>
      <w:bookmarkEnd w:id="168"/>
    </w:p>
    <w:p>
      <w:pPr>
        <w:pStyle w:val="BlockLabel"/>
      </w:pPr>
      <w:r>
        <w:t>Function</w:t>
      </w:r>
    </w:p>
    <w:p>
      <w:r>
        <w:t>Query the Syslog notification list.</w:t>
      </w:r>
    </w:p>
    <w:p>
      <w:pPr>
        <w:pStyle w:val="BlockLabel"/>
      </w:pPr>
      <w:r>
        <w:t>Format</w:t>
      </w:r>
    </w:p>
    <w:p>
      <w:r>
        <w:rPr>
          <w:b/>
        </w:rPr>
        <w:t>Get-iBMCSyslogServer</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6"/>
        </w:numPr>
      </w:pPr>
      <w:r>
        <w:t>Query the Syslog notification list.</w:t>
      </w:r>
    </w:p>
    <w:p>
      <w:pPr>
        <w:pStyle w:val="ItemlistTextTD"/>
      </w:pPr>
      <w:r>
        <w:t xml:space="preserve">PS C:\&gt; </w:t>
      </w:r>
      <w:r>
        <w:rPr>
          <w:b/>
        </w:rPr>
        <w:t>$Servers = Get-iBMCSyslogServer -Session $session</w:t>
      </w:r>
      <w:r>
        <w:t xml:space="preserve">  </w:t>
        <w:br/>
        <w:t xml:space="preserve">PS C:\&gt; </w:t>
      </w:r>
      <w:r>
        <w:rPr>
          <w:b/>
        </w:rPr>
        <w:t>$Servers</w:t>
      </w:r>
      <w:r>
        <w:t xml:space="preserve">  </w:t>
        <w:br/>
        <w:t xml:space="preserve">  </w:t>
        <w:br/>
        <w:t xml:space="preserve">Host     : 10.1.1.2 </w:t>
        <w:br/>
        <w:t xml:space="preserve">MemberId : 0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1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2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3  </w:t>
        <w:br/>
        <w:t xml:space="preserve">Enabled  : False  </w:t>
        <w:br/>
        <w:t xml:space="preserve">Address  :  </w:t>
        <w:br/>
        <w:t xml:space="preserve">Port     : 0  </w:t>
        <w:br/>
        <w:t>LogType  : {OperationLog, SecurityLog, EventLog}</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array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Specifies the server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Address</w:t>
            </w:r>
          </w:p>
        </w:tc>
        <w:tc>
          <w:tcPr>
            <w:tcW w:w="3585" w:type="pct"/>
            <w:tcBorders>
              <w:top w:val="single" w:sz="6" w:space="0" w:color="000000"/>
              <w:bottom w:val="single" w:sz="6" w:space="0" w:color="000000"/>
            </w:tcBorders>
          </w:tcPr>
          <w:p>
            <w:pPr>
              <w:pStyle w:val="TableText"/>
            </w:pPr>
            <w:r>
              <w:t>Specifies the server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Port</w:t>
            </w:r>
          </w:p>
        </w:tc>
        <w:tc>
          <w:tcPr>
            <w:tcW w:w="3585" w:type="pct"/>
            <w:tcBorders>
              <w:top w:val="single" w:sz="6" w:space="0" w:color="000000"/>
              <w:bottom w:val="single" w:sz="6" w:space="0" w:color="000000"/>
            </w:tcBorders>
          </w:tcPr>
          <w:p>
            <w:pPr>
              <w:pStyle w:val="TableText"/>
            </w:pPr>
            <w:r>
              <w:t>Specifies the Syslog server port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LogType</w:t>
            </w:r>
          </w:p>
        </w:tc>
        <w:tc>
          <w:tcPr>
            <w:tcW w:w="3585" w:type="pct"/>
            <w:tcBorders>
              <w:top w:val="single" w:sz="6" w:space="0" w:color="000000"/>
              <w:bottom w:val="single" w:sz="6" w:space="0" w:color="000000"/>
            </w:tcBorders>
          </w:tcPr>
          <w:p>
            <w:pPr>
              <w:pStyle w:val="TableText"/>
            </w:pPr>
            <w:r>
              <w:t>Specifies the type of reported logs.</w:t>
            </w:r>
          </w:p>
        </w:tc>
      </w:tr>
    </w:tbl>
    <w:p/>
    <w:bookmarkStart w:id="170" w:name="_EN-US_TOPIC_0145842504"/>
    <w:bookmarkEnd w:id="170"/>
    <w:p>
      <w:pPr>
        <w:pStyle w:val="Heading2"/>
      </w:pPr>
      <w:bookmarkStart w:id="171" w:name="_EN-US_TOPIC_0145842504-chtext"/>
      <w:bookmarkStart w:id="172" w:name="_Toc256000055"/>
      <w:r>
        <w:t>Setting the Syslog Notification Object</w:t>
      </w:r>
      <w:bookmarkEnd w:id="172"/>
      <w:bookmarkEnd w:id="171"/>
    </w:p>
    <w:p>
      <w:pPr>
        <w:pStyle w:val="BlockLabel"/>
      </w:pPr>
      <w:r>
        <w:t>Function</w:t>
      </w:r>
    </w:p>
    <w:p>
      <w:r>
        <w:t>Set the Syslog notification object.</w:t>
      </w:r>
    </w:p>
    <w:p>
      <w:pPr>
        <w:pStyle w:val="BlockLabel"/>
      </w:pPr>
      <w:r>
        <w:t>Format</w:t>
      </w:r>
    </w:p>
    <w:p>
      <w:r>
        <w:rPr>
          <w:b/>
        </w:rPr>
        <w:t xml:space="preserve">Set-ibmcSyslogServer </w:t>
      </w:r>
      <w:r>
        <w:rPr>
          <w:b/>
        </w:rPr>
        <w:t xml:space="preserve">-Session </w:t>
      </w:r>
      <w:r>
        <w:rPr>
          <w:i/>
        </w:rPr>
        <w:t xml:space="preserve">&lt;$session&gt; </w:t>
      </w:r>
      <w:r>
        <w:rPr>
          <w:b/>
        </w:rPr>
        <w:t xml:space="preserve">-MemberId </w:t>
      </w:r>
      <w:r>
        <w:rPr>
          <w:i/>
        </w:rPr>
        <w:t xml:space="preserve">&lt;MemberId&gt; </w:t>
      </w:r>
      <w:r>
        <w:rPr>
          <w:b/>
        </w:rPr>
        <w:t xml:space="preserve">-Enabled </w:t>
      </w:r>
      <w:r>
        <w:rPr>
          <w:i/>
        </w:rPr>
        <w:t xml:space="preserve">&lt;Enabled&gt; </w:t>
      </w:r>
      <w:r>
        <w:rPr>
          <w:b/>
        </w:rPr>
        <w:t xml:space="preserve">-Address </w:t>
      </w:r>
      <w:r>
        <w:rPr>
          <w:i/>
        </w:rPr>
        <w:t xml:space="preserve">&lt;Address&gt; </w:t>
      </w:r>
      <w:r>
        <w:rPr>
          <w:b/>
        </w:rPr>
        <w:t xml:space="preserve">-Port </w:t>
      </w:r>
      <w:r>
        <w:rPr>
          <w:i/>
        </w:rPr>
        <w:t xml:space="preserve">&lt;Port&gt; </w:t>
      </w:r>
      <w:r>
        <w:rPr>
          <w:b/>
        </w:rPr>
        <w:t xml:space="preserve">-LogType </w:t>
      </w:r>
      <w:r>
        <w:rPr>
          <w:i/>
        </w:rPr>
        <w:t>&lt;LogType&gt;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Specifies the array ID, which uniquely identifies the notification object in the notification object list. This parameter is mandatory.</w:t>
            </w:r>
          </w:p>
        </w:tc>
        <w:tc>
          <w:tcPr>
            <w:tcW w:w="2020" w:type="pct"/>
            <w:tcBorders>
              <w:top w:val="single" w:sz="6" w:space="0" w:color="000000"/>
              <w:bottom w:val="single" w:sz="6" w:space="0" w:color="000000"/>
            </w:tcBorders>
          </w:tcPr>
          <w:p>
            <w:pPr>
              <w:pStyle w:val="TableText"/>
            </w:pPr>
            <w:r>
              <w:t>Only integers are supported.</w:t>
            </w:r>
          </w:p>
          <w:p>
            <w:pPr>
              <w:pStyle w:val="TableText"/>
            </w:pPr>
            <w:r>
              <w:t>The value ranges from 0 to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Specifies the server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&lt;Address&gt;</w:t>
            </w:r>
          </w:p>
        </w:tc>
        <w:tc>
          <w:tcPr>
            <w:tcW w:w="1919" w:type="pct"/>
            <w:tcBorders>
              <w:top w:val="single" w:sz="6" w:space="0" w:color="000000"/>
              <w:bottom w:val="single" w:sz="6" w:space="0" w:color="000000"/>
              <w:right w:val="single" w:sz="6" w:space="0" w:color="000000"/>
            </w:tcBorders>
          </w:tcPr>
          <w:p>
            <w:pPr>
              <w:pStyle w:val="TableText"/>
            </w:pPr>
            <w:r>
              <w:t>Specifies the server address. This parameter is optional.</w:t>
            </w:r>
          </w:p>
        </w:tc>
        <w:tc>
          <w:tcPr>
            <w:tcW w:w="2020" w:type="pct"/>
            <w:tcBorders>
              <w:top w:val="single" w:sz="6" w:space="0" w:color="000000"/>
              <w:bottom w:val="single" w:sz="6" w:space="0" w:color="000000"/>
            </w:tcBorders>
          </w:tcPr>
          <w:p>
            <w:pPr>
              <w:pStyle w:val="TableText"/>
            </w:pPr>
            <w:r>
              <w:t>The value is an IPv4 or IPv6 address or a domain name character string.</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&lt;Port&gt;</w:t>
            </w:r>
          </w:p>
        </w:tc>
        <w:tc>
          <w:tcPr>
            <w:tcW w:w="1919" w:type="pct"/>
            <w:tcBorders>
              <w:top w:val="single" w:sz="6" w:space="0" w:color="000000"/>
              <w:bottom w:val="single" w:sz="6" w:space="0" w:color="000000"/>
              <w:right w:val="single" w:sz="6" w:space="0" w:color="000000"/>
            </w:tcBorders>
          </w:tcPr>
          <w:p>
            <w:pPr>
              <w:pStyle w:val="TableText"/>
            </w:pPr>
            <w:r>
              <w:t>Specifies the Syslog server port number. This parameter is optional.</w:t>
            </w:r>
          </w:p>
        </w:tc>
        <w:tc>
          <w:tcPr>
            <w:tcW w:w="2020" w:type="pct"/>
            <w:tcBorders>
              <w:top w:val="single" w:sz="6" w:space="0" w:color="000000"/>
              <w:bottom w:val="single" w:sz="6" w:space="0" w:color="000000"/>
            </w:tcBorders>
          </w:tcPr>
          <w:p>
            <w:pPr>
              <w:pStyle w:val="TableText"/>
            </w:pPr>
            <w:r>
              <w:t>1 to 65535</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&lt;LogType&gt;</w:t>
            </w:r>
          </w:p>
        </w:tc>
        <w:tc>
          <w:tcPr>
            <w:tcW w:w="1919" w:type="pct"/>
            <w:tcBorders>
              <w:top w:val="single" w:sz="6" w:space="0" w:color="000000"/>
              <w:bottom w:val="single" w:sz="6" w:space="0" w:color="000000"/>
              <w:right w:val="single" w:sz="6" w:space="0" w:color="000000"/>
            </w:tcBorders>
          </w:tcPr>
          <w:p>
            <w:pPr>
              <w:pStyle w:val="TableText"/>
            </w:pPr>
            <w:r>
              <w:t>Specifies the type of reported logs. This parameter is optional.</w:t>
            </w:r>
          </w:p>
        </w:tc>
        <w:tc>
          <w:tcPr>
            <w:tcW w:w="2020" w:type="pct"/>
            <w:tcBorders>
              <w:top w:val="single" w:sz="6" w:space="0" w:color="000000"/>
              <w:bottom w:val="single" w:sz="6" w:space="0" w:color="000000"/>
            </w:tcBorders>
          </w:tcPr>
          <w:p>
            <w:pPr>
              <w:pStyle w:val="TableText"/>
            </w:pPr>
            <w:r>
              <w:t>You can select one or more of the following log types:</w:t>
            </w:r>
          </w:p>
          <w:p>
            <w:pPr>
              <w:pStyle w:val="ItemListinTable"/>
            </w:pPr>
            <w:r>
              <w:rPr>
                <w:b/>
              </w:rPr>
              <w:t>OperationLog</w:t>
            </w:r>
            <w:r>
              <w:t>: indicates that operations logs are reported.</w:t>
            </w:r>
          </w:p>
          <w:p>
            <w:pPr>
              <w:pStyle w:val="ItemListinTable"/>
            </w:pPr>
            <w:r>
              <w:rPr>
                <w:b/>
              </w:rPr>
              <w:t>SecurityLog</w:t>
            </w:r>
            <w:r>
              <w:t>: indicates that security logs are reported.</w:t>
            </w:r>
          </w:p>
          <w:p>
            <w:pPr>
              <w:pStyle w:val="ItemListinTable"/>
            </w:pPr>
            <w:r>
              <w:rPr>
                <w:b/>
              </w:rPr>
              <w:t>EventLog</w:t>
            </w:r>
            <w:r>
              <w:t>: indicates that event logs are reported.</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9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7"/>
        </w:numPr>
      </w:pPr>
      <w:r>
        <w:t>Set the Syslog notification object.</w:t>
      </w:r>
    </w:p>
    <w:p>
      <w:pPr>
        <w:pStyle w:val="ItemlistTextTD"/>
      </w:pPr>
      <w:r>
        <w:t xml:space="preserve">PS C:\&gt; </w:t>
      </w:r>
      <w:r>
        <w:rPr>
          <w:b/>
        </w:rPr>
        <w:t>$LogType = ,@("OperationLog", "SecurityLog", "EventLog")</w:t>
      </w:r>
      <w:r>
        <w:t xml:space="preserve">  </w:t>
        <w:br/>
        <w:t xml:space="preserve">PS C:\&gt; </w:t>
      </w:r>
      <w:r>
        <w:rPr>
          <w:b/>
        </w:rPr>
        <w:t xml:space="preserve">Set-ibmcSyslogServer -Session $session -MemberId 1 -Enabled $true -Address </w:t>
      </w:r>
      <w:r>
        <w:rPr>
          <w:b/>
        </w:rPr>
        <w:t>10.10.10.2</w:t>
      </w:r>
      <w:r>
        <w:rPr>
          <w:b/>
        </w:rPr>
        <w:t xml:space="preserve"> -Port 515 -LogType $LogType</w:t>
      </w:r>
    </w:p>
    <w:bookmarkStart w:id="173" w:name="_EN-US_TOPIC_0145842608"/>
    <w:bookmarkEnd w:id="173"/>
    <w:p>
      <w:pPr>
        <w:pStyle w:val="Heading2"/>
      </w:pPr>
      <w:bookmarkStart w:id="174" w:name="_EN-US_TOPIC_0145842608-chtext"/>
      <w:bookmarkStart w:id="175" w:name="_Toc256000056"/>
      <w:r>
        <w:t>Querying the Syslog Resource Information</w:t>
      </w:r>
      <w:bookmarkEnd w:id="175"/>
      <w:bookmarkEnd w:id="174"/>
    </w:p>
    <w:p>
      <w:pPr>
        <w:pStyle w:val="BlockLabel"/>
      </w:pPr>
      <w:r>
        <w:t>Function</w:t>
      </w:r>
    </w:p>
    <w:p>
      <w:r>
        <w:t>Query the Syslog resource information.</w:t>
      </w:r>
    </w:p>
    <w:p>
      <w:pPr>
        <w:pStyle w:val="BlockLabel"/>
      </w:pPr>
      <w:r>
        <w:t>Format</w:t>
      </w:r>
    </w:p>
    <w:p>
      <w:r>
        <w:rPr>
          <w:b/>
        </w:rPr>
        <w:t xml:space="preserve">Get-iBMCSyslogSetting -Session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9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8"/>
        </w:numPr>
      </w:pPr>
      <w:r>
        <w:t>Query the Syslog resource information.</w:t>
      </w:r>
    </w:p>
    <w:p>
      <w:pPr>
        <w:pStyle w:val="ItemlistTextTD"/>
      </w:pPr>
      <w:r>
        <w:t xml:space="preserve">PS C:\&gt; </w:t>
      </w:r>
      <w:r>
        <w:rPr>
          <w:b/>
        </w:rPr>
        <w:t>$syslog = Get-iBMCSyslogSetting -Session $session</w:t>
      </w:r>
      <w:r>
        <w:t xml:space="preserve">  </w:t>
        <w:br/>
        <w:t xml:space="preserve">PS C:\&gt; </w:t>
      </w:r>
      <w:r>
        <w:rPr>
          <w:b/>
        </w:rPr>
        <w:t>$syslog</w:t>
      </w:r>
      <w:r>
        <w:t xml:space="preserve">  </w:t>
        <w:br/>
        <w:t xml:space="preserve">  </w:t>
        <w:br/>
        <w:t xml:space="preserve">Host                 : 10.1.1.2 </w:t>
        <w:br/>
        <w:t xml:space="preserve">ServiceEnabled       : True </w:t>
        <w:br/>
        <w:t xml:space="preserve">ServerIdentitySource : BoardSN </w:t>
        <w:br/>
        <w:t xml:space="preserve">AlarmSeverity        : Normal </w:t>
        <w:br/>
        <w:t>TransmissionProtocol : UDP</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Specifies the Syslog service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ServerIdentitySource</w:t>
            </w:r>
          </w:p>
        </w:tc>
        <w:tc>
          <w:tcPr>
            <w:tcW w:w="3585" w:type="pct"/>
            <w:tcBorders>
              <w:top w:val="single" w:sz="6" w:space="0" w:color="000000"/>
              <w:bottom w:val="single" w:sz="6" w:space="0" w:color="000000"/>
            </w:tcBorders>
          </w:tcPr>
          <w:p>
            <w:pPr>
              <w:pStyle w:val="TableText"/>
            </w:pPr>
            <w:r>
              <w:t>Specifies the Syslog host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Specifies the alarm severity.</w:t>
            </w:r>
          </w:p>
          <w:p>
            <w:pPr>
              <w:pStyle w:val="ItemListinTable"/>
            </w:pPr>
            <w:r>
              <w:t>Normal</w:t>
            </w:r>
          </w:p>
          <w:p>
            <w:pPr>
              <w:pStyle w:val="ItemListinTable"/>
            </w:pPr>
            <w:r>
              <w:t>Minor</w:t>
            </w:r>
          </w:p>
          <w:p>
            <w:pPr>
              <w:pStyle w:val="ItemListinTable"/>
            </w:pPr>
            <w:r>
              <w:t>Major</w:t>
            </w:r>
          </w:p>
          <w:p>
            <w:pPr>
              <w:pStyle w:val="ItemListinTable"/>
            </w:pPr>
            <w:r>
              <w:t>Critical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TransmissionProtocol</w:t>
            </w:r>
          </w:p>
        </w:tc>
        <w:tc>
          <w:tcPr>
            <w:tcW w:w="3585" w:type="pct"/>
            <w:tcBorders>
              <w:top w:val="single" w:sz="6" w:space="0" w:color="000000"/>
              <w:bottom w:val="single" w:sz="6" w:space="0" w:color="000000"/>
            </w:tcBorders>
          </w:tcPr>
          <w:p>
            <w:pPr>
              <w:pStyle w:val="TableText"/>
            </w:pPr>
            <w:r>
              <w:t>Specifies the transmission protocol type.</w:t>
            </w:r>
          </w:p>
          <w:p>
            <w:pPr>
              <w:pStyle w:val="ItemListinTable"/>
            </w:pPr>
            <w:r>
              <w:t>UDP</w:t>
            </w:r>
          </w:p>
          <w:p>
            <w:pPr>
              <w:pStyle w:val="ItemListinTable"/>
            </w:pPr>
            <w:r>
              <w:t>TCP</w:t>
            </w:r>
          </w:p>
          <w:p>
            <w:pPr>
              <w:pStyle w:val="ItemListinTable"/>
            </w:pPr>
            <w:r>
              <w:t>TLS</w:t>
            </w:r>
          </w:p>
        </w:tc>
      </w:tr>
    </w:tbl>
    <w:p/>
    <w:bookmarkStart w:id="176" w:name="_EN-US_TOPIC_0145842538"/>
    <w:bookmarkEnd w:id="176"/>
    <w:p>
      <w:pPr>
        <w:pStyle w:val="Heading2"/>
      </w:pPr>
      <w:bookmarkStart w:id="177" w:name="_EN-US_TOPIC_0145842538-chtext"/>
      <w:bookmarkStart w:id="178" w:name="_Toc256000057"/>
      <w:r>
        <w:t>Setting the Syslog Resource Information</w:t>
      </w:r>
      <w:bookmarkEnd w:id="178"/>
      <w:bookmarkEnd w:id="177"/>
    </w:p>
    <w:p>
      <w:pPr>
        <w:pStyle w:val="BlockLabel"/>
      </w:pPr>
      <w:r>
        <w:t>Function</w:t>
      </w:r>
    </w:p>
    <w:p>
      <w:r>
        <w:t>Set the Syslog resource information.</w:t>
      </w:r>
    </w:p>
    <w:p>
      <w:pPr>
        <w:pStyle w:val="BlockLabel"/>
      </w:pPr>
      <w:r>
        <w:t>Format</w:t>
      </w:r>
    </w:p>
    <w:p>
      <w:r>
        <w:rPr>
          <w:b/>
        </w:rPr>
        <w:t xml:space="preserve">Set-iBMCSyslogSetting </w:t>
      </w:r>
      <w:r>
        <w:rPr>
          <w:b/>
        </w:rPr>
        <w:t>-Session</w:t>
      </w:r>
      <w:r>
        <w:rPr>
          <w:i/>
        </w:rPr>
        <w:t xml:space="preserve"> &lt;$session&gt; </w:t>
      </w:r>
      <w:r>
        <w:rPr>
          <w:b/>
        </w:rPr>
        <w:t xml:space="preserve">-ServiceEnabled </w:t>
      </w:r>
      <w:r>
        <w:rPr>
          <w:i/>
        </w:rPr>
        <w:t xml:space="preserve">&lt;ServiceEnabled&gt; </w:t>
      </w:r>
      <w:r>
        <w:rPr>
          <w:b/>
        </w:rPr>
        <w:t xml:space="preserve">-ServerIdentitySource </w:t>
      </w:r>
      <w:r>
        <w:rPr>
          <w:i/>
        </w:rPr>
        <w:t xml:space="preserve">&lt;ServerIdentitySource&gt; </w:t>
      </w:r>
      <w:r>
        <w:rPr>
          <w:b/>
        </w:rPr>
        <w:t xml:space="preserve">-AlarmSeverity </w:t>
      </w:r>
      <w:r>
        <w:rPr>
          <w:i/>
        </w:rPr>
        <w:t xml:space="preserve">&lt;AlarmSeverity&gt; </w:t>
      </w:r>
      <w:r>
        <w:rPr>
          <w:b/>
        </w:rPr>
        <w:t>-TransmissionProtocol</w:t>
      </w:r>
    </w:p>
    <w:p>
      <w:r>
        <w:rPr>
          <w:i/>
        </w:rPr>
        <w:t>&lt;TransmissionProtocol&gt;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15"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6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2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&lt;$session&gt;</w:t>
            </w:r>
          </w:p>
        </w:tc>
        <w:tc>
          <w:tcPr>
            <w:tcW w:w="146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&lt;ServiceEnabled&gt;</w:t>
            </w:r>
          </w:p>
        </w:tc>
        <w:tc>
          <w:tcPr>
            <w:tcW w:w="1464" w:type="pct"/>
            <w:tcBorders>
              <w:top w:val="single" w:sz="6" w:space="0" w:color="000000"/>
              <w:bottom w:val="single" w:sz="6" w:space="0" w:color="000000"/>
              <w:right w:val="single" w:sz="6" w:space="0" w:color="000000"/>
            </w:tcBorders>
          </w:tcPr>
          <w:p>
            <w:pPr>
              <w:pStyle w:val="TableText"/>
            </w:pPr>
            <w:r>
              <w:t>Specifies the Syslog service enabling status. This parameter is optional.</w:t>
            </w:r>
          </w:p>
        </w:tc>
        <w:tc>
          <w:tcPr>
            <w:tcW w:w="2020"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&lt;ServerIdentitySource&gt;</w:t>
            </w:r>
          </w:p>
        </w:tc>
        <w:tc>
          <w:tcPr>
            <w:tcW w:w="1464" w:type="pct"/>
            <w:tcBorders>
              <w:top w:val="single" w:sz="6" w:space="0" w:color="000000"/>
              <w:bottom w:val="single" w:sz="6" w:space="0" w:color="000000"/>
              <w:right w:val="single" w:sz="6" w:space="0" w:color="000000"/>
            </w:tcBorders>
          </w:tcPr>
          <w:p>
            <w:pPr>
              <w:pStyle w:val="TableText"/>
            </w:pPr>
            <w:r>
              <w:t>Indicates the Syslog host ID. This parameter is optional.</w:t>
            </w:r>
          </w:p>
        </w:tc>
        <w:tc>
          <w:tcPr>
            <w:tcW w:w="2020" w:type="pct"/>
            <w:tcBorders>
              <w:top w:val="single" w:sz="6" w:space="0" w:color="000000"/>
              <w:bottom w:val="single" w:sz="6" w:space="0" w:color="000000"/>
            </w:tcBorders>
          </w:tcPr>
          <w:p>
            <w:pPr>
              <w:pStyle w:val="ItemListinTable"/>
            </w:pPr>
            <w:r>
              <w:rPr>
                <w:b/>
              </w:rPr>
              <w:t>BoardSN</w:t>
            </w:r>
            <w:r>
              <w:t>: indicates the board serial number.</w:t>
            </w:r>
          </w:p>
          <w:p>
            <w:pPr>
              <w:pStyle w:val="ItemListinTable"/>
            </w:pPr>
            <w:r>
              <w:rPr>
                <w:b/>
              </w:rPr>
              <w:t>ProductAssetTag</w:t>
            </w:r>
            <w:r>
              <w:t>: indicates the product asset tag.</w:t>
            </w:r>
          </w:p>
          <w:p>
            <w:pPr>
              <w:pStyle w:val="ItemListinTable"/>
            </w:pPr>
            <w:r>
              <w:rPr>
                <w:b/>
              </w:rPr>
              <w:t>HostName</w:t>
            </w:r>
            <w:r>
              <w:t>: indicates the host name.</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&lt;AlarmSeverity&gt;</w:t>
            </w:r>
          </w:p>
        </w:tc>
        <w:tc>
          <w:tcPr>
            <w:tcW w:w="1464" w:type="pct"/>
            <w:tcBorders>
              <w:top w:val="single" w:sz="6" w:space="0" w:color="000000"/>
              <w:bottom w:val="single" w:sz="6" w:space="0" w:color="000000"/>
              <w:right w:val="single" w:sz="6" w:space="0" w:color="000000"/>
            </w:tcBorders>
          </w:tcPr>
          <w:p>
            <w:pPr>
              <w:pStyle w:val="TableText"/>
            </w:pPr>
            <w:r>
              <w:t>Specifies the alarm severity. This parameter is optional.</w:t>
            </w:r>
          </w:p>
        </w:tc>
        <w:tc>
          <w:tcPr>
            <w:tcW w:w="2020" w:type="pct"/>
            <w:tcBorders>
              <w:top w:val="single" w:sz="6" w:space="0" w:color="000000"/>
              <w:bottom w:val="single" w:sz="6" w:space="0" w:color="000000"/>
            </w:tcBorders>
          </w:tcPr>
          <w:p>
            <w:pPr>
              <w:pStyle w:val="ItemListinTable"/>
            </w:pPr>
            <w:r>
              <w:t>Critical</w:t>
            </w:r>
          </w:p>
          <w:p>
            <w:pPr>
              <w:pStyle w:val="ItemListinTable"/>
            </w:pPr>
            <w:r>
              <w:t>Major</w:t>
            </w:r>
          </w:p>
          <w:p>
            <w:pPr>
              <w:pStyle w:val="ItemListinTable"/>
            </w:pPr>
            <w:r>
              <w:t>Minor</w:t>
            </w:r>
          </w:p>
          <w:p>
            <w:pPr>
              <w:pStyle w:val="ItemListinTable"/>
            </w:pPr>
            <w:r>
              <w:t>Normal</w:t>
            </w:r>
          </w:p>
        </w:tc>
      </w:tr>
      <w:tr>
        <w:tblPrEx>
          <w:tblW w:w="7938" w:type="dxa"/>
          <w:tblInd w:w="1814" w:type="dxa"/>
          <w:tblLayout w:type="fixed"/>
          <w:tblLook w:val="01E0"/>
        </w:tblPrEx>
        <w:trPr>
          <w:cantSplit w:val="0"/>
        </w:trPr>
        <w:tc>
          <w:tcPr>
            <w:tcW w:w="1515" w:type="pct"/>
            <w:tcBorders>
              <w:top w:val="single" w:sz="6" w:space="0" w:color="000000"/>
              <w:bottom w:val="single" w:sz="6" w:space="0" w:color="000000"/>
              <w:right w:val="single" w:sz="6" w:space="0" w:color="000000"/>
            </w:tcBorders>
          </w:tcPr>
          <w:p>
            <w:pPr>
              <w:pStyle w:val="TableText"/>
            </w:pPr>
            <w:r>
              <w:rPr>
                <w:i/>
              </w:rPr>
              <w:t>&lt;TransmissionProtocol&gt;</w:t>
            </w:r>
          </w:p>
        </w:tc>
        <w:tc>
          <w:tcPr>
            <w:tcW w:w="1464" w:type="pct"/>
            <w:tcBorders>
              <w:top w:val="single" w:sz="6" w:space="0" w:color="000000"/>
              <w:bottom w:val="single" w:sz="6" w:space="0" w:color="000000"/>
              <w:right w:val="single" w:sz="6" w:space="0" w:color="000000"/>
            </w:tcBorders>
          </w:tcPr>
          <w:p>
            <w:pPr>
              <w:pStyle w:val="TableText"/>
            </w:pPr>
            <w:r>
              <w:t>Specifies the transmission protocol type. This parameter is optional.</w:t>
            </w:r>
          </w:p>
        </w:tc>
        <w:tc>
          <w:tcPr>
            <w:tcW w:w="2020" w:type="pct"/>
            <w:tcBorders>
              <w:top w:val="single" w:sz="6" w:space="0" w:color="000000"/>
              <w:bottom w:val="single" w:sz="6" w:space="0" w:color="000000"/>
            </w:tcBorders>
          </w:tcPr>
          <w:p>
            <w:pPr>
              <w:pStyle w:val="ItemListinTable"/>
            </w:pPr>
            <w:r>
              <w:t>UDP</w:t>
            </w:r>
          </w:p>
          <w:p>
            <w:pPr>
              <w:pStyle w:val="ItemListinTable"/>
            </w:pPr>
            <w:r>
              <w:t>TCP</w:t>
            </w:r>
          </w:p>
          <w:p>
            <w:pPr>
              <w:pStyle w:val="ItemListinTable"/>
            </w:pPr>
            <w:r>
              <w:t>TLS</w:t>
            </w:r>
          </w:p>
        </w:tc>
      </w:tr>
    </w:tbl>
    <w:p/>
    <w:p>
      <w:pPr>
        <w:pStyle w:val="BlockLabel"/>
      </w:pPr>
      <w:r>
        <w:t>Usage Guidelines</w:t>
      </w:r>
    </w:p>
    <w:p>
      <w:r>
        <w:t>You can set the parameters of multiple services concurrently.</w:t>
      </w:r>
    </w:p>
    <w:p>
      <w:pPr>
        <w:pStyle w:val="BlockLabel"/>
      </w:pPr>
      <w:r>
        <w:t>Example</w:t>
      </w:r>
    </w:p>
    <w:p>
      <w:pPr>
        <w:pStyle w:val="ItemStep"/>
        <w:numPr>
          <w:ilvl w:val="0"/>
          <w:numId w:val="9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99"/>
        </w:numPr>
      </w:pPr>
      <w:r>
        <w:t>Set the Syslog resource information.</w:t>
      </w:r>
    </w:p>
    <w:p>
      <w:pPr>
        <w:pStyle w:val="ItemlistTextTD"/>
      </w:pPr>
      <w:r>
        <w:t xml:space="preserve">PS C:\&gt; </w:t>
      </w:r>
      <w:r>
        <w:rPr>
          <w:b/>
        </w:rPr>
        <w:t>Set-iBMCSyslogSetting -Session $session -ServiceEnabled $true -ServerIdentitySource HostName `</w:t>
      </w:r>
      <w:r>
        <w:rPr>
          <w:b/>
        </w:rPr>
        <w:t xml:space="preserve">          -AlarmSeverity Major -TransmissionProtocol UDP</w:t>
      </w:r>
    </w:p>
    <w:bookmarkStart w:id="179" w:name="_EN-US_TOPIC_0155522770"/>
    <w:bookmarkEnd w:id="179"/>
    <w:p>
      <w:pPr>
        <w:pStyle w:val="Heading2"/>
      </w:pPr>
      <w:bookmarkStart w:id="180" w:name="_EN-US_TOPIC_0155522770-chtext"/>
      <w:bookmarkStart w:id="181" w:name="_Toc256000058"/>
      <w:r>
        <w:t>Querying the In-Band Firmware Version</w:t>
      </w:r>
      <w:bookmarkEnd w:id="181"/>
      <w:bookmarkEnd w:id="180"/>
    </w:p>
    <w:p>
      <w:pPr>
        <w:pStyle w:val="BlockLabel"/>
      </w:pPr>
      <w:r>
        <w:t>Function</w:t>
      </w:r>
    </w:p>
    <w:p>
      <w:r>
        <w:t>Query the in-band firmware version.</w:t>
      </w:r>
    </w:p>
    <w:p>
      <w:pPr>
        <w:pStyle w:val="BlockLabel"/>
      </w:pPr>
      <w:r>
        <w:t>Format</w:t>
      </w:r>
    </w:p>
    <w:p>
      <w:r>
        <w:rPr>
          <w:b/>
        </w:rPr>
        <w:t>Get-iBMCInbandFirmware</w:t>
      </w:r>
      <w:r>
        <w:t xml:space="preserve"> </w:t>
      </w:r>
      <w:r>
        <w:rPr>
          <w:b/>
        </w:rPr>
        <w:t>-Session</w:t>
      </w:r>
      <w:r>
        <w:rPr>
          <w:i/>
        </w:rPr>
        <w:t xml:space="preserve"> &lt;$session&gt;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0"/>
        </w:numPr>
      </w:pPr>
      <w:r>
        <w:t>Query the in-band firmware version.</w:t>
      </w:r>
    </w:p>
    <w:p>
      <w:pPr>
        <w:pStyle w:val="ItemlistTextTD"/>
      </w:pPr>
      <w:r>
        <w:t xml:space="preserve">PS C:\&gt; </w:t>
      </w:r>
      <w:r>
        <w:rPr>
          <w:b/>
        </w:rPr>
        <w:t>Get-iBMCInbandFirmware -Session $session</w:t>
      </w:r>
      <w:r>
        <w:t xml:space="preserve"> </w:t>
        <w:br/>
        <w:t xml:space="preserve">   </w:t>
        <w:br/>
        <w:t xml:space="preserve"> Host                               : 10.1.1.2 </w:t>
        <w:br/>
        <w:t xml:space="preserve"> SR430C-M 1G (SAS3108)@[RAID Card1] : 4.270.00-4382  </w:t>
        <w:br/>
        <w:t xml:space="preserve"> LOM (X722)@[LOM]                   : 3.33 0x80000f09 255.65535.255  </w:t>
        <w:br/>
        <w:t xml:space="preserve"> SPService                          : @{APPVersion=1.09; OSVersion=1.09; DataVersion=1.09}</w:t>
      </w:r>
    </w:p>
    <w:bookmarkStart w:id="182" w:name="_EN-US_TOPIC_0145842603"/>
    <w:bookmarkEnd w:id="182"/>
    <w:p>
      <w:pPr>
        <w:pStyle w:val="Heading2"/>
      </w:pPr>
      <w:bookmarkStart w:id="183" w:name="_EN-US_TOPIC_0145842603-chtext"/>
      <w:bookmarkStart w:id="184" w:name="_Toc256000059"/>
      <w:r>
        <w:t>Querying the Out-of-Band Firmware Version</w:t>
      </w:r>
      <w:bookmarkEnd w:id="184"/>
      <w:bookmarkEnd w:id="183"/>
    </w:p>
    <w:p>
      <w:pPr>
        <w:pStyle w:val="BlockLabel"/>
      </w:pPr>
      <w:r>
        <w:t>Function</w:t>
      </w:r>
    </w:p>
    <w:p>
      <w:r>
        <w:t>Query the out-of-band firmware version.</w:t>
      </w:r>
    </w:p>
    <w:p>
      <w:pPr>
        <w:pStyle w:val="BlockLabel"/>
      </w:pPr>
      <w:r>
        <w:t>Format</w:t>
      </w:r>
    </w:p>
    <w:p>
      <w:r>
        <w:rPr>
          <w:b/>
        </w:rPr>
        <w:t>Get-iBMCOutbandFirmware</w:t>
      </w:r>
      <w:r>
        <w:rPr>
          <w:b/>
        </w:rPr>
        <w:t xml:space="preserve"> </w:t>
      </w:r>
      <w:r>
        <w:rPr>
          <w:b/>
        </w:rPr>
        <w:t>-Session</w:t>
      </w:r>
      <w:r>
        <w:rPr>
          <w:b/>
          <w:i/>
        </w:rP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1"/>
        </w:numPr>
      </w:pPr>
      <w:r>
        <w:t>Query the out-of-band firmware version.</w:t>
      </w:r>
    </w:p>
    <w:p>
      <w:pPr>
        <w:pStyle w:val="ItemlistTextTD"/>
      </w:pPr>
      <w:r>
        <w:t xml:space="preserve">PS C:\&gt; </w:t>
      </w:r>
      <w:r>
        <w:rPr>
          <w:b/>
        </w:rPr>
        <w:t>Get-iBMCOutbandFirmware</w:t>
      </w:r>
      <w:r>
        <w:rPr>
          <w:b/>
        </w:rPr>
        <w:t xml:space="preserv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85" w:name="_EN-US_TOPIC_0145842564"/>
    <w:bookmarkEnd w:id="185"/>
    <w:p>
      <w:pPr>
        <w:pStyle w:val="Heading2"/>
      </w:pPr>
      <w:bookmarkStart w:id="186" w:name="_EN-US_TOPIC_0145842564-chtext"/>
      <w:bookmarkStart w:id="187" w:name="_Toc256000060"/>
      <w:r>
        <w:t>Upgrading the In-Band Firmware</w:t>
      </w:r>
      <w:bookmarkEnd w:id="187"/>
      <w:bookmarkEnd w:id="186"/>
    </w:p>
    <w:p>
      <w:pPr>
        <w:pStyle w:val="BlockLabel"/>
      </w:pPr>
      <w:r>
        <w:t>Function</w:t>
      </w:r>
    </w:p>
    <w:p>
      <w:r>
        <w:t>Upgrade the in-band firmware.</w:t>
      </w:r>
    </w:p>
    <w:p>
      <w:pPr>
        <w:pStyle w:val="BlockLabel"/>
      </w:pPr>
      <w:r>
        <w:t>Format</w:t>
      </w:r>
    </w:p>
    <w:p>
      <w:r>
        <w:rPr>
          <w:b/>
        </w:rPr>
        <w:t xml:space="preserve">Update-iBMCInbandFirmware -Session </w:t>
      </w:r>
      <w:r>
        <w:rPr>
          <w:i/>
        </w:rPr>
        <w:t>&lt;$session&gt;</w:t>
      </w:r>
      <w:r>
        <w:rPr>
          <w:b/>
          <w:i/>
        </w:rPr>
        <w:t xml:space="preserve"> </w:t>
      </w:r>
      <w:r>
        <w:rPr>
          <w:b/>
        </w:rPr>
        <w:t xml:space="preserve">-Type </w:t>
      </w:r>
      <w:r>
        <w:rPr>
          <w:i/>
        </w:rPr>
        <w:t>&lt;Type&gt;</w:t>
      </w:r>
      <w:r>
        <w:rPr>
          <w:b/>
        </w:rPr>
        <w:t xml:space="preserve"> -FileUri </w:t>
      </w:r>
      <w:r>
        <w:rPr>
          <w:i/>
        </w:rPr>
        <w:t>&lt;FileUri&gt;</w:t>
      </w:r>
      <w:r>
        <w:rPr>
          <w:b/>
        </w:rPr>
        <w:t xml:space="preserve"> -SignalFileUri </w:t>
      </w:r>
      <w:r>
        <w:rPr>
          <w:i/>
        </w:rPr>
        <w:t>&lt;SignalFileUri&gt;</w:t>
      </w:r>
      <w:r>
        <w:t xml:space="preserve"> </w:t>
      </w:r>
      <w:r>
        <w:rPr>
          <w:b/>
        </w:rPr>
        <w:t>-UpgradeMode</w:t>
      </w:r>
      <w:r>
        <w:rPr>
          <w:b/>
        </w:rPr>
        <w:t xml:space="preserve"> </w:t>
      </w:r>
      <w:r>
        <w:rPr>
          <w:i/>
        </w:rPr>
        <w:t>&lt;UpgradeMode&gt;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&lt;Type&gt;</w:t>
            </w:r>
          </w:p>
        </w:tc>
        <w:tc>
          <w:tcPr>
            <w:tcW w:w="1938" w:type="pct"/>
            <w:tcBorders>
              <w:top w:val="single" w:sz="6" w:space="0" w:color="000000"/>
              <w:bottom w:val="single" w:sz="6" w:space="0" w:color="000000"/>
              <w:right w:val="single" w:sz="6" w:space="0" w:color="000000"/>
            </w:tcBorders>
          </w:tcPr>
          <w:p>
            <w:pPr>
              <w:pStyle w:val="TableText"/>
            </w:pPr>
            <w:r>
              <w:t>Specifies the firmware type. This parameter is mandatory.</w:t>
            </w:r>
          </w:p>
        </w:tc>
        <w:tc>
          <w:tcPr>
            <w:tcW w:w="1989" w:type="pct"/>
            <w:tcBorders>
              <w:top w:val="single" w:sz="6" w:space="0" w:color="000000"/>
              <w:bottom w:val="single" w:sz="6" w:space="0" w:color="000000"/>
            </w:tcBorders>
          </w:tcPr>
          <w:p>
            <w:pPr>
              <w:pStyle w:val="ItemListinTable"/>
            </w:pPr>
            <w:r>
              <w:rPr>
                <w:b/>
              </w:rPr>
              <w:t>Firmware</w:t>
            </w:r>
            <w:r>
              <w:t>: RAID controller card and NIC</w:t>
            </w:r>
          </w:p>
          <w:p>
            <w:pPr>
              <w:pStyle w:val="ItemListinTable"/>
            </w:pPr>
            <w:r>
              <w:rPr>
                <w:b/>
              </w:rPr>
              <w:t>SP</w:t>
            </w:r>
            <w:r>
              <w:t>: Smart Provisioning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upgrade file on the server. This parameter is mandatory.</w:t>
            </w:r>
          </w:p>
          <w:p>
            <w:pPr>
              <w:pStyle w:val="NotesHeadinginTable"/>
            </w:pPr>
            <w:r>
              <w:t>NOTE</w:t>
            </w:r>
          </w:p>
          <w:p>
            <w:pPr>
              <w:pStyle w:val="NotesTextListinTable"/>
            </w:pPr>
            <w:r>
              <w:t>The firmware upgrade file is in .zip format.</w:t>
            </w:r>
          </w:p>
          <w:p>
            <w:pPr>
              <w:pStyle w:val="NotesTextListinTable"/>
            </w:pPr>
            <w:r>
              <w:t>The Smart Provisioning upgrade file is in .ISO format.</w:t>
            </w:r>
          </w:p>
        </w:tc>
        <w:tc>
          <w:tcPr>
            <w:tcW w:w="1989" w:type="pct"/>
            <w:tcBorders>
              <w:top w:val="single" w:sz="6" w:space="0" w:color="000000"/>
              <w:bottom w:val="single" w:sz="6" w:space="0" w:color="000000"/>
            </w:tcBorders>
          </w:tcPr>
          <w:p>
            <w:pPr>
              <w:pStyle w:val="ItemListinTable"/>
            </w:pPr>
            <w:r>
              <w:t>The directory where the upgrade file is stored cannot contain the following special characters: ||,;&amp;&amp;$|&gt;&gt;&gt;&lt;.</w:t>
            </w:r>
          </w:p>
          <w:p>
            <w:pPr>
              <w:pStyle w:val="ItemListinTable"/>
            </w:pPr>
            <w:r>
              <w:t>Only remote directories are supported.</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ItemListinTable"/>
            </w:pPr>
            <w:r>
              <w:t xml:space="preserve">If the value of </w:t>
            </w:r>
            <w:r>
              <w:rPr>
                <w:b/>
              </w:rPr>
              <w:t>Type</w:t>
            </w:r>
            <w:r>
              <w:t xml:space="preserve"> is </w:t>
            </w:r>
            <w:r>
              <w:rPr>
                <w:b/>
              </w:rPr>
              <w:t>Firmware</w:t>
            </w:r>
            <w:r>
              <w:t>, the HTTPS, SFTP, NFS, CIFS, SCP, and FILE file transfer protocols are supported.</w:t>
            </w:r>
          </w:p>
          <w:p>
            <w:pPr>
              <w:pStyle w:val="ItemListinTable"/>
            </w:pPr>
            <w:r>
              <w:t xml:space="preserve">If the value of </w:t>
            </w:r>
            <w:r>
              <w:rPr>
                <w:b/>
              </w:rPr>
              <w:t>Type</w:t>
            </w:r>
            <w:r>
              <w:t xml:space="preserve"> is </w:t>
            </w:r>
            <w:r>
              <w:rPr>
                <w:b/>
              </w:rPr>
              <w:t>SP</w:t>
            </w:r>
            <w:r>
              <w:t>, only the NFS and CIFS file transfer protocols are supported.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&lt;SignalFileUri&gt;</w:t>
            </w:r>
          </w:p>
        </w:tc>
        <w:tc>
          <w:tcPr>
            <w:tcW w:w="1938" w:type="pct"/>
            <w:tcBorders>
              <w:top w:val="single" w:sz="6" w:space="0" w:color="000000"/>
              <w:bottom w:val="single" w:sz="6" w:space="0" w:color="000000"/>
              <w:right w:val="single" w:sz="6" w:space="0" w:color="000000"/>
            </w:tcBorders>
          </w:tcPr>
          <w:p>
            <w:pPr>
              <w:pStyle w:val="TableText"/>
            </w:pPr>
            <w:r>
              <w:t>Specifies the digital signature (in .asc format) of the upgrade package.</w:t>
            </w:r>
          </w:p>
          <w:p>
            <w:pPr>
              <w:pStyle w:val="TableText"/>
            </w:pPr>
            <w:r>
              <w:t xml:space="preserve">If the value of </w:t>
            </w:r>
            <w:r>
              <w:rPr>
                <w:b/>
              </w:rPr>
              <w:t>Type</w:t>
            </w:r>
            <w:r>
              <w:t xml:space="preserve"> is </w:t>
            </w:r>
            <w:r>
              <w:rPr>
                <w:b/>
              </w:rPr>
              <w:t>Firmware</w:t>
            </w:r>
            <w:r>
              <w:t>, this parameter is mandatory.</w:t>
            </w:r>
          </w:p>
        </w:tc>
        <w:tc>
          <w:tcPr>
            <w:tcW w:w="1989" w:type="pct"/>
            <w:tcBorders>
              <w:top w:val="single" w:sz="6" w:space="0" w:color="000000"/>
              <w:bottom w:val="single" w:sz="6" w:space="0" w:color="000000"/>
            </w:tcBorders>
          </w:tcPr>
          <w:p>
            <w:pPr>
              <w:pStyle w:val="ItemListinTable"/>
            </w:pPr>
            <w:r>
              <w:t>The directory where the upgrade file is stored cannot contain the following special characters: ||,;&amp;&amp;$|&gt;&gt;&gt;&lt;.</w:t>
            </w:r>
          </w:p>
          <w:p>
            <w:pPr>
              <w:pStyle w:val="ItemListinTable"/>
            </w:pPr>
            <w:r>
              <w:t>The HTTPS, SFTP, NFS, CIFS, SCP, and FILE file transfer protocols are supported.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&lt;UpgradeMode&gt;</w:t>
            </w:r>
          </w:p>
        </w:tc>
        <w:tc>
          <w:tcPr>
            <w:tcW w:w="1938" w:type="pct"/>
            <w:tcBorders>
              <w:top w:val="single" w:sz="6" w:space="0" w:color="000000"/>
              <w:bottom w:val="single" w:sz="6" w:space="0" w:color="000000"/>
              <w:right w:val="single" w:sz="6" w:space="0" w:color="000000"/>
            </w:tcBorders>
          </w:tcPr>
          <w:p>
            <w:pPr>
              <w:pStyle w:val="TableText"/>
            </w:pPr>
            <w:r>
              <w:t>Specifies the upgrade mode. This parameter is optional.</w:t>
            </w:r>
          </w:p>
        </w:tc>
        <w:tc>
          <w:tcPr>
            <w:tcW w:w="1989" w:type="pct"/>
            <w:tcBorders>
              <w:top w:val="single" w:sz="6" w:space="0" w:color="000000"/>
              <w:bottom w:val="single" w:sz="6" w:space="0" w:color="000000"/>
            </w:tcBorders>
          </w:tcPr>
          <w:p>
            <w:pPr>
              <w:pStyle w:val="ItemListinTable"/>
            </w:pPr>
            <w:r>
              <w:t>Auto</w:t>
            </w:r>
          </w:p>
          <w:p>
            <w:pPr>
              <w:pStyle w:val="ItemListinTable"/>
            </w:pPr>
            <w:r>
              <w:t>Full</w:t>
            </w:r>
          </w:p>
          <w:p>
            <w:pPr>
              <w:pStyle w:val="ItemListinTable"/>
            </w:pPr>
            <w:r>
              <w:t>Recover</w:t>
            </w:r>
          </w:p>
          <w:p>
            <w:pPr>
              <w:pStyle w:val="ItemListinTable"/>
            </w:pPr>
            <w:r>
              <w:t>APP</w:t>
            </w:r>
          </w:p>
          <w:p>
            <w:pPr>
              <w:pStyle w:val="ItemListinTable"/>
            </w:pPr>
            <w:r>
              <w:t>Driver</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r>
        <w:t># Use a file in a remote directory to upgrade Smart Provisioning, enable Smart Provisioning, and restart the server.</w:t>
      </w:r>
    </w:p>
    <w:p>
      <w:pPr>
        <w:pStyle w:val="ItemStep"/>
        <w:numPr>
          <w:ilvl w:val="0"/>
          <w:numId w:val="10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2"/>
        </w:numPr>
      </w:pPr>
      <w:r>
        <w:t>Upgrade the in-band firmware.</w:t>
      </w:r>
    </w:p>
    <w:p>
      <w:pPr>
        <w:pStyle w:val="ItemlistTextTD"/>
      </w:pPr>
      <w:r>
        <w:t xml:space="preserve">PS C:\&gt; </w:t>
      </w:r>
      <w:r>
        <w:rPr>
          <w:b/>
        </w:rPr>
        <w:t>Update-iBMCInbandFirmware -Session $session -Type Firmware `</w:t>
      </w:r>
      <w:r>
        <w:t xml:space="preserve"> </w:t>
        <w:br/>
        <w:t xml:space="preserve"> </w:t>
      </w:r>
      <w:r>
        <w:rPr>
          <w:b/>
        </w:rPr>
        <w:t xml:space="preserve">          -FileUri "nfs://10.10.10.2/data/nfs/NIC(X722)-Electrical-05022FTM-FW(3.33).zip" `</w:t>
      </w:r>
      <w:r>
        <w:t xml:space="preserve"> </w:t>
        <w:br/>
        <w:t xml:space="preserve"> </w:t>
      </w:r>
      <w:r>
        <w:rPr>
          <w:b/>
        </w:rPr>
        <w:t xml:space="preserve">          -SignalFileUri "nfs://10.10.10.2/data/nfs/NIC(X722)-Electrical-05022FTM-FW(3.33).zip.asc" `</w:t>
      </w:r>
      <w:r>
        <w:t xml:space="preserve"> </w:t>
        <w:br/>
        <w:t xml:space="preserve"> </w:t>
      </w:r>
      <w:r>
        <w:rPr>
          <w:b/>
        </w:rPr>
        <w:t xml:space="preserve">          -UpgradeMode Recover</w:t>
      </w:r>
    </w:p>
    <w:p>
      <w:pPr>
        <w:pStyle w:val="ItemStep"/>
        <w:numPr>
          <w:ilvl w:val="0"/>
          <w:numId w:val="102"/>
        </w:numPr>
      </w:pPr>
      <w:r>
        <w:t>Enable Smart Provisioning.</w:t>
      </w:r>
    </w:p>
    <w:p>
      <w:pPr>
        <w:pStyle w:val="ItemlistTextTD"/>
      </w:pPr>
      <w:r>
        <w:t xml:space="preserve">PS C:\&gt; </w:t>
      </w:r>
      <w:r>
        <w:rPr>
          <w:b/>
        </w:rPr>
        <w:t>Set-iBMCSPService -Session $session -StartEnabled $true -SysRestartDelaySeconds 60</w:t>
      </w:r>
    </w:p>
    <w:p>
      <w:pPr>
        <w:pStyle w:val="ItemStep"/>
        <w:numPr>
          <w:ilvl w:val="0"/>
          <w:numId w:val="102"/>
        </w:numPr>
      </w:pPr>
      <w:r>
        <w:t>Restart the server.</w:t>
      </w:r>
    </w:p>
    <w:p>
      <w:pPr>
        <w:pStyle w:val="ItemlistTextTD"/>
      </w:pPr>
      <w:r>
        <w:t xml:space="preserve">PS C:\&gt; </w:t>
      </w:r>
      <w:r>
        <w:rPr>
          <w:b/>
        </w:rPr>
        <w:t>Set-iBMCServerPower -Session $session -ResetType ForceRestart</w:t>
      </w:r>
    </w:p>
    <w:p>
      <w:pPr>
        <w:pStyle w:val="ItemStep"/>
        <w:numPr>
          <w:ilvl w:val="0"/>
          <w:numId w:val="102"/>
        </w:numPr>
      </w:pPr>
      <w:r>
        <w:t>Query the configuration result resource of the Smart Provisioning service.</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Upgrade   : @{Progress=Successful; Detail=System.Object[]}</w:t>
      </w:r>
    </w:p>
    <w:p>
      <w:pPr>
        <w:pStyle w:val="ItemStep"/>
        <w:numPr>
          <w:ilvl w:val="0"/>
          <w:numId w:val="102"/>
        </w:numPr>
      </w:pPr>
      <w:r>
        <w:t>Check whether the firmware versions are upgraded to the target versions.</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p>
      <w:r>
        <w:t># Use a file in a remote directory to upgrade Smart Provisioning.</w:t>
      </w:r>
    </w:p>
    <w:p>
      <w:pPr>
        <w:pStyle w:val="ItemStep"/>
        <w:numPr>
          <w:ilvl w:val="0"/>
          <w:numId w:val="10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3"/>
        </w:numPr>
      </w:pPr>
      <w:r>
        <w:t>Upgrade Smart Provisioning.</w:t>
      </w:r>
    </w:p>
    <w:p>
      <w:pPr>
        <w:pStyle w:val="ItemlistTextTD"/>
      </w:pPr>
      <w:r>
        <w:t xml:space="preserve">PS C:\&gt; </w:t>
      </w:r>
      <w:r>
        <w:rPr>
          <w:b/>
        </w:rPr>
        <w:t>Update-iBMCInbandFirmware -Session $session -Type SP `</w:t>
      </w:r>
      <w:r>
        <w:t xml:space="preserve"> </w:t>
        <w:br/>
      </w:r>
      <w:r>
        <w:rPr>
          <w:b/>
        </w:rPr>
        <w:t xml:space="preserve">          -FileUri "nfs://10.10.10.2/data/nfs/Firmware.ISO `</w:t>
      </w:r>
      <w:r>
        <w:t xml:space="preserve"> </w:t>
        <w:br/>
      </w:r>
      <w:r>
        <w:rPr>
          <w:b/>
        </w:rPr>
        <w:t xml:space="preserve">          -UpgradeMode Recover</w:t>
      </w:r>
    </w:p>
    <w:p>
      <w:pPr>
        <w:pStyle w:val="ItemStep"/>
        <w:numPr>
          <w:ilvl w:val="0"/>
          <w:numId w:val="103"/>
        </w:numPr>
      </w:pPr>
      <w:r>
        <w:t>Check whether the firmware versions are upgraded to the target versions.</w:t>
      </w:r>
    </w:p>
    <w:p>
      <w:pPr>
        <w:pStyle w:val="ItemlistTextTD"/>
      </w:pPr>
      <w:r>
        <w:t xml:space="preserve">PS C:\&gt; </w:t>
      </w:r>
      <w:r>
        <w:rPr>
          <w:b/>
        </w:rPr>
        <w:t>Get-iBMCInbandFirmware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bookmarkStart w:id="188" w:name="_EN-US_TOPIC_0146053105"/>
    <w:bookmarkEnd w:id="188"/>
    <w:p>
      <w:pPr>
        <w:pStyle w:val="Heading2"/>
      </w:pPr>
      <w:bookmarkStart w:id="189" w:name="_EN-US_TOPIC_0146053105-chtext"/>
      <w:bookmarkStart w:id="190" w:name="_Toc256000061"/>
      <w:r>
        <w:t>Upgrading the Out-of-Band Firmware</w:t>
      </w:r>
      <w:bookmarkEnd w:id="190"/>
      <w:bookmarkEnd w:id="189"/>
    </w:p>
    <w:p>
      <w:pPr>
        <w:pStyle w:val="BlockLabel"/>
      </w:pPr>
      <w:r>
        <w:t>Function</w:t>
      </w:r>
    </w:p>
    <w:p>
      <w:r>
        <w:t>Upgrade the out-of-band firmware.</w:t>
      </w:r>
    </w:p>
    <w:p>
      <w:pPr>
        <w:pStyle w:val="BlockLabel"/>
      </w:pPr>
      <w:r>
        <w:t>Format</w:t>
      </w:r>
    </w:p>
    <w:p>
      <w:r>
        <w:rPr>
          <w:b/>
        </w:rPr>
        <w:t xml:space="preserve">Update-iBMCOutbandFirmware </w:t>
      </w:r>
      <w:r>
        <w:rPr>
          <w:b/>
        </w:rPr>
        <w:t xml:space="preserve">-Session </w:t>
      </w:r>
      <w:r>
        <w:rPr>
          <w:i/>
        </w:rPr>
        <w:t xml:space="preserve">&lt;$session&gt; </w:t>
      </w:r>
      <w:r>
        <w:rPr>
          <w:b/>
        </w:rPr>
        <w:t xml:space="preserve">-FileUri </w:t>
      </w:r>
      <w:r>
        <w:rPr>
          <w:i/>
        </w:rPr>
        <w:t>&lt;FileUri&gt;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989"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upgrade file on the server. This parameter is mandatory.</w:t>
            </w:r>
          </w:p>
        </w:tc>
        <w:tc>
          <w:tcPr>
            <w:tcW w:w="1989" w:type="pct"/>
            <w:tcBorders>
              <w:top w:val="single" w:sz="6" w:space="0" w:color="000000"/>
              <w:bottom w:val="single" w:sz="6" w:space="0" w:color="000000"/>
            </w:tcBorders>
          </w:tcPr>
          <w:p>
            <w:pPr>
              <w:pStyle w:val="TableText"/>
            </w:pPr>
            <w:r>
              <w:t>The file URL cannot exceed 256 characters.</w:t>
            </w:r>
          </w:p>
          <w:p>
            <w:pPr>
              <w:pStyle w:val="ItemListinTable"/>
            </w:pPr>
            <w:r>
              <w:t xml:space="preserve">If a local directory is used, the value must be in </w:t>
            </w:r>
            <w:r>
              <w:rPr>
                <w:i/>
              </w:rPr>
              <w:t>Directory</w:t>
            </w:r>
            <w:r>
              <w:t>\</w:t>
            </w:r>
            <w:r>
              <w:rPr>
                <w:i/>
              </w:rPr>
              <w:t>File name</w:t>
            </w:r>
            <w:r>
              <w:t xml:space="preserve"> or </w:t>
            </w:r>
            <w:r>
              <w:rPr>
                <w:i/>
              </w:rPr>
              <w:t>\\Server IP address</w:t>
            </w:r>
            <w:r>
              <w:t>\</w:t>
            </w:r>
            <w:r>
              <w:rPr>
                <w:i/>
              </w:rPr>
              <w:t>Directory</w:t>
            </w:r>
            <w:r>
              <w:t>\</w:t>
            </w:r>
            <w:r>
              <w:rPr>
                <w:i/>
              </w:rPr>
              <w:t>File name</w:t>
            </w:r>
            <w:r>
              <w:t xml:space="preserve"> format.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The file transfer protocols include HTTPS, SCP, SFTP, CIFS, TFTP, and NFS, and the protocol name must be in lower case.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1989" w:type="pct"/>
            <w:tcBorders>
              <w:top w:val="single" w:sz="6" w:space="0" w:color="000000"/>
              <w:bottom w:val="single" w:sz="6" w:space="0" w:color="000000"/>
            </w:tcBorders>
          </w:tcPr>
          <w:p>
            <w:pPr>
              <w:pStyle w:val="TableText"/>
            </w:pPr>
            <w:r>
              <w:t>-</w:t>
            </w:r>
          </w:p>
        </w:tc>
      </w:tr>
    </w:tbl>
    <w:p/>
    <w:p>
      <w:pPr>
        <w:pStyle w:val="BlockLabel"/>
      </w:pPr>
      <w:r>
        <w:t>Usage Guidelines</w:t>
      </w:r>
    </w:p>
    <w:p>
      <w:r>
        <w:t>The upgrade takes effect after the BIOS and CPLD are powered off.</w:t>
      </w:r>
    </w:p>
    <w:p>
      <w:pPr>
        <w:pStyle w:val="BlockLabel"/>
      </w:pPr>
      <w:r>
        <w:t>Example</w:t>
      </w:r>
    </w:p>
    <w:p>
      <w:r>
        <w:t># Upgrade the out-of-band firmware using a local file.</w:t>
      </w:r>
    </w:p>
    <w:p>
      <w:pPr>
        <w:pStyle w:val="ItemStep"/>
        <w:numPr>
          <w:ilvl w:val="0"/>
          <w:numId w:val="10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4"/>
        </w:numPr>
      </w:pPr>
      <w:r>
        <w:t>Upgrade the out-of-band firmware.</w:t>
      </w:r>
    </w:p>
    <w:p>
      <w:pPr>
        <w:pStyle w:val="ItemlistTextTD"/>
      </w:pPr>
      <w:r>
        <w:t xml:space="preserve">PS C:\&gt; </w:t>
      </w:r>
      <w:r>
        <w:rPr>
          <w:b/>
        </w:rPr>
        <w:t>Update-iBMCOutbandFirmware -Session $session -FileUri E:\2288H_V5_5288_V5-iBMC-V318.hpm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4"/>
        </w:numPr>
      </w:pPr>
      <w:r>
        <w:t>Check whether the firmware versions are upgraded to the target versions.</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p>
      <w:r>
        <w:t># Upgrade the out-of-band firmware using a file in a remote directory.</w:t>
      </w:r>
    </w:p>
    <w:p>
      <w:pPr>
        <w:pStyle w:val="ItemStep"/>
        <w:numPr>
          <w:ilvl w:val="0"/>
          <w:numId w:val="10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5"/>
        </w:numPr>
      </w:pPr>
      <w:r>
        <w:t>Upgrade the out-of-band firmware.</w:t>
      </w:r>
    </w:p>
    <w:p>
      <w:pPr>
        <w:pStyle w:val="ItemlistTextTD"/>
      </w:pPr>
      <w:r>
        <w:t xml:space="preserve">PS C:\&gt; </w:t>
      </w:r>
      <w:r>
        <w:rPr>
          <w:b/>
        </w:rPr>
        <w:t>Update-iBMCOutbandFirmware -Session $session `</w:t>
      </w:r>
      <w:r>
        <w:rPr>
          <w:b/>
        </w:rPr>
        <w:t xml:space="preserve">          -FileUri nfs://10.10.10.3/data/nfs/2288H_V5_5288_V5-iBMC-V318.hpm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5"/>
        </w:numPr>
      </w:pPr>
      <w:r>
        <w:t>Check whether the firmware versions are upgraded to the target versions.</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91" w:name="_EN-US_TOPIC_0149803785"/>
    <w:bookmarkEnd w:id="191"/>
    <w:p>
      <w:pPr>
        <w:pStyle w:val="Heading2"/>
      </w:pPr>
      <w:bookmarkStart w:id="192" w:name="_EN-US_TOPIC_0149803785-chtext"/>
      <w:bookmarkStart w:id="193" w:name="_Toc256000062"/>
      <w:r>
        <w:t>Querying the CPU Health Status</w:t>
      </w:r>
      <w:bookmarkEnd w:id="193"/>
      <w:bookmarkEnd w:id="192"/>
    </w:p>
    <w:p>
      <w:pPr>
        <w:pStyle w:val="BlockLabel"/>
      </w:pPr>
      <w:r>
        <w:t>Function</w:t>
      </w:r>
    </w:p>
    <w:p>
      <w:r>
        <w:t>Query the overall CPU health status and component health status.</w:t>
      </w:r>
    </w:p>
    <w:p>
      <w:pPr>
        <w:pStyle w:val="BlockLabel"/>
      </w:pPr>
      <w:r>
        <w:t>Format</w:t>
      </w:r>
    </w:p>
    <w:p>
      <w:r>
        <w:rPr>
          <w:b/>
        </w:rPr>
        <w:t>Get-iBMCProcessorsHealth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6"/>
        </w:numPr>
      </w:pPr>
      <w:r>
        <w:t>Query the overall CPU health status and component health status.</w:t>
      </w:r>
    </w:p>
    <w:p>
      <w:pPr>
        <w:pStyle w:val="ItemlistTextTD"/>
      </w:pPr>
      <w:r>
        <w:t xml:space="preserve"> PS C:\&gt; </w:t>
      </w:r>
      <w:r>
        <w:rPr>
          <w:b/>
        </w:rPr>
        <w:t>$health = Get-iBMCProcessorsHealth -Session $session</w:t>
      </w:r>
      <w:r>
        <w:t xml:space="preserve"> </w:t>
        <w:br/>
        <w:t xml:space="preserve"> PS C:\&gt; </w:t>
      </w:r>
      <w:r>
        <w:rPr>
          <w:b/>
        </w:rPr>
        <w:t>$health | fl</w:t>
      </w:r>
      <w:r>
        <w:t xml:space="preserve"> </w:t>
        <w:br/>
        <w:t xml:space="preserve">   </w:t>
        <w:br/>
        <w:t xml:space="preserve"> Host    : 10.1.1.2  </w:t>
        <w:br/>
        <w:t xml:space="preserve"> Summary : @{HealthRollup=OK}  </w:t>
        <w:br/>
        <w:t xml:space="preserve"> ID#1    : @{Health=OK; State=Enabled; DeviceLocator=CPU1}  </w:t>
        <w:br/>
        <w:t xml:space="preserve"> ID#2    : @{Health=OK; State=Enabled; DeviceLocator=CPU2}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CPU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CPU whose ID is </w:t>
            </w:r>
            <w:r>
              <w:rPr>
                <w:i/>
              </w:rPr>
              <w:t>X</w:t>
            </w:r>
            <w:r>
              <w:t>.</w:t>
            </w:r>
          </w:p>
        </w:tc>
      </w:tr>
    </w:tbl>
    <w:p/>
    <w:bookmarkStart w:id="194" w:name="_EN-US_TOPIC_0149803786"/>
    <w:bookmarkEnd w:id="194"/>
    <w:p>
      <w:pPr>
        <w:pStyle w:val="Heading2"/>
      </w:pPr>
      <w:bookmarkStart w:id="195" w:name="_EN-US_TOPIC_0149803786-chtext"/>
      <w:bookmarkStart w:id="196" w:name="_Toc256000063"/>
      <w:r>
        <w:t>Querying the RAID Controller Card Health Status</w:t>
      </w:r>
      <w:bookmarkEnd w:id="196"/>
      <w:bookmarkEnd w:id="195"/>
    </w:p>
    <w:p>
      <w:pPr>
        <w:pStyle w:val="BlockLabel"/>
      </w:pPr>
      <w:r>
        <w:t>Function</w:t>
      </w:r>
    </w:p>
    <w:p>
      <w:r>
        <w:t>Query the overall RAID controller card health status and component health status.</w:t>
      </w:r>
    </w:p>
    <w:p>
      <w:pPr>
        <w:pStyle w:val="BlockLabel"/>
      </w:pPr>
      <w:r>
        <w:t>Format</w:t>
      </w:r>
    </w:p>
    <w:p>
      <w:r>
        <w:rPr>
          <w:b/>
        </w:rPr>
        <w:t>Get-iBMCRAID</w:t>
      </w:r>
      <w:r>
        <w:rPr>
          <w:b/>
        </w:rPr>
        <w:t>Controllers</w:t>
      </w:r>
      <w:r>
        <w:rPr>
          <w:b/>
        </w:rPr>
        <w:t>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7"/>
        </w:numPr>
      </w:pPr>
      <w:r>
        <w:t>Query the overall RAID controller card health status and component health status.</w:t>
      </w:r>
    </w:p>
    <w:p>
      <w:pPr>
        <w:pStyle w:val="ItemlistTextTD"/>
      </w:pPr>
      <w:r>
        <w:t xml:space="preserve"> PS C:\&gt; </w:t>
      </w:r>
      <w:r>
        <w:rPr>
          <w:b/>
        </w:rPr>
        <w:t>$health = Get-iBMCRAID</w:t>
      </w:r>
      <w:r>
        <w:rPr>
          <w:b/>
        </w:rPr>
        <w:t>Controllers</w:t>
      </w:r>
      <w:r>
        <w:rPr>
          <w:b/>
        </w:rPr>
        <w:t>Health -Session $session</w:t>
      </w:r>
      <w:r>
        <w:t xml:space="preserve"> </w:t>
        <w:br/>
        <w:t xml:space="preserve"> PS C:\&gt; $health | fl </w:t>
        <w:br/>
        <w:t xml:space="preserve">   </w:t>
        <w:br/>
        <w:t xml:space="preserve"> Host            : 10.1.1.2  </w:t>
        <w:br/>
        <w:t xml:space="preserve"> Summary         : @{HealthRollup=OK}  </w:t>
        <w:br/>
        <w:t xml:space="preserve"> ID#RAIDStorage0 : @{Health=OK; State=Enabled; Name=RAID Card1 Controller}  </w:t>
        <w:br/>
        <w:t xml:space="preserve"> ID#RAIDStorage1 : @{Health=OK; State=Enabled; Name=PCIe Card 5 (RAID) Controller}</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RAID controller card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RAID controller card whose ID is </w:t>
            </w:r>
            <w:r>
              <w:rPr>
                <w:i/>
              </w:rPr>
              <w:t>X</w:t>
            </w:r>
            <w:r>
              <w:t>.</w:t>
            </w:r>
          </w:p>
        </w:tc>
      </w:tr>
    </w:tbl>
    <w:p/>
    <w:bookmarkStart w:id="197" w:name="_EN-US_TOPIC_0149803787"/>
    <w:bookmarkEnd w:id="197"/>
    <w:p>
      <w:pPr>
        <w:pStyle w:val="Heading2"/>
      </w:pPr>
      <w:bookmarkStart w:id="198" w:name="_EN-US_TOPIC_0149803787-chtext"/>
      <w:bookmarkStart w:id="199" w:name="_Toc256000064"/>
      <w:r>
        <w:t>Querying the Memory Health Status</w:t>
      </w:r>
      <w:bookmarkEnd w:id="199"/>
      <w:bookmarkEnd w:id="198"/>
    </w:p>
    <w:p>
      <w:pPr>
        <w:pStyle w:val="BlockLabel"/>
      </w:pPr>
      <w:r>
        <w:t>Function</w:t>
      </w:r>
    </w:p>
    <w:p>
      <w:r>
        <w:t>Query the overall memory health status and component health status.</w:t>
      </w:r>
    </w:p>
    <w:p>
      <w:pPr>
        <w:pStyle w:val="BlockLabel"/>
      </w:pPr>
      <w:r>
        <w:t>Format</w:t>
      </w:r>
    </w:p>
    <w:p>
      <w:r>
        <w:rPr>
          <w:b/>
        </w:rPr>
        <w:t>Get-iBMCMemoryHealth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8"/>
        </w:numPr>
      </w:pPr>
      <w:r>
        <w:t>Query the overall memory health status and component health status.</w:t>
      </w:r>
    </w:p>
    <w:p>
      <w:pPr>
        <w:pStyle w:val="ItemlistTextTD"/>
      </w:pPr>
      <w:r>
        <w:t xml:space="preserve"> PS C:\&gt; </w:t>
      </w:r>
      <w:r>
        <w:rPr>
          <w:b/>
        </w:rPr>
        <w:t>$health = Get-iBMCMemoryHealth -Session $session</w:t>
      </w:r>
      <w:r>
        <w:t xml:space="preserve"> </w:t>
        <w:br/>
        <w:t xml:space="preserve"> PS C:\&gt; </w:t>
      </w:r>
      <w:r>
        <w:rPr>
          <w:b/>
        </w:rPr>
        <w:t>$health</w:t>
      </w:r>
      <w:r>
        <w:t xml:space="preserve"> </w:t>
        <w:br/>
        <w:t xml:space="preserve">   </w:t>
        <w:br/>
        <w:t xml:space="preserve"> Host                : 10.1.1.2  </w:t>
        <w:br/>
        <w:t xml:space="preserve"> Summary             : @{HealthRollup=OK}  </w:t>
        <w:br/>
        <w:t xml:space="preserve"> ID#mainboardDIMM000 : @{Health=OK; State=Enabled; DeviceLocator=DIMM000}  </w:t>
        <w:br/>
        <w:t xml:space="preserve"> ID#mainboardDIMM010 : @{Health=OK; State=Enabled; DeviceLocator=DIMM010}  </w:t>
        <w:br/>
        <w:t xml:space="preserve"> ID#mainboardDIMM030 : @{Health=OK; State=Enabled; DeviceLocator=DIMM030}  </w:t>
        <w:br/>
        <w:t xml:space="preserve"> ID#mainboardDIMM040 : @{Health=OK; State=Enabled; DeviceLocator=DIMM040}  </w:t>
        <w:br/>
        <w:t xml:space="preserve"> ID#mainboardDIMM100 : @{Health=OK; State=Enabled; DeviceLocator=DIMM100}  </w:t>
        <w:br/>
        <w:t xml:space="preserve"> ID#mainboardDIMM110 : @{Health=OK; State=Enabled; DeviceLocator=DIMM110}  </w:t>
        <w:br/>
        <w:t xml:space="preserve"> ID#mainboardDIMM130 : @{Health=OK; State=Enabled; DeviceLocator=DIMM130}  </w:t>
        <w:br/>
        <w:t xml:space="preserve"> ID#mainboardDIMM140 : @{Health=OK; State=Enabled; DeviceLocator=DIMM140}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memory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DIMM whose ID is </w:t>
            </w:r>
            <w:r>
              <w:rPr>
                <w:i/>
              </w:rPr>
              <w:t>X</w:t>
            </w:r>
            <w:r>
              <w:t>.</w:t>
            </w:r>
          </w:p>
        </w:tc>
      </w:tr>
    </w:tbl>
    <w:p/>
    <w:bookmarkStart w:id="200" w:name="_EN-US_TOPIC_0149803788"/>
    <w:bookmarkEnd w:id="200"/>
    <w:p>
      <w:pPr>
        <w:pStyle w:val="Heading2"/>
      </w:pPr>
      <w:bookmarkStart w:id="201" w:name="_EN-US_TOPIC_0149803788-chtext"/>
      <w:bookmarkStart w:id="202" w:name="_Toc256000065"/>
      <w:r>
        <w:t>Querying the Power Supply Health Status</w:t>
      </w:r>
      <w:bookmarkEnd w:id="202"/>
      <w:bookmarkEnd w:id="201"/>
    </w:p>
    <w:p>
      <w:pPr>
        <w:pStyle w:val="BlockLabel"/>
      </w:pPr>
      <w:r>
        <w:t>Function</w:t>
      </w:r>
    </w:p>
    <w:p>
      <w:r>
        <w:t>Query the overall power supply health status and component health status.</w:t>
      </w:r>
    </w:p>
    <w:p>
      <w:pPr>
        <w:pStyle w:val="BlockLabel"/>
      </w:pPr>
      <w:r>
        <w:t>Format</w:t>
      </w:r>
    </w:p>
    <w:p>
      <w:r>
        <w:rPr>
          <w:b/>
        </w:rPr>
        <w:t>Get-iBMCPowerSuppl</w:t>
      </w:r>
      <w:r>
        <w:rPr>
          <w:b/>
        </w:rPr>
        <w:t>ies</w:t>
      </w:r>
      <w:r>
        <w:rPr>
          <w:b/>
        </w:rPr>
        <w:t>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0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09"/>
        </w:numPr>
      </w:pPr>
      <w:r>
        <w:t>Query the overall power supply health status and component health status.</w:t>
      </w:r>
    </w:p>
    <w:p>
      <w:pPr>
        <w:pStyle w:val="ItemlistTextTD"/>
      </w:pPr>
      <w:r>
        <w:t xml:space="preserve"> PS C:\&gt; </w:t>
      </w:r>
      <w:r>
        <w:rPr>
          <w:b/>
        </w:rPr>
        <w:t>$health = Get-iBMCPowerSuppl</w:t>
      </w:r>
      <w:r>
        <w:rPr>
          <w:b/>
        </w:rPr>
        <w:t>ies</w:t>
      </w:r>
      <w:r>
        <w:rPr>
          <w:b/>
        </w:rPr>
        <w:t>Health -Session $session</w:t>
      </w:r>
      <w:r>
        <w:t xml:space="preserve"> </w:t>
        <w:br/>
        <w:t xml:space="preserve"> PS C:\&gt; $health | fl </w:t>
        <w:br/>
        <w:t xml:space="preserve">   </w:t>
        <w:br/>
        <w:t xml:space="preserve"> Host       : 10.1.1.2  </w:t>
        <w:br/>
        <w:t xml:space="preserve"> Summary    : @{HealthRollup=Critical}  </w:t>
        <w:br/>
        <w:t xml:space="preserve"> MemberId#0 : @{Health=OK; State=Enabled; Name=PS1}  </w:t>
        <w:br/>
        <w:t xml:space="preserve"> MemberId#1 : @{Health=Critical; State=Enabled; Name=PS2}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power supply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 xml:space="preserve">Specifies the health status of the PSU whose ID is </w:t>
            </w:r>
            <w:r>
              <w:rPr>
                <w:i/>
              </w:rPr>
              <w:t>X</w:t>
            </w:r>
            <w:r>
              <w:t>.</w:t>
            </w:r>
          </w:p>
        </w:tc>
      </w:tr>
    </w:tbl>
    <w:p/>
    <w:bookmarkStart w:id="203" w:name="_EN-US_TOPIC_0149803789"/>
    <w:bookmarkEnd w:id="203"/>
    <w:p>
      <w:pPr>
        <w:pStyle w:val="Heading2"/>
      </w:pPr>
      <w:bookmarkStart w:id="204" w:name="_EN-US_TOPIC_0149803789-chtext"/>
      <w:bookmarkStart w:id="205" w:name="_Toc256000066"/>
      <w:r>
        <w:t>Querying the Drive Health Status</w:t>
      </w:r>
      <w:bookmarkEnd w:id="205"/>
      <w:bookmarkEnd w:id="204"/>
    </w:p>
    <w:p>
      <w:pPr>
        <w:pStyle w:val="BlockLabel"/>
      </w:pPr>
      <w:r>
        <w:t>Function</w:t>
      </w:r>
    </w:p>
    <w:p>
      <w:r>
        <w:t>Query the overall drive health status and component health status.</w:t>
      </w:r>
    </w:p>
    <w:p>
      <w:pPr>
        <w:pStyle w:val="BlockLabel"/>
      </w:pPr>
      <w:r>
        <w:t>Format</w:t>
      </w:r>
    </w:p>
    <w:p>
      <w:r>
        <w:rPr>
          <w:b/>
        </w:rPr>
        <w:t>Get-iBMCDrivesHealth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0"/>
        </w:numPr>
      </w:pPr>
      <w:r>
        <w:t>Query the overall drive health status and component health status.</w:t>
      </w:r>
    </w:p>
    <w:p>
      <w:pPr>
        <w:pStyle w:val="ItemlistTextTD"/>
      </w:pPr>
      <w:r>
        <w:t xml:space="preserve"> PS C:\&gt; </w:t>
      </w:r>
      <w:r>
        <w:rPr>
          <w:b/>
        </w:rPr>
        <w:t>$health = Get-iBMCDrivesHealth -Session $session</w:t>
      </w:r>
      <w:r>
        <w:t xml:space="preserve"> </w:t>
        <w:br/>
        <w:t xml:space="preserve"> PS C:\&gt; </w:t>
      </w:r>
      <w:r>
        <w:rPr>
          <w:b/>
        </w:rPr>
        <w:t>$health | fl</w:t>
      </w:r>
      <w:r>
        <w:t xml:space="preserve"> </w:t>
        <w:br/>
        <w:t xml:space="preserve">   </w:t>
        <w:br/>
        <w:t xml:space="preserve"> Host              : 10.1.1.2  </w:t>
        <w:br/>
        <w:t xml:space="preserve"> Summary           : @{HealthRollup=OK}  </w:t>
        <w:br/>
        <w:t xml:space="preserve"> ID#HDDPlaneDisk0  : @{Health=OK; State=; Name=Disk0}  </w:t>
        <w:br/>
        <w:t xml:space="preserve"> ID#HDDPlaneDisk1  : @{Health=OK; State=; Name=Disk1}  </w:t>
        <w:br/>
        <w:t xml:space="preserve"> ID#HDDPlaneDisk2  : @{Health=OK; State=; Name=Disk2}  </w:t>
        <w:br/>
        <w:t xml:space="preserve"> ID#HDDPlaneDisk3  : @{Health=OK; State=; Name=Disk3}  </w:t>
        <w:br/>
        <w:t xml:space="preserve"> ID#HDDPlaneDisk4  : @{Health=OK; State=; Name=Disk4}  </w:t>
        <w:br/>
        <w:t xml:space="preserve"> ID#HDDPlaneDisk5  : @{Health=OK; State=; Name=Disk5}  </w:t>
        <w:br/>
        <w:t xml:space="preserve"> ID#HDDPlaneDisk6  : @{Health=OK; State=; Name=Disk6}  </w:t>
        <w:br/>
        <w:t xml:space="preserve"> ID#HDDPlaneDisk7  : @{Health=OK; State=; Name=Disk7}  </w:t>
        <w:br/>
        <w:t xml:space="preserve"> ID#HDDPlaneDisk40 : @{Health=OK; State=; Name=Disk40}  </w:t>
        <w:br/>
        <w:t xml:space="preserve"> ID#HDDPlaneDisk41 : @{Health=OK; State=; Name=Disk41}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hard drive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hard drive whose ID is </w:t>
            </w:r>
            <w:r>
              <w:rPr>
                <w:i/>
              </w:rPr>
              <w:t>X</w:t>
            </w:r>
            <w:r>
              <w:t>.</w:t>
            </w:r>
          </w:p>
        </w:tc>
      </w:tr>
    </w:tbl>
    <w:p/>
    <w:bookmarkStart w:id="206" w:name="_EN-US_TOPIC_0149803790"/>
    <w:bookmarkEnd w:id="206"/>
    <w:p>
      <w:pPr>
        <w:pStyle w:val="Heading2"/>
      </w:pPr>
      <w:bookmarkStart w:id="207" w:name="_EN-US_TOPIC_0149803790-chtext"/>
      <w:bookmarkStart w:id="208" w:name="_Toc256000067"/>
      <w:r>
        <w:t>Querying the NIC Health Status</w:t>
      </w:r>
      <w:bookmarkEnd w:id="208"/>
      <w:bookmarkEnd w:id="207"/>
    </w:p>
    <w:p>
      <w:pPr>
        <w:pStyle w:val="BlockLabel"/>
      </w:pPr>
      <w:r>
        <w:t>Function</w:t>
      </w:r>
    </w:p>
    <w:p>
      <w:r>
        <w:t>Query the overall NIC health status and component health status.</w:t>
      </w:r>
    </w:p>
    <w:p>
      <w:pPr>
        <w:pStyle w:val="BlockLabel"/>
      </w:pPr>
      <w:r>
        <w:t>Format</w:t>
      </w:r>
    </w:p>
    <w:p>
      <w:r>
        <w:rPr>
          <w:b/>
        </w:rPr>
        <w:t>Get-iBMCNetworkAdaptersHealth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1"/>
        </w:numPr>
      </w:pPr>
      <w:r>
        <w:t>Query the overall NIC health status and component health status.</w:t>
      </w:r>
    </w:p>
    <w:p>
      <w:pPr>
        <w:pStyle w:val="ItemlistTextTD"/>
      </w:pPr>
      <w:r>
        <w:t xml:space="preserve"> PS C:\&gt; </w:t>
      </w:r>
      <w:r>
        <w:rPr>
          <w:b/>
        </w:rPr>
        <w:t>$health = Get-iBMCNetworkAdaptersHealth -Session $session</w:t>
      </w:r>
      <w:r>
        <w:t xml:space="preserve"> </w:t>
        <w:br/>
        <w:t xml:space="preserve"> PS C:\&gt;</w:t>
      </w:r>
      <w:r>
        <w:rPr>
          <w:b/>
        </w:rPr>
        <w:t xml:space="preserve"> $health | fl</w:t>
      </w:r>
      <w:r>
        <w:t xml:space="preserve"> </w:t>
        <w:br/>
        <w:t xml:space="preserve">   </w:t>
        <w:br/>
        <w:t xml:space="preserve"> Host            : 10.1.1.2  </w:t>
        <w:br/>
        <w:t xml:space="preserve"> Summary         : @{HealthRollup=OK}  </w:t>
        <w:br/>
        <w:t xml:space="preserve"> ID#mainboardLOM : @{Health=OK; State=Enabled; Name=mainboardLOM}</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NIC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 xml:space="preserve">Specifies the health status of the NIC whose ID is </w:t>
            </w:r>
            <w:r>
              <w:rPr>
                <w:i/>
              </w:rPr>
              <w:t>X</w:t>
            </w:r>
            <w:r>
              <w:t>.</w:t>
            </w:r>
          </w:p>
        </w:tc>
      </w:tr>
    </w:tbl>
    <w:p/>
    <w:bookmarkStart w:id="209" w:name="_EN-US_TOPIC_0149803791"/>
    <w:bookmarkEnd w:id="209"/>
    <w:p>
      <w:pPr>
        <w:pStyle w:val="Heading2"/>
      </w:pPr>
      <w:bookmarkStart w:id="210" w:name="_EN-US_TOPIC_0149803791-chtext"/>
      <w:bookmarkStart w:id="211" w:name="_Toc256000068"/>
      <w:r>
        <w:t>Querying the Fan Health Status</w:t>
      </w:r>
      <w:bookmarkEnd w:id="211"/>
      <w:bookmarkEnd w:id="210"/>
    </w:p>
    <w:p>
      <w:pPr>
        <w:pStyle w:val="BlockLabel"/>
      </w:pPr>
      <w:r>
        <w:t>Function</w:t>
      </w:r>
    </w:p>
    <w:p>
      <w:r>
        <w:t>Query the overall fan health status and component health status.</w:t>
      </w:r>
    </w:p>
    <w:p>
      <w:pPr>
        <w:pStyle w:val="BlockLabel"/>
      </w:pPr>
      <w:r>
        <w:t>Format</w:t>
      </w:r>
    </w:p>
    <w:p>
      <w:r>
        <w:rPr>
          <w:b/>
        </w:rPr>
        <w:t>Get-iBMCFansHealth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2"/>
        </w:numPr>
      </w:pPr>
      <w:r>
        <w:t>Query the overall fan health status and component health status.</w:t>
      </w:r>
    </w:p>
    <w:p>
      <w:pPr>
        <w:pStyle w:val="ItemlistTextTD"/>
      </w:pPr>
      <w:r>
        <w:t xml:space="preserve"> PS C:\&gt; </w:t>
      </w:r>
      <w:r>
        <w:rPr>
          <w:b/>
        </w:rPr>
        <w:t>$health = Get-iBMCFansHealth -Session $session</w:t>
      </w:r>
      <w:r>
        <w:t xml:space="preserve"> </w:t>
        <w:br/>
        <w:t xml:space="preserve"> PS C:\&gt; </w:t>
      </w:r>
      <w:r>
        <w:rPr>
          <w:b/>
        </w:rPr>
        <w:t>$health</w:t>
      </w:r>
      <w:r>
        <w:t xml:space="preserve"> </w:t>
        <w:br/>
        <w:t xml:space="preserve">   </w:t>
        <w:br/>
        <w:t xml:space="preserve"> Host       : 10.1.1.2  </w:t>
        <w:br/>
        <w:t xml:space="preserve"> Summary    : @{HealthRollup=OK}  </w:t>
        <w:br/>
        <w:t xml:space="preserve"> MemberId#0 : @{Health=OK; State=Enabled; Name=Fan Module1 Front}  </w:t>
        <w:br/>
        <w:t xml:space="preserve"> MemberId#1 : @{Health=OK; State=Enabled; Name=Fan Module2 Front}  </w:t>
        <w:br/>
        <w:t xml:space="preserve"> MemberId#2 : @{Health=OK; State=Enabled; Name=Fan Module3 Front}  </w:t>
        <w:br/>
        <w:t xml:space="preserve"> MemberId#3 : @{Health=OK; State=Enabled; Name=Fan Module4 Front}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Specifies the overall fan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 xml:space="preserve">Specifies the health status of the fan whose ID is </w:t>
            </w:r>
            <w:r>
              <w:rPr>
                <w:i/>
              </w:rPr>
              <w:t>X</w:t>
            </w:r>
            <w:r>
              <w:t>.</w:t>
            </w:r>
          </w:p>
        </w:tc>
      </w:tr>
    </w:tbl>
    <w:p/>
    <w:bookmarkStart w:id="212" w:name="_EN-US_TOPIC_0149803792"/>
    <w:bookmarkEnd w:id="212"/>
    <w:p>
      <w:pPr>
        <w:pStyle w:val="Heading2"/>
      </w:pPr>
      <w:bookmarkStart w:id="213" w:name="_EN-US_TOPIC_0149803792-chtext"/>
      <w:bookmarkStart w:id="214" w:name="_Toc256000069"/>
      <w:r>
        <w:t>Querying the CPU Information</w:t>
      </w:r>
      <w:bookmarkEnd w:id="214"/>
      <w:bookmarkEnd w:id="213"/>
    </w:p>
    <w:p>
      <w:pPr>
        <w:pStyle w:val="BlockLabel"/>
      </w:pPr>
      <w:r>
        <w:t>Function</w:t>
      </w:r>
    </w:p>
    <w:p>
      <w:r>
        <w:t>Query the CPU information.</w:t>
      </w:r>
    </w:p>
    <w:p>
      <w:pPr>
        <w:pStyle w:val="BlockLabel"/>
      </w:pPr>
      <w:r>
        <w:t>Format</w:t>
      </w:r>
    </w:p>
    <w:p>
      <w:r>
        <w:rPr>
          <w:b/>
        </w:rPr>
        <w:t>Get-iBMCProcessors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3"/>
        </w:numPr>
      </w:pPr>
      <w:r>
        <w:t>Query the CPU information.</w:t>
      </w:r>
    </w:p>
    <w:p>
      <w:pPr>
        <w:pStyle w:val="ItemlistTextTD"/>
      </w:pPr>
      <w:r>
        <w:t xml:space="preserve"> PS C:\&gt; </w:t>
      </w:r>
      <w:r>
        <w:rPr>
          <w:b/>
        </w:rPr>
        <w:t>$ProcessorsArray = Get-iBMCProcessors -Session $session</w:t>
      </w:r>
      <w:r>
        <w:t xml:space="preserve"> </w:t>
        <w:br/>
        <w:t xml:space="preserve"> PS C:\&gt; </w:t>
      </w:r>
      <w:r>
        <w:rPr>
          <w:b/>
        </w:rPr>
        <w:t>$ProcessorsArray</w:t>
      </w:r>
      <w:r>
        <w:t xml:space="preserve"> </w:t>
        <w:br/>
        <w:t xml:space="preserve">   </w:t>
        <w:br/>
        <w:t xml:space="preserve"> Host                    : 10.1.1.2  </w:t>
        <w:br/>
        <w:t xml:space="preserve"> Id                      : 1  </w:t>
        <w:br/>
        <w:t xml:space="preserve"> ProcessorType           : CPU  </w:t>
        <w:br/>
        <w:t xml:space="preserve"> ProcessorArchitecture   : x86  </w:t>
        <w:br/>
        <w:t xml:space="preserve"> InstructionSet          : x86-64  </w:t>
        <w:br/>
        <w:t xml:space="preserve"> Manufacturer            : Intel(R) Corporation  </w:t>
        <w:br/>
        <w:t xml:space="preserve"> Model                   : Intel(R) Xeon(R) Silver 4110 CPU @ 2.10GHz  </w:t>
        <w:br/>
        <w:t xml:space="preserve"> IdentificationRegisters : 54-06-05-00-FF-FB-EB-BF  </w:t>
        <w:br/>
        <w:t xml:space="preserve"> MaxSpeedMHz             : 4000  </w:t>
        <w:br/>
        <w:t xml:space="preserve"> TotalCores              : 8  </w:t>
        <w:br/>
        <w:t xml:space="preserve"> TotalThreads            : 16  </w:t>
        <w:br/>
        <w:t xml:space="preserve"> Socket                  : 0  </w:t>
        <w:br/>
        <w:t xml:space="preserve"> L1CacheKiB              : 512  </w:t>
        <w:br/>
        <w:t xml:space="preserve"> L2CacheKiB              : 8192  </w:t>
        <w:br/>
        <w:t xml:space="preserve"> L3CacheKiB              : 11264  </w:t>
        <w:br/>
        <w:t xml:space="preserve"> DeviceLocator           : CPU1  </w:t>
        <w:br/>
        <w:t xml:space="preserve"> Position                : mainboard  </w:t>
        <w:br/>
        <w:t xml:space="preserve"> PartNumber              : 41020679  </w:t>
        <w:br/>
        <w:t xml:space="preserve"> Temperature             : 30  </w:t>
        <w:br/>
        <w:t xml:space="preserve"> EnabledSetting          : True  </w:t>
        <w:br/>
        <w:t xml:space="preserve"> FrequencyMHz            : 2100  </w:t>
        <w:br/>
        <w:t xml:space="preserve"> OtherParameters         : 64-bit Capable| Multi-Core| Hardware Thread| Execute Protection| Enhanced Virtualization| Power/Performance Control  </w:t>
        <w:br/>
        <w:t xml:space="preserve"> Status                  : @{State=Enabled; Health=Warning}  </w:t>
        <w:br/>
        <w:t xml:space="preserve">   </w:t>
        <w:br/>
        <w:t xml:space="preserve"> Host                    : 10.1.1.2  </w:t>
        <w:br/>
        <w:t xml:space="preserve"> Id                      : 2  </w:t>
        <w:br/>
        <w:t xml:space="preserve"> ProcessorType           : CPU  </w:t>
        <w:br/>
        <w:t xml:space="preserve"> ProcessorArchitecture   : x86  </w:t>
        <w:br/>
        <w:t xml:space="preserve"> InstructionSet          : x86-64  </w:t>
        <w:br/>
        <w:t xml:space="preserve"> Manufacturer            : Intel(R) Corporation  </w:t>
        <w:br/>
        <w:t xml:space="preserve"> Model                   : Intel(R) Xeon(R) Silver 4110 CPU @ 2.10GHz  </w:t>
        <w:br/>
        <w:t xml:space="preserve"> IdentificationRegisters : 54-06-05-00-FF-FB-EB-BF  </w:t>
        <w:br/>
        <w:t xml:space="preserve"> MaxSpeedMHz             : 4000  </w:t>
        <w:br/>
        <w:t xml:space="preserve"> TotalCores              : 8  </w:t>
        <w:br/>
        <w:t xml:space="preserve"> TotalThreads            : 16  </w:t>
        <w:br/>
        <w:t xml:space="preserve"> Socket                  : 1  </w:t>
        <w:br/>
        <w:t xml:space="preserve"> L1CacheKiB              : 512  </w:t>
        <w:br/>
        <w:t xml:space="preserve"> L2CacheKiB              : 8192  </w:t>
        <w:br/>
        <w:t xml:space="preserve"> L3CacheKiB              : 11264  </w:t>
        <w:br/>
        <w:t xml:space="preserve"> DeviceLocator           : CPU2  </w:t>
        <w:br/>
        <w:t xml:space="preserve"> Position                : mainboard  </w:t>
        <w:br/>
        <w:t xml:space="preserve"> PartNumber              : 41020679  </w:t>
        <w:br/>
        <w:t xml:space="preserve"> Temperature             : 31  </w:t>
        <w:br/>
        <w:t xml:space="preserve"> EnabledSetting          : True  </w:t>
        <w:br/>
        <w:t xml:space="preserve"> FrequencyMHz            : 2100  </w:t>
        <w:br/>
        <w:t xml:space="preserve"> OtherParameters         : 64-bit Capable| Multi-Core| Hardware Thread| Execute Protection| Enhanced Virtualization| Power/Performance Control  </w:t>
        <w:br/>
        <w:t xml:space="preserve"> Status                  : @{State=Enabled; Health=OK}</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CPU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ProcessorArchitecture</w:t>
            </w:r>
          </w:p>
        </w:tc>
        <w:tc>
          <w:tcPr>
            <w:tcW w:w="3585" w:type="pct"/>
            <w:tcBorders>
              <w:top w:val="single" w:sz="6" w:space="0" w:color="000000"/>
              <w:bottom w:val="single" w:sz="6" w:space="0" w:color="000000"/>
            </w:tcBorders>
          </w:tcPr>
          <w:p>
            <w:pPr>
              <w:pStyle w:val="TableText"/>
            </w:pPr>
            <w:r>
              <w:t>Specifies the CPU resource architecture. The options are as follows:</w:t>
            </w:r>
          </w:p>
          <w:p>
            <w:pPr>
              <w:pStyle w:val="ItemListinTable"/>
            </w:pPr>
            <w:r>
              <w:t>x86</w:t>
            </w:r>
          </w:p>
          <w:p>
            <w:pPr>
              <w:pStyle w:val="ItemListinTable"/>
            </w:pPr>
            <w:r>
              <w:t>IA-64</w:t>
            </w:r>
          </w:p>
          <w:p>
            <w:pPr>
              <w:pStyle w:val="ItemListinTable"/>
            </w:pPr>
            <w:r>
              <w:t>ARM</w:t>
            </w:r>
          </w:p>
          <w:p>
            <w:pPr>
              <w:pStyle w:val="ItemListinTable"/>
            </w:pPr>
            <w:r>
              <w:t>MIPS</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InstructionSet</w:t>
            </w:r>
          </w:p>
        </w:tc>
        <w:tc>
          <w:tcPr>
            <w:tcW w:w="3585" w:type="pct"/>
            <w:tcBorders>
              <w:top w:val="single" w:sz="6" w:space="0" w:color="000000"/>
              <w:bottom w:val="single" w:sz="6" w:space="0" w:color="000000"/>
            </w:tcBorders>
          </w:tcPr>
          <w:p>
            <w:pPr>
              <w:pStyle w:val="TableText"/>
            </w:pPr>
            <w:r>
              <w:t>Specifies the CPU resource instruction set. The options are as follows:</w:t>
            </w:r>
          </w:p>
          <w:p>
            <w:pPr>
              <w:pStyle w:val="ItemListinTable"/>
            </w:pPr>
            <w:r>
              <w:t>x86</w:t>
            </w:r>
          </w:p>
          <w:p>
            <w:pPr>
              <w:pStyle w:val="ItemListinTable"/>
            </w:pPr>
            <w:r>
              <w:t>x86-64</w:t>
            </w:r>
          </w:p>
          <w:p>
            <w:pPr>
              <w:pStyle w:val="ItemListinTable"/>
            </w:pPr>
            <w:r>
              <w:t>IA-64</w:t>
            </w:r>
          </w:p>
          <w:p>
            <w:pPr>
              <w:pStyle w:val="ItemListinTable"/>
            </w:pPr>
            <w:r>
              <w:t>ARM-A32</w:t>
            </w:r>
          </w:p>
          <w:p>
            <w:pPr>
              <w:pStyle w:val="ItemListinTable"/>
            </w:pPr>
            <w:r>
              <w:t>ARM-A64</w:t>
            </w:r>
          </w:p>
          <w:p>
            <w:pPr>
              <w:pStyle w:val="ItemListinTable"/>
            </w:pPr>
            <w:r>
              <w:t>MIPS32</w:t>
            </w:r>
          </w:p>
          <w:p>
            <w:pPr>
              <w:pStyle w:val="ItemListinTable"/>
            </w:pPr>
            <w:r>
              <w:t>MIPS64</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CPU resource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CPU resource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IdentificationRegisters</w:t>
            </w:r>
          </w:p>
        </w:tc>
        <w:tc>
          <w:tcPr>
            <w:tcW w:w="3585" w:type="pct"/>
            <w:tcBorders>
              <w:top w:val="single" w:sz="6" w:space="0" w:color="000000"/>
              <w:bottom w:val="single" w:sz="6" w:space="0" w:color="000000"/>
            </w:tcBorders>
          </w:tcPr>
          <w:p>
            <w:pPr>
              <w:pStyle w:val="TableText"/>
            </w:pPr>
            <w:r>
              <w:t>Specifies the CPU resource identification register.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MaxSpeedMHz</w:t>
            </w:r>
          </w:p>
        </w:tc>
        <w:tc>
          <w:tcPr>
            <w:tcW w:w="3585" w:type="pct"/>
            <w:tcBorders>
              <w:top w:val="single" w:sz="6" w:space="0" w:color="000000"/>
              <w:bottom w:val="single" w:sz="6" w:space="0" w:color="000000"/>
            </w:tcBorders>
          </w:tcPr>
          <w:p>
            <w:pPr>
              <w:pStyle w:val="TableText"/>
            </w:pPr>
            <w:r>
              <w:t>Specifies the maximum frequency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TotalCores</w:t>
            </w:r>
          </w:p>
        </w:tc>
        <w:tc>
          <w:tcPr>
            <w:tcW w:w="3585" w:type="pct"/>
            <w:tcBorders>
              <w:top w:val="single" w:sz="6" w:space="0" w:color="000000"/>
              <w:bottom w:val="single" w:sz="6" w:space="0" w:color="000000"/>
            </w:tcBorders>
          </w:tcPr>
          <w:p>
            <w:pPr>
              <w:pStyle w:val="TableText"/>
            </w:pPr>
            <w:r>
              <w:t>Specifies the total number of cores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TotalThreads</w:t>
            </w:r>
          </w:p>
        </w:tc>
        <w:tc>
          <w:tcPr>
            <w:tcW w:w="3585" w:type="pct"/>
            <w:tcBorders>
              <w:top w:val="single" w:sz="6" w:space="0" w:color="000000"/>
              <w:bottom w:val="single" w:sz="6" w:space="0" w:color="000000"/>
            </w:tcBorders>
          </w:tcPr>
          <w:p>
            <w:pPr>
              <w:pStyle w:val="TableText"/>
            </w:pPr>
            <w:r>
              <w:t>Specifies the total number of threads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Specifies the CPU resource slot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L1CacheKiB</w:t>
            </w:r>
          </w:p>
        </w:tc>
        <w:tc>
          <w:tcPr>
            <w:tcW w:w="3585" w:type="pct"/>
            <w:tcBorders>
              <w:top w:val="single" w:sz="6" w:space="0" w:color="000000"/>
              <w:bottom w:val="single" w:sz="6" w:space="0" w:color="000000"/>
            </w:tcBorders>
          </w:tcPr>
          <w:p>
            <w:pPr>
              <w:pStyle w:val="TableText"/>
            </w:pPr>
            <w:r>
              <w:t>Specifies the L1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L2CacheKiB</w:t>
            </w:r>
          </w:p>
        </w:tc>
        <w:tc>
          <w:tcPr>
            <w:tcW w:w="3585" w:type="pct"/>
            <w:tcBorders>
              <w:top w:val="single" w:sz="6" w:space="0" w:color="000000"/>
              <w:bottom w:val="single" w:sz="6" w:space="0" w:color="000000"/>
            </w:tcBorders>
          </w:tcPr>
          <w:p>
            <w:pPr>
              <w:pStyle w:val="TableText"/>
            </w:pPr>
            <w:r>
              <w:t>Specifies the L2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L3CacheKiB</w:t>
            </w:r>
          </w:p>
        </w:tc>
        <w:tc>
          <w:tcPr>
            <w:tcW w:w="3585" w:type="pct"/>
            <w:tcBorders>
              <w:top w:val="single" w:sz="6" w:space="0" w:color="000000"/>
              <w:bottom w:val="single" w:sz="6" w:space="0" w:color="000000"/>
            </w:tcBorders>
          </w:tcPr>
          <w:p>
            <w:pPr>
              <w:pStyle w:val="TableText"/>
            </w:pPr>
            <w:r>
              <w:t>Specifies the L3 cache of the CPU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CPU resource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CPU resource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CPU resource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w:t>
            </w:r>
          </w:p>
        </w:tc>
        <w:tc>
          <w:tcPr>
            <w:tcW w:w="3585" w:type="pct"/>
            <w:tcBorders>
              <w:top w:val="single" w:sz="6" w:space="0" w:color="000000"/>
              <w:bottom w:val="single" w:sz="6" w:space="0" w:color="000000"/>
            </w:tcBorders>
          </w:tcPr>
          <w:p>
            <w:pPr>
              <w:pStyle w:val="TableText"/>
            </w:pPr>
            <w:r>
              <w:t>Specifies the CPU resource temperature.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EnabledSetting</w:t>
            </w:r>
          </w:p>
        </w:tc>
        <w:tc>
          <w:tcPr>
            <w:tcW w:w="3585" w:type="pct"/>
            <w:tcBorders>
              <w:top w:val="single" w:sz="6" w:space="0" w:color="000000"/>
              <w:bottom w:val="single" w:sz="6" w:space="0" w:color="000000"/>
            </w:tcBorders>
          </w:tcPr>
          <w:p>
            <w:pPr>
              <w:pStyle w:val="TableText"/>
            </w:pPr>
            <w:r>
              <w:t>Specifies the CPU resource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FrequencyMHz</w:t>
            </w:r>
          </w:p>
        </w:tc>
        <w:tc>
          <w:tcPr>
            <w:tcW w:w="3585" w:type="pct"/>
            <w:tcBorders>
              <w:top w:val="single" w:sz="6" w:space="0" w:color="000000"/>
              <w:bottom w:val="single" w:sz="6" w:space="0" w:color="000000"/>
            </w:tcBorders>
          </w:tcPr>
          <w:p>
            <w:pPr>
              <w:pStyle w:val="TableText"/>
            </w:pPr>
            <w:r>
              <w:t>Specifies the CPU resource frequency.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OtherParameters</w:t>
            </w:r>
          </w:p>
        </w:tc>
        <w:tc>
          <w:tcPr>
            <w:tcW w:w="3585" w:type="pct"/>
            <w:tcBorders>
              <w:top w:val="single" w:sz="6" w:space="0" w:color="000000"/>
              <w:bottom w:val="single" w:sz="6" w:space="0" w:color="000000"/>
            </w:tcBorders>
          </w:tcPr>
          <w:p>
            <w:pPr>
              <w:pStyle w:val="TableText"/>
            </w:pPr>
            <w:r>
              <w:t>Specifies other parameters.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CPU resource status.</w:t>
            </w:r>
          </w:p>
        </w:tc>
      </w:tr>
    </w:tbl>
    <w:p/>
    <w:bookmarkStart w:id="215" w:name="_EN-US_TOPIC_0149803793"/>
    <w:bookmarkEnd w:id="215"/>
    <w:p>
      <w:pPr>
        <w:pStyle w:val="Heading2"/>
      </w:pPr>
      <w:bookmarkStart w:id="216" w:name="_EN-US_TOPIC_0149803793-chtext"/>
      <w:bookmarkStart w:id="217" w:name="_Toc256000070"/>
      <w:r>
        <w:t>Querying the RAID Controller Card Information</w:t>
      </w:r>
      <w:bookmarkEnd w:id="217"/>
      <w:bookmarkEnd w:id="216"/>
    </w:p>
    <w:p>
      <w:pPr>
        <w:pStyle w:val="BlockLabel"/>
      </w:pPr>
      <w:r>
        <w:t>Function</w:t>
      </w:r>
    </w:p>
    <w:p>
      <w:r>
        <w:t>Query the RAID controller card information.</w:t>
      </w:r>
    </w:p>
    <w:p>
      <w:pPr>
        <w:pStyle w:val="BlockLabel"/>
      </w:pPr>
      <w:r>
        <w:t>Format</w:t>
      </w:r>
    </w:p>
    <w:p>
      <w:r>
        <w:rPr>
          <w:b/>
        </w:rPr>
        <w:t>Get-iBMCRAIDControllers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4"/>
        </w:numPr>
      </w:pPr>
      <w:r>
        <w:t>Query the RAID controller card information.</w:t>
      </w:r>
    </w:p>
    <w:p>
      <w:pPr>
        <w:pStyle w:val="ItemlistTextTD"/>
      </w:pPr>
      <w:r>
        <w:t xml:space="preserve"> PS C:\&gt; </w:t>
      </w:r>
      <w:r>
        <w:rPr>
          <w:b/>
        </w:rPr>
        <w:t>$RAID = Get-iBMCRAIDControllers -Session $Session</w:t>
      </w:r>
      <w:r>
        <w:t xml:space="preserve"> </w:t>
        <w:br/>
        <w:t xml:space="preserve"> PS C:\&gt; </w:t>
      </w:r>
      <w:r>
        <w:rPr>
          <w:b/>
        </w:rPr>
        <w:t>$RAID</w:t>
      </w:r>
      <w:r>
        <w:t xml:space="preserve"> </w:t>
        <w:br/>
        <w:t xml:space="preserve">   </w:t>
        <w:br/>
        <w:t xml:space="preserve">Host                     : 10.1.1.2 </w:t>
        <w:br/>
        <w:t xml:space="preserve">Id                       : RAIDStorage0 </w:t>
        <w:br/>
        <w:t xml:space="preserve">Name                     : RAID Card1 Controller </w:t>
        <w:br/>
        <w:t xml:space="preserve">Description              : RAID Controller </w:t>
        <w:br/>
        <w:t xml:space="preserve">Status                   : @{State=Enabled; Health=OK} </w:t>
        <w:br/>
        <w:t xml:space="preserve">SpeedGbps                : 12 </w:t>
        <w:br/>
        <w:t xml:space="preserve">FirmwareVersion          : 5.010.00-0839 </w:t>
        <w:br/>
        <w:t xml:space="preserve">SupportedDeviceProtocols : {SAS} </w:t>
        <w:br/>
        <w:t xml:space="preserve">Manufacturer             : </w:t>
        <w:br/>
        <w:t xml:space="preserve">Model                    : SAS3508 </w:t>
        <w:br/>
        <w:t xml:space="preserve">SupportedRAIDLevels      : {RAID0, RAID1, RAID5, RAID6...} </w:t>
        <w:br/>
        <w:t xml:space="preserve">Mode                     : Non-RAID </w:t>
        <w:br/>
        <w:t xml:space="preserve">CachePinnedState         : False </w:t>
        <w:br/>
        <w:t xml:space="preserve">SASAddress               : 5505dac310072000 </w:t>
        <w:br/>
        <w:t xml:space="preserve">ConfigurationVersion     : 4.1610.00-0149 </w:t>
        <w:br/>
        <w:t xml:space="preserve">MemorySizeMiB            : 2048 </w:t>
        <w:br/>
        <w:t xml:space="preserve">MaintainPDFailHistory    : True </w:t>
        <w:br/>
        <w:t xml:space="preserve">CopyBackState            : True </w:t>
        <w:br/>
        <w:t xml:space="preserve">SmarterCopyBackState     : True </w:t>
        <w:br/>
        <w:t xml:space="preserve">JBODState                : False </w:t>
        <w:br/>
        <w:t xml:space="preserve">OOBSupport               : True </w:t>
        <w:br/>
        <w:t xml:space="preserve">CapacitanceName          : </w:t>
        <w:br/>
        <w:t xml:space="preserve">CapacitanceStatus        : @{State=Absent; Health=} </w:t>
        <w:br/>
        <w:t xml:space="preserve">DriverInfo               : @{DriverName=; DriverVersion=} </w:t>
        <w:br/>
        <w:t xml:space="preserve">DDRECCCount              : 0 </w:t>
        <w:br/>
        <w:t xml:space="preserve">MinStripeSizeBytes       : 65536 </w:t>
        <w:br/>
        <w:t xml:space="preserve">MaxStripeSizeBytes       : 1048576 </w:t>
        <w:br/>
        <w:t>Drives                   : {HDDPlaneDisk0, HDDPlaneDisk1}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storage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storage controller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Description</w:t>
            </w:r>
          </w:p>
        </w:tc>
        <w:tc>
          <w:tcPr>
            <w:tcW w:w="3585" w:type="pct"/>
            <w:tcBorders>
              <w:top w:val="single" w:sz="6" w:space="0" w:color="000000"/>
              <w:bottom w:val="single" w:sz="6" w:space="0" w:color="000000"/>
            </w:tcBorders>
          </w:tcPr>
          <w:p>
            <w:pPr>
              <w:pStyle w:val="TableText"/>
            </w:pPr>
            <w:r>
              <w:t>Specifies the storage controller description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storage controller status. The options are as follows:</w:t>
            </w:r>
          </w:p>
          <w:p>
            <w:pPr>
              <w:pStyle w:val="ItemListinTable"/>
            </w:pPr>
            <w:r>
              <w:rPr>
                <w:b/>
              </w:rPr>
              <w:t>State</w:t>
            </w:r>
            <w:r>
              <w:t>: indicates the storage controller enabling status.</w:t>
            </w:r>
          </w:p>
          <w:p>
            <w:pPr>
              <w:pStyle w:val="ItemListinTable"/>
            </w:pPr>
            <w:r>
              <w:rPr>
                <w:b/>
              </w:rPr>
              <w:t>Health</w:t>
            </w:r>
            <w:r>
              <w:t>: indicates the storage controller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SpeedGbps</w:t>
            </w:r>
          </w:p>
        </w:tc>
        <w:tc>
          <w:tcPr>
            <w:tcW w:w="3585" w:type="pct"/>
            <w:tcBorders>
              <w:top w:val="single" w:sz="6" w:space="0" w:color="000000"/>
              <w:bottom w:val="single" w:sz="6" w:space="0" w:color="000000"/>
            </w:tcBorders>
          </w:tcPr>
          <w:p>
            <w:pPr>
              <w:pStyle w:val="TableText"/>
            </w:pPr>
            <w:r>
              <w:t>Specifies the storage controller interface rate.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Specifies the storage controller firmware version.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SupportedDeviceProtocols</w:t>
            </w:r>
          </w:p>
        </w:tc>
        <w:tc>
          <w:tcPr>
            <w:tcW w:w="3585" w:type="pct"/>
            <w:tcBorders>
              <w:top w:val="single" w:sz="6" w:space="0" w:color="000000"/>
              <w:bottom w:val="single" w:sz="6" w:space="0" w:color="000000"/>
            </w:tcBorders>
          </w:tcPr>
          <w:p>
            <w:pPr>
              <w:pStyle w:val="TableText"/>
            </w:pPr>
            <w:r>
              <w:t>Specifies the protocol type supported by the storage controller. The options are as follows:</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storage controller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storage controller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SupportedRAIDLevels</w:t>
            </w:r>
          </w:p>
        </w:tc>
        <w:tc>
          <w:tcPr>
            <w:tcW w:w="3585" w:type="pct"/>
            <w:tcBorders>
              <w:top w:val="single" w:sz="6" w:space="0" w:color="000000"/>
              <w:bottom w:val="single" w:sz="6" w:space="0" w:color="000000"/>
            </w:tcBorders>
          </w:tcPr>
          <w:p>
            <w:pPr>
              <w:pStyle w:val="TableText"/>
            </w:pPr>
            <w:r>
              <w:t>Specifies the RAID level supported by the storage controller. The options are as follows:</w:t>
            </w:r>
          </w:p>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w:t>
            </w:r>
          </w:p>
        </w:tc>
        <w:tc>
          <w:tcPr>
            <w:tcW w:w="3585" w:type="pct"/>
            <w:tcBorders>
              <w:top w:val="single" w:sz="6" w:space="0" w:color="000000"/>
              <w:bottom w:val="single" w:sz="6" w:space="0" w:color="000000"/>
            </w:tcBorders>
          </w:tcPr>
          <w:p>
            <w:pPr>
              <w:pStyle w:val="TableText"/>
            </w:pPr>
            <w:r>
              <w:t>Specifies the storage driver mode. The options are as follows:</w:t>
            </w:r>
          </w:p>
          <w:p>
            <w:pPr>
              <w:pStyle w:val="ItemListinTable"/>
            </w:pPr>
            <w:r>
              <w:t>Non-RAID</w:t>
            </w:r>
          </w:p>
          <w:p>
            <w:pPr>
              <w:pStyle w:val="ItemListinTable"/>
            </w:pPr>
            <w:r>
              <w:t>RAID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CachePinnedState</w:t>
            </w:r>
          </w:p>
        </w:tc>
        <w:tc>
          <w:tcPr>
            <w:tcW w:w="3585" w:type="pct"/>
            <w:tcBorders>
              <w:top w:val="single" w:sz="6" w:space="0" w:color="000000"/>
              <w:bottom w:val="single" w:sz="6" w:space="0" w:color="000000"/>
            </w:tcBorders>
          </w:tcPr>
          <w:p>
            <w:pPr>
              <w:pStyle w:val="TableText"/>
            </w:pPr>
            <w:r>
              <w:t>Specifies whether cache pinned is enabled for the storage driver.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Specifies the storage controller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ConfigurationVersion</w:t>
            </w:r>
          </w:p>
        </w:tc>
        <w:tc>
          <w:tcPr>
            <w:tcW w:w="3585" w:type="pct"/>
            <w:tcBorders>
              <w:top w:val="single" w:sz="6" w:space="0" w:color="000000"/>
              <w:bottom w:val="single" w:sz="6" w:space="0" w:color="000000"/>
            </w:tcBorders>
          </w:tcPr>
          <w:p>
            <w:pPr>
              <w:pStyle w:val="TableText"/>
            </w:pPr>
            <w:r>
              <w:t>Specifies the storage controller configuration version.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MemorySizeMiB</w:t>
            </w:r>
          </w:p>
        </w:tc>
        <w:tc>
          <w:tcPr>
            <w:tcW w:w="3585" w:type="pct"/>
            <w:tcBorders>
              <w:top w:val="single" w:sz="6" w:space="0" w:color="000000"/>
              <w:bottom w:val="single" w:sz="6" w:space="0" w:color="000000"/>
            </w:tcBorders>
          </w:tcPr>
          <w:p>
            <w:pPr>
              <w:pStyle w:val="TableText"/>
            </w:pPr>
            <w:r>
              <w:t>Specifies the memory capacity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MaintainPDFailHistory</w:t>
            </w:r>
          </w:p>
        </w:tc>
        <w:tc>
          <w:tcPr>
            <w:tcW w:w="3585" w:type="pct"/>
            <w:tcBorders>
              <w:top w:val="single" w:sz="6" w:space="0" w:color="000000"/>
              <w:bottom w:val="single" w:sz="6" w:space="0" w:color="000000"/>
            </w:tcBorders>
          </w:tcPr>
          <w:p>
            <w:pPr>
              <w:pStyle w:val="TableText"/>
            </w:pPr>
            <w:r>
              <w:t>Specifies the enabling status of the fault recording function of the storage driver.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CopyBackState</w:t>
            </w:r>
          </w:p>
        </w:tc>
        <w:tc>
          <w:tcPr>
            <w:tcW w:w="3585" w:type="pct"/>
            <w:tcBorders>
              <w:top w:val="single" w:sz="6" w:space="0" w:color="000000"/>
              <w:bottom w:val="single" w:sz="6" w:space="0" w:color="000000"/>
            </w:tcBorders>
          </w:tcPr>
          <w:p>
            <w:pPr>
              <w:pStyle w:val="TableText"/>
            </w:pPr>
            <w:r>
              <w:t>Specifies the enabling status of the copyback function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SmarterCopyBackState</w:t>
            </w:r>
          </w:p>
        </w:tc>
        <w:tc>
          <w:tcPr>
            <w:tcW w:w="3585" w:type="pct"/>
            <w:tcBorders>
              <w:top w:val="single" w:sz="6" w:space="0" w:color="000000"/>
              <w:bottom w:val="single" w:sz="6" w:space="0" w:color="000000"/>
            </w:tcBorders>
          </w:tcPr>
          <w:p>
            <w:pPr>
              <w:pStyle w:val="TableText"/>
            </w:pPr>
            <w:r>
              <w:t>Specifies the enabling status of the SMART error copyback function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JBODState</w:t>
            </w:r>
          </w:p>
        </w:tc>
        <w:tc>
          <w:tcPr>
            <w:tcW w:w="3585" w:type="pct"/>
            <w:tcBorders>
              <w:top w:val="single" w:sz="6" w:space="0" w:color="000000"/>
              <w:bottom w:val="single" w:sz="6" w:space="0" w:color="000000"/>
            </w:tcBorders>
          </w:tcPr>
          <w:p>
            <w:pPr>
              <w:pStyle w:val="TableText"/>
            </w:pPr>
            <w:r>
              <w:t>Specifies the enabling status of the driver pass-through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OOBSupport</w:t>
            </w:r>
          </w:p>
        </w:tc>
        <w:tc>
          <w:tcPr>
            <w:tcW w:w="3585" w:type="pct"/>
            <w:tcBorders>
              <w:top w:val="single" w:sz="6" w:space="0" w:color="000000"/>
              <w:bottom w:val="single" w:sz="6" w:space="0" w:color="000000"/>
            </w:tcBorders>
          </w:tcPr>
          <w:p>
            <w:pPr>
              <w:pStyle w:val="TableText"/>
            </w:pPr>
            <w:r>
              <w:t>Specifies whether the controller supports out-of-band management.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CapacitanceName</w:t>
            </w:r>
          </w:p>
        </w:tc>
        <w:tc>
          <w:tcPr>
            <w:tcW w:w="3585" w:type="pct"/>
            <w:tcBorders>
              <w:top w:val="single" w:sz="6" w:space="0" w:color="000000"/>
              <w:bottom w:val="single" w:sz="6" w:space="0" w:color="000000"/>
            </w:tcBorders>
          </w:tcPr>
          <w:p>
            <w:pPr>
              <w:pStyle w:val="TableText"/>
            </w:pPr>
            <w:r>
              <w:t>Specifies the storage controller BBU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CapacitanceStatus</w:t>
            </w:r>
          </w:p>
        </w:tc>
        <w:tc>
          <w:tcPr>
            <w:tcW w:w="3585" w:type="pct"/>
            <w:tcBorders>
              <w:top w:val="single" w:sz="6" w:space="0" w:color="000000"/>
              <w:bottom w:val="single" w:sz="6" w:space="0" w:color="000000"/>
            </w:tcBorders>
          </w:tcPr>
          <w:p>
            <w:pPr>
              <w:pStyle w:val="TableText"/>
            </w:pPr>
            <w:r>
              <w:t>Specifies the storage controller BBU status. The options are as follows:</w:t>
            </w:r>
          </w:p>
          <w:p>
            <w:pPr>
              <w:pStyle w:val="ItemListinTable"/>
            </w:pPr>
            <w:r>
              <w:rPr>
                <w:b/>
              </w:rPr>
              <w:t>Health</w:t>
            </w:r>
            <w:r>
              <w:t>: indicates the storage controller BBU health status.</w:t>
            </w:r>
          </w:p>
          <w:p>
            <w:pPr>
              <w:pStyle w:val="ItemListinTable"/>
            </w:pPr>
            <w:r>
              <w:rPr>
                <w:b/>
              </w:rPr>
              <w:t>State</w:t>
            </w:r>
            <w:r>
              <w:t>: indicates the storage controller BBU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DriverInfo</w:t>
            </w:r>
          </w:p>
        </w:tc>
        <w:tc>
          <w:tcPr>
            <w:tcW w:w="3585" w:type="pct"/>
            <w:tcBorders>
              <w:top w:val="single" w:sz="6" w:space="0" w:color="000000"/>
              <w:bottom w:val="single" w:sz="6" w:space="0" w:color="000000"/>
            </w:tcBorders>
          </w:tcPr>
          <w:p>
            <w:pPr>
              <w:pStyle w:val="TableText"/>
            </w:pPr>
            <w:r>
              <w:t>Specifies the controller driver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DDRECCCount</w:t>
            </w:r>
          </w:p>
        </w:tc>
        <w:tc>
          <w:tcPr>
            <w:tcW w:w="3585" w:type="pct"/>
            <w:tcBorders>
              <w:top w:val="single" w:sz="6" w:space="0" w:color="000000"/>
              <w:bottom w:val="single" w:sz="6" w:space="0" w:color="000000"/>
            </w:tcBorders>
          </w:tcPr>
          <w:p>
            <w:pPr>
              <w:pStyle w:val="TableText"/>
            </w:pPr>
            <w:r>
              <w:t>Specifies the correctable memory error count of the storage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MinStripeSizeBytes</w:t>
            </w:r>
          </w:p>
        </w:tc>
        <w:tc>
          <w:tcPr>
            <w:tcW w:w="3585" w:type="pct"/>
            <w:tcBorders>
              <w:top w:val="single" w:sz="6" w:space="0" w:color="000000"/>
              <w:bottom w:val="single" w:sz="6" w:space="0" w:color="000000"/>
            </w:tcBorders>
          </w:tcPr>
          <w:p>
            <w:pPr>
              <w:pStyle w:val="TableText"/>
            </w:pPr>
            <w:r>
              <w:t>Specifies the minimum strip size supported by the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MaxStripeSizeBytes</w:t>
            </w:r>
          </w:p>
        </w:tc>
        <w:tc>
          <w:tcPr>
            <w:tcW w:w="3585" w:type="pct"/>
            <w:tcBorders>
              <w:top w:val="single" w:sz="6" w:space="0" w:color="000000"/>
              <w:bottom w:val="single" w:sz="6" w:space="0" w:color="000000"/>
            </w:tcBorders>
          </w:tcPr>
          <w:p>
            <w:pPr>
              <w:pStyle w:val="TableText"/>
            </w:pPr>
            <w:r>
              <w:t>Specifies the maximum strip size supported by the controller.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Drives</w:t>
            </w:r>
          </w:p>
        </w:tc>
        <w:tc>
          <w:tcPr>
            <w:tcW w:w="3585" w:type="pct"/>
            <w:tcBorders>
              <w:top w:val="single" w:sz="6" w:space="0" w:color="000000"/>
              <w:bottom w:val="single" w:sz="6" w:space="0" w:color="000000"/>
            </w:tcBorders>
          </w:tcPr>
          <w:p>
            <w:pPr>
              <w:pStyle w:val="TableText"/>
            </w:pPr>
            <w:r>
              <w:t>Specifies the list of drives managed by the controller.</w:t>
            </w:r>
          </w:p>
        </w:tc>
      </w:tr>
    </w:tbl>
    <w:p/>
    <w:bookmarkStart w:id="218" w:name="_EN-US_TOPIC_0149803794"/>
    <w:bookmarkEnd w:id="218"/>
    <w:p>
      <w:pPr>
        <w:pStyle w:val="Heading2"/>
      </w:pPr>
      <w:bookmarkStart w:id="219" w:name="_EN-US_TOPIC_0149803794-chtext"/>
      <w:bookmarkStart w:id="220" w:name="_Toc256000071"/>
      <w:r>
        <w:t>Querying the Memory Information</w:t>
      </w:r>
      <w:bookmarkEnd w:id="220"/>
      <w:bookmarkEnd w:id="219"/>
    </w:p>
    <w:p>
      <w:pPr>
        <w:pStyle w:val="BlockLabel"/>
      </w:pPr>
      <w:r>
        <w:t>Function</w:t>
      </w:r>
    </w:p>
    <w:p>
      <w:r>
        <w:t>Query the memory information.</w:t>
      </w:r>
    </w:p>
    <w:p>
      <w:pPr>
        <w:pStyle w:val="BlockLabel"/>
      </w:pPr>
      <w:r>
        <w:t>Format</w:t>
      </w:r>
    </w:p>
    <w:p>
      <w:r>
        <w:rPr>
          <w:b/>
        </w:rPr>
        <w:t>Get-iBMCMemory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5"/>
        </w:numPr>
      </w:pPr>
      <w:r>
        <w:t>Query the memory information.</w:t>
      </w:r>
    </w:p>
    <w:p>
      <w:pPr>
        <w:pStyle w:val="ItemlistTextTD"/>
      </w:pPr>
      <w:r>
        <w:t xml:space="preserve"> PS C:\&gt; </w:t>
      </w:r>
      <w:r>
        <w:rPr>
          <w:b/>
        </w:rPr>
        <w:t>$MemoriesArray = Get-iBMCMemory -Session $session</w:t>
      </w:r>
      <w:r>
        <w:t xml:space="preserve"> </w:t>
        <w:br/>
        <w:t xml:space="preserve"> PS C:\&gt; </w:t>
      </w:r>
      <w:r>
        <w:rPr>
          <w:b/>
        </w:rPr>
        <w:t>$MemoriesArray</w:t>
      </w:r>
      <w:r>
        <w:t xml:space="preserve"> </w:t>
        <w:br/>
        <w:t xml:space="preserve">   </w:t>
        <w:br/>
        <w:t xml:space="preserve"> Host                : 10.1.1.2  </w:t>
        <w:br/>
        <w:t xml:space="preserve"> Id                  : mainboardDIMM000  </w:t>
        <w:br/>
        <w:t xml:space="preserve"> CapacityMiB         : 16384  </w:t>
        <w:br/>
        <w:t xml:space="preserve"> Manufacturer        : Samsung  </w:t>
        <w:br/>
        <w:t xml:space="preserve"> OperatingSpeedMhz   : 2133  </w:t>
        <w:br/>
        <w:t xml:space="preserve"> SerialNumber        : 0x177E9BFD  </w:t>
        <w:br/>
        <w:t xml:space="preserve"> PartNumber          :  </w:t>
        <w:br/>
        <w:t xml:space="preserve"> MemoryDeviceType    : DDR4  </w:t>
        <w:br/>
        <w:t xml:space="preserve"> DataWidthBits       : 72  </w:t>
        <w:br/>
        <w:t xml:space="preserve"> RankCount           : 2  </w:t>
        <w:br/>
        <w:t xml:space="preserve"> DeviceLocator       : DIMM000  </w:t>
        <w:br/>
        <w:t xml:space="preserve"> BaseModuleType      : RDIMM  </w:t>
        <w:br/>
        <w:t xml:space="preserve"> Socket              : 0  </w:t>
        <w:br/>
        <w:t xml:space="preserve"> Controller          : 0  </w:t>
        <w:br/>
        <w:t xml:space="preserve"> Channel             : 0  </w:t>
        <w:br/>
        <w:t xml:space="preserve"> Slot                : 0  </w:t>
        <w:br/>
        <w:t xml:space="preserve"> MinVoltageMillivolt : 1200  </w:t>
        <w:br/>
        <w:t xml:space="preserve"> Technology          : Synchronous| Registered (Buffered)  </w:t>
        <w:br/>
        <w:t xml:space="preserve"> Position            : mainboard  </w:t>
        <w:br/>
        <w:t xml:space="preserve"> Status              : @{Health=OK; State=Enabled}  </w:t>
        <w:br/>
        <w:t xml:space="preserve">   </w:t>
        <w:br/>
        <w:t xml:space="preserve"> Host                : 10.1.1.2  </w:t>
        <w:br/>
        <w:t xml:space="preserve"> Id                  : mainboardDIMM001  </w:t>
        <w:br/>
        <w:t xml:space="preserve"> CapacityMiB         : 16384  </w:t>
        <w:br/>
        <w:t xml:space="preserve"> Manufacturer        : Samsung  </w:t>
        <w:br/>
        <w:t xml:space="preserve"> OperatingSpeedMhz   : 2133  </w:t>
        <w:br/>
        <w:t xml:space="preserve"> SerialNumber        : 0x177E9BFE  </w:t>
        <w:br/>
        <w:t xml:space="preserve"> PartNumber          :  </w:t>
        <w:br/>
        <w:t xml:space="preserve"> MemoryDeviceType    : DDR4  </w:t>
        <w:br/>
        <w:t xml:space="preserve"> DataWidthBits       : 72  </w:t>
        <w:br/>
        <w:t xml:space="preserve"> RankCount           : 2  </w:t>
        <w:br/>
        <w:t xml:space="preserve"> DeviceLocator       : DIMM001  </w:t>
        <w:br/>
        <w:t xml:space="preserve"> BaseModuleType      : RDIMM  </w:t>
        <w:br/>
        <w:t xml:space="preserve"> Socket              : 0  </w:t>
        <w:br/>
        <w:t xml:space="preserve"> Controller          : 0  </w:t>
        <w:br/>
        <w:t xml:space="preserve"> Channel             : 0  </w:t>
        <w:br/>
        <w:t xml:space="preserve"> Slot                : 1  </w:t>
        <w:br/>
        <w:t xml:space="preserve"> MinVoltageMillivolt : 1200  </w:t>
        <w:br/>
        <w:t xml:space="preserve"> Technology          : Synchronous| Registered (Buffered)  </w:t>
        <w:br/>
        <w:t xml:space="preserve"> Position            : mainboard  </w:t>
        <w:br/>
        <w:t xml:space="preserve"> Status              : @{Health=OK; State=Enabled}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memory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CapacityMiB</w:t>
            </w:r>
          </w:p>
        </w:tc>
        <w:tc>
          <w:tcPr>
            <w:tcW w:w="3585" w:type="pct"/>
            <w:tcBorders>
              <w:top w:val="single" w:sz="6" w:space="0" w:color="000000"/>
              <w:bottom w:val="single" w:sz="6" w:space="0" w:color="000000"/>
            </w:tcBorders>
          </w:tcPr>
          <w:p>
            <w:pPr>
              <w:pStyle w:val="TableText"/>
            </w:pPr>
            <w:r>
              <w:t>Specifies the memory capacity. The unit is MB.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memory resource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OperatingSpeedMhz</w:t>
            </w:r>
          </w:p>
        </w:tc>
        <w:tc>
          <w:tcPr>
            <w:tcW w:w="3585" w:type="pct"/>
            <w:tcBorders>
              <w:top w:val="single" w:sz="6" w:space="0" w:color="000000"/>
              <w:bottom w:val="single" w:sz="6" w:space="0" w:color="000000"/>
            </w:tcBorders>
          </w:tcPr>
          <w:p>
            <w:pPr>
              <w:pStyle w:val="TableText"/>
            </w:pPr>
            <w:r>
              <w:t>Specifies the memory resource rate.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memory resource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memory resource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MemoryDeviceType</w:t>
            </w:r>
          </w:p>
        </w:tc>
        <w:tc>
          <w:tcPr>
            <w:tcW w:w="3585" w:type="pct"/>
            <w:tcBorders>
              <w:top w:val="single" w:sz="6" w:space="0" w:color="000000"/>
              <w:bottom w:val="single" w:sz="6" w:space="0" w:color="000000"/>
            </w:tcBorders>
          </w:tcPr>
          <w:p>
            <w:pPr>
              <w:pStyle w:val="TableText"/>
            </w:pPr>
            <w:r>
              <w:t>Specifies the memory resource type.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DataWidthBits</w:t>
            </w:r>
          </w:p>
        </w:tc>
        <w:tc>
          <w:tcPr>
            <w:tcW w:w="3585" w:type="pct"/>
            <w:tcBorders>
              <w:top w:val="single" w:sz="6" w:space="0" w:color="000000"/>
              <w:bottom w:val="single" w:sz="6" w:space="0" w:color="000000"/>
            </w:tcBorders>
          </w:tcPr>
          <w:p>
            <w:pPr>
              <w:pStyle w:val="TableText"/>
            </w:pPr>
            <w:r>
              <w:t>Specifies the data bandwidth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RankCount</w:t>
            </w:r>
          </w:p>
        </w:tc>
        <w:tc>
          <w:tcPr>
            <w:tcW w:w="3585" w:type="pct"/>
            <w:tcBorders>
              <w:top w:val="single" w:sz="6" w:space="0" w:color="000000"/>
              <w:bottom w:val="single" w:sz="6" w:space="0" w:color="000000"/>
            </w:tcBorders>
          </w:tcPr>
          <w:p>
            <w:pPr>
              <w:pStyle w:val="TableText"/>
            </w:pPr>
            <w:r>
              <w:t>Specifies the number of ranks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memory resource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BaseModuleType</w:t>
            </w:r>
          </w:p>
        </w:tc>
        <w:tc>
          <w:tcPr>
            <w:tcW w:w="3585" w:type="pct"/>
            <w:tcBorders>
              <w:top w:val="single" w:sz="6" w:space="0" w:color="000000"/>
              <w:bottom w:val="single" w:sz="6" w:space="0" w:color="000000"/>
            </w:tcBorders>
          </w:tcPr>
          <w:p>
            <w:pPr>
              <w:pStyle w:val="TableText"/>
            </w:pPr>
            <w:r>
              <w:t>Specifies the basic module type of the memory resource. The options are as follows:</w:t>
            </w:r>
          </w:p>
          <w:p>
            <w:pPr>
              <w:pStyle w:val="ItemListinTable"/>
            </w:pPr>
            <w:r>
              <w:t>RDIMM</w:t>
            </w:r>
          </w:p>
          <w:p>
            <w:pPr>
              <w:pStyle w:val="ItemListinTable"/>
            </w:pPr>
            <w:r>
              <w:t>UDIMM</w:t>
            </w:r>
          </w:p>
          <w:p>
            <w:pPr>
              <w:pStyle w:val="ItemListinTable"/>
            </w:pPr>
            <w:r>
              <w:t>SO_DIMM</w:t>
            </w:r>
          </w:p>
          <w:p>
            <w:pPr>
              <w:pStyle w:val="ItemListinTable"/>
            </w:pPr>
            <w:r>
              <w:t>LRDIMM</w:t>
            </w:r>
          </w:p>
          <w:p>
            <w:pPr>
              <w:pStyle w:val="ItemListinTable"/>
            </w:pPr>
            <w:r>
              <w:t>Mini_RDIMM</w:t>
            </w:r>
          </w:p>
          <w:p>
            <w:pPr>
              <w:pStyle w:val="ItemListinTable"/>
            </w:pPr>
            <w:r>
              <w:t>Mini_UDIMM</w:t>
            </w:r>
          </w:p>
          <w:p>
            <w:pPr>
              <w:pStyle w:val="ItemListinTable"/>
            </w:pPr>
            <w:r>
              <w:t>SO_RDIMM_72b</w:t>
            </w:r>
          </w:p>
          <w:p>
            <w:pPr>
              <w:pStyle w:val="ItemListinTable"/>
            </w:pPr>
            <w:r>
              <w:t>SO_UDIMM_72b</w:t>
            </w:r>
          </w:p>
          <w:p>
            <w:pPr>
              <w:pStyle w:val="ItemListinTable"/>
            </w:pPr>
            <w:r>
              <w:t>SO_DIMM_16b</w:t>
            </w:r>
          </w:p>
          <w:p>
            <w:pPr>
              <w:pStyle w:val="ItemListinTable"/>
            </w:pPr>
            <w:r>
              <w:t>SO_DIMM_32b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Specifies the slot number of the CPU to which the memory resource belongs.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Controller</w:t>
            </w:r>
          </w:p>
        </w:tc>
        <w:tc>
          <w:tcPr>
            <w:tcW w:w="3585" w:type="pct"/>
            <w:tcBorders>
              <w:top w:val="single" w:sz="6" w:space="0" w:color="000000"/>
              <w:bottom w:val="single" w:sz="6" w:space="0" w:color="000000"/>
            </w:tcBorders>
          </w:tcPr>
          <w:p>
            <w:pPr>
              <w:pStyle w:val="TableText"/>
            </w:pPr>
            <w:r>
              <w:t>Specifies the controller ID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Channel</w:t>
            </w:r>
          </w:p>
        </w:tc>
        <w:tc>
          <w:tcPr>
            <w:tcW w:w="3585" w:type="pct"/>
            <w:tcBorders>
              <w:top w:val="single" w:sz="6" w:space="0" w:color="000000"/>
              <w:bottom w:val="single" w:sz="6" w:space="0" w:color="000000"/>
            </w:tcBorders>
          </w:tcPr>
          <w:p>
            <w:pPr>
              <w:pStyle w:val="TableText"/>
            </w:pPr>
            <w:r>
              <w:t>Specifies the channel ID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Slot</w:t>
            </w:r>
          </w:p>
        </w:tc>
        <w:tc>
          <w:tcPr>
            <w:tcW w:w="3585" w:type="pct"/>
            <w:tcBorders>
              <w:top w:val="single" w:sz="6" w:space="0" w:color="000000"/>
              <w:bottom w:val="single" w:sz="6" w:space="0" w:color="000000"/>
            </w:tcBorders>
          </w:tcPr>
          <w:p>
            <w:pPr>
              <w:pStyle w:val="TableText"/>
            </w:pPr>
            <w:r>
              <w:t>Specifies the slot number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MinVoltageMillivolt</w:t>
            </w:r>
          </w:p>
        </w:tc>
        <w:tc>
          <w:tcPr>
            <w:tcW w:w="3585" w:type="pct"/>
            <w:tcBorders>
              <w:top w:val="single" w:sz="6" w:space="0" w:color="000000"/>
              <w:bottom w:val="single" w:sz="6" w:space="0" w:color="000000"/>
            </w:tcBorders>
          </w:tcPr>
          <w:p>
            <w:pPr>
              <w:pStyle w:val="TableText"/>
            </w:pPr>
            <w:r>
              <w:t>Specifies the minimum voltage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Technology</w:t>
            </w:r>
          </w:p>
        </w:tc>
        <w:tc>
          <w:tcPr>
            <w:tcW w:w="3585" w:type="pct"/>
            <w:tcBorders>
              <w:top w:val="single" w:sz="6" w:space="0" w:color="000000"/>
              <w:bottom w:val="single" w:sz="6" w:space="0" w:color="000000"/>
            </w:tcBorders>
          </w:tcPr>
          <w:p>
            <w:pPr>
              <w:pStyle w:val="TableText"/>
            </w:pPr>
            <w:r>
              <w:t>Specifies the memory technology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memory container of the memory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memory resource status.</w:t>
            </w:r>
          </w:p>
        </w:tc>
      </w:tr>
    </w:tbl>
    <w:p/>
    <w:bookmarkStart w:id="221" w:name="_EN-US_TOPIC_0149803795"/>
    <w:bookmarkEnd w:id="221"/>
    <w:p>
      <w:pPr>
        <w:pStyle w:val="Heading2"/>
      </w:pPr>
      <w:bookmarkStart w:id="222" w:name="_EN-US_TOPIC_0149803795-chtext"/>
      <w:bookmarkStart w:id="223" w:name="_Toc256000072"/>
      <w:r>
        <w:t>Querying the Power Supply Information</w:t>
      </w:r>
      <w:bookmarkEnd w:id="223"/>
      <w:bookmarkEnd w:id="222"/>
    </w:p>
    <w:p>
      <w:pPr>
        <w:pStyle w:val="BlockLabel"/>
      </w:pPr>
      <w:r>
        <w:t>Function</w:t>
      </w:r>
    </w:p>
    <w:p>
      <w:r>
        <w:t>Query the power supply information.</w:t>
      </w:r>
    </w:p>
    <w:p>
      <w:pPr>
        <w:pStyle w:val="BlockLabel"/>
      </w:pPr>
      <w:r>
        <w:t>Format</w:t>
      </w:r>
    </w:p>
    <w:p>
      <w:r>
        <w:rPr>
          <w:b/>
        </w:rPr>
        <w:t>Get-iBMCPowerSuppl</w:t>
      </w:r>
      <w:r>
        <w:rPr>
          <w:b/>
        </w:rPr>
        <w:t>ies</w:t>
      </w:r>
      <w:r>
        <w:rPr>
          <w:b/>
        </w:rPr>
        <w:t xml:space="preserve">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6"/>
        </w:numPr>
      </w:pPr>
      <w:r>
        <w:t>Query the power supply information.</w:t>
      </w:r>
    </w:p>
    <w:p>
      <w:pPr>
        <w:pStyle w:val="ItemlistTextTD"/>
      </w:pPr>
      <w:r>
        <w:t xml:space="preserve"> PS C:\&gt; </w:t>
      </w:r>
      <w:r>
        <w:rPr>
          <w:b/>
        </w:rPr>
        <w:t>$PowerSuppliesArray = Get-iBMCPowerSuppl</w:t>
      </w:r>
      <w:r>
        <w:rPr>
          <w:b/>
        </w:rPr>
        <w:t>ies</w:t>
      </w:r>
      <w:r>
        <w:rPr>
          <w:b/>
        </w:rPr>
        <w:t xml:space="preserve"> -Session $session</w:t>
      </w:r>
      <w:r>
        <w:t xml:space="preserve"> </w:t>
        <w:br/>
        <w:t xml:space="preserve"> PS C:\&gt; </w:t>
      </w:r>
      <w:r>
        <w:rPr>
          <w:b/>
        </w:rPr>
        <w:t>$PowerSuppliesArray</w:t>
      </w:r>
      <w:r>
        <w:t xml:space="preserve"> </w:t>
        <w:br/>
        <w:t xml:space="preserve">   </w:t>
        <w:br/>
        <w:t xml:space="preserve"> Host               : 10.1.1.2  </w:t>
        <w:br/>
        <w:t xml:space="preserve"> FirmwareVersion    : DC:108 PFC:107  </w:t>
        <w:br/>
        <w:t xml:space="preserve"> LineInputVoltage   : 0  </w:t>
        <w:br/>
        <w:t xml:space="preserve"> Manufacturer       : LITEON  </w:t>
        <w:br/>
        <w:t xml:space="preserve"> MemberId           : 0  </w:t>
        <w:br/>
        <w:t xml:space="preserve"> Model              : PS-2152-2H  </w:t>
        <w:br/>
        <w:t xml:space="preserve"> Name               : PS1  </w:t>
        <w:br/>
        <w:t xml:space="preserve"> PartNumber         : 02131336  </w:t>
        <w:br/>
        <w:t xml:space="preserve"> PowerCapacityWatts : 1500  </w:t>
        <w:br/>
        <w:t xml:space="preserve"> PowerSupplyType    :  </w:t>
        <w:br/>
        <w:t xml:space="preserve"> Redundancy         : {@{@odata.id=/redfish/v1/Chassis/1/Power#/Redundancy/0}}  </w:t>
        <w:br/>
        <w:t xml:space="preserve"> SerialNumber       : 2102131336CSJ3005736  </w:t>
        <w:br/>
        <w:t xml:space="preserve"> Status             : @{State=Enabled; Health=OK}  </w:t>
        <w:br/>
        <w:t xml:space="preserve"> ActiveStandby      : Active  </w:t>
        <w:br/>
        <w:t xml:space="preserve"> DeviceLocator      : PS1  </w:t>
        <w:br/>
        <w:t xml:space="preserve"> InputAmperage      : 0  </w:t>
        <w:br/>
        <w:t xml:space="preserve"> OutputAmperage     : 0  </w:t>
        <w:br/>
        <w:t xml:space="preserve"> OutputVoltage      : 0  </w:t>
        <w:br/>
        <w:t xml:space="preserve"> Position           : chassis  </w:t>
        <w:br/>
        <w:t xml:space="preserve"> PowerInputWatts    : 0  </w:t>
        <w:br/>
        <w:t xml:space="preserve"> PowerOutputWatts   : 0  </w:t>
        <w:br/>
        <w:t xml:space="preserve"> Protocol           : PSU  </w:t>
        <w:br/>
        <w:t xml:space="preserve">   </w:t>
        <w:br/>
        <w:t xml:space="preserve"> Host               : 10.1.1.2  </w:t>
        <w:br/>
        <w:t xml:space="preserve"> FirmwareVersion    : DC:108 PFC:107  </w:t>
        <w:br/>
        <w:t xml:space="preserve"> LineInputVoltage   : 225  </w:t>
        <w:br/>
        <w:t xml:space="preserve"> Manufacturer       : LITEON  </w:t>
        <w:br/>
        <w:t xml:space="preserve"> MemberId           : 1  </w:t>
        <w:br/>
        <w:t xml:space="preserve"> Model              : PS-2152-2H  </w:t>
        <w:br/>
        <w:t xml:space="preserve"> Name               : PS2  </w:t>
        <w:br/>
        <w:t xml:space="preserve"> PartNumber         : 02131336  </w:t>
        <w:br/>
        <w:t xml:space="preserve"> PowerCapacityWatts : 1500  </w:t>
        <w:br/>
        <w:t xml:space="preserve"> PowerSupplyType    : AC  </w:t>
        <w:br/>
        <w:t xml:space="preserve"> Redundancy         : {@{@odata.id=/redfish/v1/Chassis/1/Power#/Redundancy/0}}  </w:t>
        <w:br/>
        <w:t xml:space="preserve"> SerialNumber       : 2102131336CSJ3001326  </w:t>
        <w:br/>
        <w:t xml:space="preserve"> Status             : @{State=Enabled; Health=OK}  </w:t>
        <w:br/>
        <w:t xml:space="preserve"> ActiveStandby      : Active  </w:t>
        <w:br/>
        <w:t xml:space="preserve"> DeviceLocator      : PS2  </w:t>
        <w:br/>
        <w:t xml:space="preserve"> InputAmperage      : 0  </w:t>
        <w:br/>
        <w:t xml:space="preserve"> OutputAmperage     : 0.234375  </w:t>
        <w:br/>
        <w:t xml:space="preserve"> OutputVoltage      : 0.046875  </w:t>
        <w:br/>
        <w:t xml:space="preserve"> Position           : chassis  </w:t>
        <w:br/>
        <w:t xml:space="preserve"> PowerInputWatts    : 204  </w:t>
        <w:br/>
        <w:t xml:space="preserve"> PowerOutputWatts   : 188  </w:t>
        <w:br/>
        <w:t xml:space="preserve"> Protocol           : PSU</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Specifies the firmware version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LineInputVoltage</w:t>
            </w:r>
          </w:p>
        </w:tc>
        <w:tc>
          <w:tcPr>
            <w:tcW w:w="3585" w:type="pct"/>
            <w:tcBorders>
              <w:top w:val="single" w:sz="6" w:space="0" w:color="000000"/>
              <w:bottom w:val="single" w:sz="6" w:space="0" w:color="000000"/>
            </w:tcBorders>
          </w:tcPr>
          <w:p>
            <w:pPr>
              <w:pStyle w:val="TableText"/>
            </w:pPr>
            <w:r>
              <w:t>Specifies the input voltage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PSU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PSU ID, which uniquely identifies the PSU in the PSU list.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PSU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PSU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PSU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PowerCapacityWatts</w:t>
            </w:r>
          </w:p>
        </w:tc>
        <w:tc>
          <w:tcPr>
            <w:tcW w:w="3585" w:type="pct"/>
            <w:tcBorders>
              <w:top w:val="single" w:sz="6" w:space="0" w:color="000000"/>
              <w:bottom w:val="single" w:sz="6" w:space="0" w:color="000000"/>
            </w:tcBorders>
          </w:tcPr>
          <w:p>
            <w:pPr>
              <w:pStyle w:val="TableText"/>
            </w:pPr>
            <w:r>
              <w:t>Specifies the output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PowerSupplyType</w:t>
            </w:r>
          </w:p>
        </w:tc>
        <w:tc>
          <w:tcPr>
            <w:tcW w:w="3585" w:type="pct"/>
            <w:tcBorders>
              <w:top w:val="single" w:sz="6" w:space="0" w:color="000000"/>
              <w:bottom w:val="single" w:sz="6" w:space="0" w:color="000000"/>
            </w:tcBorders>
          </w:tcPr>
          <w:p>
            <w:pPr>
              <w:pStyle w:val="TableText"/>
            </w:pPr>
            <w:r>
              <w:t>Specifies the power supply type of the PSU. The options are as follows:</w:t>
            </w:r>
          </w:p>
          <w:p>
            <w:pPr>
              <w:pStyle w:val="ItemListinTable"/>
            </w:pPr>
            <w:r>
              <w:t>Unknown</w:t>
            </w:r>
          </w:p>
          <w:p>
            <w:pPr>
              <w:pStyle w:val="ItemListinTable"/>
            </w:pPr>
            <w:r>
              <w:t>AC</w:t>
            </w:r>
          </w:p>
          <w:p>
            <w:pPr>
              <w:pStyle w:val="ItemListinTable"/>
            </w:pPr>
            <w:r>
              <w:t>DC</w:t>
            </w:r>
          </w:p>
          <w:p>
            <w:pPr>
              <w:pStyle w:val="ItemListinTable"/>
            </w:pPr>
            <w:r>
              <w:t>ACorDC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Redundancy</w:t>
            </w:r>
          </w:p>
        </w:tc>
        <w:tc>
          <w:tcPr>
            <w:tcW w:w="3585" w:type="pct"/>
            <w:tcBorders>
              <w:top w:val="single" w:sz="6" w:space="0" w:color="000000"/>
              <w:bottom w:val="single" w:sz="6" w:space="0" w:color="000000"/>
            </w:tcBorders>
          </w:tcPr>
          <w:p>
            <w:pPr>
              <w:pStyle w:val="TableText"/>
            </w:pPr>
            <w:r>
              <w:t>Specifies the list of power supply redundancy groups to which the PSU belongs. The options are as follows:</w:t>
            </w:r>
          </w:p>
          <w:p>
            <w:pPr>
              <w:pStyle w:val="ItemListinTable"/>
            </w:pPr>
            <w:r>
              <w:rPr>
                <w:b/>
              </w:rPr>
              <w:t>@odata.id</w:t>
            </w:r>
            <w:r>
              <w:t>: indicates the access path of the power supply redundancy group.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PSU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PSU status. The options are as follows:</w:t>
            </w:r>
          </w:p>
          <w:p>
            <w:pPr>
              <w:pStyle w:val="ItemListinTable"/>
            </w:pPr>
            <w:r>
              <w:rPr>
                <w:b/>
              </w:rPr>
              <w:t>State</w:t>
            </w:r>
            <w:r>
              <w:t>: indicates whether the PSU is enabled.</w:t>
            </w:r>
          </w:p>
          <w:p>
            <w:pPr>
              <w:pStyle w:val="ItemListinTable"/>
            </w:pPr>
            <w:r>
              <w:rPr>
                <w:b/>
              </w:rPr>
              <w:t>Health</w:t>
            </w:r>
            <w:r>
              <w:t>: indicates the PSU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ActiveStandby</w:t>
            </w:r>
          </w:p>
        </w:tc>
        <w:tc>
          <w:tcPr>
            <w:tcW w:w="3585" w:type="pct"/>
            <w:tcBorders>
              <w:top w:val="single" w:sz="6" w:space="0" w:color="000000"/>
              <w:bottom w:val="single" w:sz="6" w:space="0" w:color="000000"/>
            </w:tcBorders>
          </w:tcPr>
          <w:p>
            <w:pPr>
              <w:pStyle w:val="TableText"/>
            </w:pPr>
            <w:r>
              <w:t>Specifies the active/standby mode of the PSU. The options are as follows:</w:t>
            </w:r>
          </w:p>
          <w:p>
            <w:pPr>
              <w:pStyle w:val="ItemListinTable"/>
            </w:pPr>
            <w:r>
              <w:t>Active</w:t>
            </w:r>
          </w:p>
          <w:p>
            <w:pPr>
              <w:pStyle w:val="ItemListinTable"/>
            </w:pPr>
            <w:r>
              <w:t>Standby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PSU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InputAmperage</w:t>
            </w:r>
          </w:p>
        </w:tc>
        <w:tc>
          <w:tcPr>
            <w:tcW w:w="3585" w:type="pct"/>
            <w:tcBorders>
              <w:top w:val="single" w:sz="6" w:space="0" w:color="000000"/>
              <w:bottom w:val="single" w:sz="6" w:space="0" w:color="000000"/>
            </w:tcBorders>
          </w:tcPr>
          <w:p>
            <w:pPr>
              <w:pStyle w:val="TableText"/>
            </w:pPr>
            <w:r>
              <w:t>Specifies the input current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OutputAmperage</w:t>
            </w:r>
          </w:p>
        </w:tc>
        <w:tc>
          <w:tcPr>
            <w:tcW w:w="3585" w:type="pct"/>
            <w:tcBorders>
              <w:top w:val="single" w:sz="6" w:space="0" w:color="000000"/>
              <w:bottom w:val="single" w:sz="6" w:space="0" w:color="000000"/>
            </w:tcBorders>
          </w:tcPr>
          <w:p>
            <w:pPr>
              <w:pStyle w:val="TableText"/>
            </w:pPr>
            <w:r>
              <w:t>Specifies the output current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OutputVoltage</w:t>
            </w:r>
          </w:p>
        </w:tc>
        <w:tc>
          <w:tcPr>
            <w:tcW w:w="3585" w:type="pct"/>
            <w:tcBorders>
              <w:top w:val="single" w:sz="6" w:space="0" w:color="000000"/>
              <w:bottom w:val="single" w:sz="6" w:space="0" w:color="000000"/>
            </w:tcBorders>
          </w:tcPr>
          <w:p>
            <w:pPr>
              <w:pStyle w:val="TableText"/>
            </w:pPr>
            <w:r>
              <w:t>Specifies the output voltage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PSU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PowerInputWatts</w:t>
            </w:r>
          </w:p>
        </w:tc>
        <w:tc>
          <w:tcPr>
            <w:tcW w:w="3585" w:type="pct"/>
            <w:tcBorders>
              <w:top w:val="single" w:sz="6" w:space="0" w:color="000000"/>
              <w:bottom w:val="single" w:sz="6" w:space="0" w:color="000000"/>
            </w:tcBorders>
          </w:tcPr>
          <w:p>
            <w:pPr>
              <w:pStyle w:val="TableText"/>
            </w:pPr>
            <w:r>
              <w:t>Specifies the input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PowerOutputWatts</w:t>
            </w:r>
          </w:p>
        </w:tc>
        <w:tc>
          <w:tcPr>
            <w:tcW w:w="3585" w:type="pct"/>
            <w:tcBorders>
              <w:top w:val="single" w:sz="6" w:space="0" w:color="000000"/>
              <w:bottom w:val="single" w:sz="6" w:space="0" w:color="000000"/>
            </w:tcBorders>
          </w:tcPr>
          <w:p>
            <w:pPr>
              <w:pStyle w:val="TableText"/>
            </w:pPr>
            <w:r>
              <w:t>Specifies the output power of the PSU.</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Specifies the protocol used by the PSU. The options are as follows:</w:t>
            </w:r>
          </w:p>
          <w:p>
            <w:pPr>
              <w:pStyle w:val="ItemListinTable"/>
            </w:pPr>
            <w:r>
              <w:t>PSMI</w:t>
            </w:r>
          </w:p>
          <w:p>
            <w:pPr>
              <w:pStyle w:val="ItemListinTable"/>
            </w:pPr>
            <w:r>
              <w:t>PSU</w:t>
            </w:r>
          </w:p>
          <w:p>
            <w:pPr>
              <w:pStyle w:val="ItemListinTable"/>
            </w:pPr>
            <w:r>
              <w:t>PMBUS</w:t>
            </w:r>
          </w:p>
          <w:p>
            <w:pPr>
              <w:pStyle w:val="ItemListinTable"/>
            </w:pPr>
            <w:r>
              <w:t>PMBUS OEM</w:t>
            </w:r>
          </w:p>
        </w:tc>
      </w:tr>
    </w:tbl>
    <w:p/>
    <w:bookmarkStart w:id="224" w:name="_EN-US_TOPIC_0149803796"/>
    <w:bookmarkEnd w:id="224"/>
    <w:p>
      <w:pPr>
        <w:pStyle w:val="Heading2"/>
      </w:pPr>
      <w:bookmarkStart w:id="225" w:name="_EN-US_TOPIC_0149803796-chtext"/>
      <w:bookmarkStart w:id="226" w:name="_Toc256000073"/>
      <w:r>
        <w:t>Querying the Drive Information</w:t>
      </w:r>
      <w:bookmarkEnd w:id="226"/>
      <w:bookmarkEnd w:id="225"/>
    </w:p>
    <w:p>
      <w:pPr>
        <w:pStyle w:val="BlockLabel"/>
      </w:pPr>
      <w:r>
        <w:t>Function</w:t>
      </w:r>
    </w:p>
    <w:p>
      <w:r>
        <w:t>Query the drive information.</w:t>
      </w:r>
    </w:p>
    <w:p>
      <w:pPr>
        <w:pStyle w:val="BlockLabel"/>
      </w:pPr>
      <w:r>
        <w:t>Format</w:t>
      </w:r>
    </w:p>
    <w:p>
      <w:r>
        <w:rPr>
          <w:b/>
        </w:rPr>
        <w:t>Get-iBMCDrives -Session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&lt;StorageId&gt;</w:t>
            </w:r>
          </w:p>
        </w:tc>
        <w:tc>
          <w:tcPr>
            <w:tcW w:w="3333" w:type="pct"/>
            <w:tcBorders>
              <w:top w:val="single" w:sz="6" w:space="0" w:color="000000"/>
              <w:bottom w:val="single" w:sz="6" w:space="0" w:color="000000"/>
            </w:tcBorders>
          </w:tcPr>
          <w:p>
            <w:pPr>
              <w:pStyle w:val="TableText"/>
            </w:pPr>
            <w:r>
              <w:t>Specifies the drive ID. This parameter is optional.</w:t>
            </w:r>
          </w:p>
        </w:tc>
      </w:tr>
    </w:tbl>
    <w:p/>
    <w:p>
      <w:pPr>
        <w:pStyle w:val="BlockLabel"/>
      </w:pPr>
      <w:r>
        <w:t>Usage Guidelines</w:t>
      </w:r>
    </w:p>
    <w:p>
      <w:r>
        <w:t>None</w:t>
      </w:r>
    </w:p>
    <w:p>
      <w:pPr>
        <w:pStyle w:val="BlockLabel"/>
      </w:pPr>
      <w:r>
        <w:t>Example</w:t>
      </w:r>
    </w:p>
    <w:p>
      <w:r>
        <w:t># Query all drive information.</w:t>
      </w:r>
    </w:p>
    <w:p>
      <w:pPr>
        <w:pStyle w:val="ItemStep"/>
        <w:numPr>
          <w:ilvl w:val="0"/>
          <w:numId w:val="11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7"/>
        </w:numPr>
      </w:pPr>
      <w:r>
        <w:t>Query all drive information.</w:t>
      </w:r>
    </w:p>
    <w:p>
      <w:pPr>
        <w:pStyle w:val="ItemlistTextTD"/>
      </w:pPr>
      <w:r>
        <w:t xml:space="preserve"> PS C:\&gt; </w:t>
      </w:r>
      <w:r>
        <w:rPr>
          <w:b/>
        </w:rPr>
        <w:t>$Drives = Get-iBMCDrives -Session $Session</w:t>
      </w:r>
      <w:r>
        <w:t xml:space="preserve"> </w:t>
        <w:br/>
        <w:t xml:space="preserve"> PS C:\&gt; </w:t>
      </w:r>
      <w:r>
        <w:rPr>
          <w:b/>
        </w:rPr>
        <w:t>$Drives</w:t>
      </w:r>
      <w:r>
        <w:t xml:space="preserve"> </w:t>
        <w:br/>
        <w:t xml:space="preserve">   </w:t>
        <w:br/>
        <w:t xml:space="preserve"> Host                          : 10.1.1.2  </w:t>
        <w:br/>
        <w:t xml:space="preserve"> Id                            : HDDPlaneDisk0  </w:t>
        <w:br/>
        <w:t xml:space="preserve"> Name                          : Disk0  </w:t>
        <w:br/>
        <w:t xml:space="preserve"> Model                         : MG04ACA400N  </w:t>
        <w:br/>
        <w:t xml:space="preserve"> Revision                      : FJ3J  </w:t>
        <w:br/>
        <w:t xml:space="preserve"> Status                        : @{State=Enabled; Health=OK}  </w:t>
        <w:br/>
        <w:t xml:space="preserve"> CapacityBytes                 : 3999999721472  </w:t>
        <w:br/>
        <w:t xml:space="preserve"> FailurePredicted              : False  </w:t>
        <w:br/>
        <w:t xml:space="preserve"> Protocol                      : SATA  </w:t>
        <w:br/>
        <w:t xml:space="preserve"> MediaType                     : HDD  </w:t>
        <w:br/>
        <w:t xml:space="preserve"> Manufacturer                  : TOSHIBA  </w:t>
        <w:br/>
        <w:t xml:space="preserve"> SerialNumber                  : 38DGK77LF77D  </w:t>
        <w:br/>
        <w:t xml:space="preserve"> CapableSpeedGbs               : 6  </w:t>
        <w:br/>
        <w:t xml:space="preserve"> NegotiatedSpeedGbs            : 12  </w:t>
        <w:br/>
        <w:t xml:space="preserve"> PredictedMediaLifeLeftPercent :  </w:t>
        <w:br/>
        <w:t xml:space="preserve"> IndicatorLED                  : Off  </w:t>
        <w:br/>
        <w:t xml:space="preserve"> HotspareType                  : None  </w:t>
        <w:br/>
        <w:t xml:space="preserve"> StatusIndicator               : OK  </w:t>
        <w:br/>
        <w:t xml:space="preserve"> Location                      : {@{Info=Disk0; InfoFormat=DeviceName}}  </w:t>
        <w:br/>
        <w:t xml:space="preserve"> DriveID                       : 0  </w:t>
        <w:br/>
        <w:t xml:space="preserve"> FirmwareStatus                : Online  </w:t>
        <w:br/>
        <w:t xml:space="preserve"> HoursOfPoweredUp              : 6056  </w:t>
        <w:br/>
        <w:t xml:space="preserve"> PatrolState                   : DoneOrNotPatrolled  </w:t>
        <w:br/>
        <w:t xml:space="preserve"> Position                      : HDDPlane  </w:t>
        <w:br/>
        <w:t xml:space="preserve"> RebuildProgress               :  </w:t>
        <w:br/>
        <w:t xml:space="preserve"> RebuildState                  : DoneOrNotRebuilt  </w:t>
        <w:br/>
        <w:t xml:space="preserve"> SASAddress                    : {500e004aaaaaaa00, 0000000000000000}  </w:t>
        <w:br/>
        <w:t xml:space="preserve"> SASSmartInformation           :  </w:t>
        <w:br/>
        <w:t xml:space="preserve"> SATASmartInformation          : @{AttributeRevision=; AttributeRevisionNumber=; AttributeItemList=System.Object[]}  </w:t>
        <w:br/>
        <w:t xml:space="preserve"> SpareforLogicalDrives         : {}  </w:t>
        <w:br/>
        <w:t xml:space="preserve"> TemperatureCelsius            : 33  </w:t>
        <w:br/>
        <w:t xml:space="preserve"> Type                          : Disk  </w:t>
        <w:br/>
        <w:t xml:space="preserve">   </w:t>
        <w:br/>
        <w:t xml:space="preserve"> Host                          : 10.1.1.2  </w:t>
        <w:br/>
        <w:t xml:space="preserve"> Id                            : HDDPlaneDisk1  </w:t>
        <w:br/>
        <w:t xml:space="preserve"> Name                          : Disk1  </w:t>
        <w:br/>
        <w:t xml:space="preserve"> Model                         : MG04ACA400N  </w:t>
        <w:br/>
        <w:t xml:space="preserve"> Revision                      : FJ3J  </w:t>
        <w:br/>
        <w:t xml:space="preserve"> Status                        : @{State=Enabled; Health=OK}  </w:t>
        <w:br/>
        <w:t xml:space="preserve"> CapacityBytes                 : 3999999721472  </w:t>
        <w:br/>
        <w:t xml:space="preserve"> FailurePredicted              : False  </w:t>
        <w:br/>
        <w:t xml:space="preserve"> Protocol                      : SATA  </w:t>
        <w:br/>
        <w:t xml:space="preserve"> MediaType                     : HDD  </w:t>
        <w:br/>
        <w:t xml:space="preserve"> Manufacturer                  : TOSHIBA  </w:t>
        <w:br/>
        <w:t xml:space="preserve"> SerialNumber                  : 38DFK62PF77D  </w:t>
        <w:br/>
        <w:t xml:space="preserve"> CapableSpeedGbs               : 6  </w:t>
        <w:br/>
        <w:t xml:space="preserve"> NegotiatedSpeedGbs            : 12  </w:t>
        <w:br/>
        <w:t xml:space="preserve"> PredictedMediaLifeLeftPercent :  </w:t>
        <w:br/>
        <w:t xml:space="preserve"> IndicatorLED                  : Off  </w:t>
        <w:br/>
        <w:t xml:space="preserve"> HotspareType                  : None  </w:t>
        <w:br/>
        <w:t xml:space="preserve"> StatusIndicator               : OK  </w:t>
        <w:br/>
        <w:t xml:space="preserve"> Location                      : {@{Info=Disk1; InfoFormat=DeviceName}}  </w:t>
        <w:br/>
        <w:t xml:space="preserve"> DriveID                       : 1  </w:t>
        <w:br/>
        <w:t xml:space="preserve"> FirmwareStatus                : UnconfiguredGood  </w:t>
        <w:br/>
        <w:t xml:space="preserve"> HoursOfPoweredUp              : 6058  </w:t>
        <w:br/>
        <w:t xml:space="preserve"> PatrolState                   : DoneOrNotPatrolled  </w:t>
        <w:br/>
        <w:t xml:space="preserve"> Position                      : HDDPlane  </w:t>
        <w:br/>
        <w:t xml:space="preserve"> RebuildProgress               :  </w:t>
        <w:br/>
        <w:t xml:space="preserve"> RebuildState                  : DoneOrNotRebuilt  </w:t>
        <w:br/>
        <w:t xml:space="preserve"> SASAddress                    : {500e004aaaaaaa01, 0000000000000000}  </w:t>
        <w:br/>
        <w:t xml:space="preserve"> SASSmartInformation           :  </w:t>
        <w:br/>
        <w:t xml:space="preserve"> SATASmartInformation          : @{AttributeRevision=; AttributeRevisionNumber=; AttributeItemList=System.Object[]}  </w:t>
        <w:br/>
        <w:t xml:space="preserve"> SpareforLogicalDrives         : {}  </w:t>
        <w:br/>
        <w:t xml:space="preserve"> TemperatureCelsius            : 33  </w:t>
        <w:br/>
        <w:t xml:space="preserve"> Type                          : Disk</w:t>
      </w:r>
    </w:p>
    <w:p>
      <w:r>
        <w:t># Query the specified drive information.</w:t>
      </w:r>
    </w:p>
    <w:p>
      <w:pPr>
        <w:pStyle w:val="ItemStep"/>
        <w:numPr>
          <w:ilvl w:val="0"/>
          <w:numId w:val="11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8"/>
        </w:numPr>
      </w:pPr>
      <w:r>
        <w:t>Query the specified drive information.</w:t>
      </w:r>
    </w:p>
    <w:p>
      <w:pPr>
        <w:pStyle w:val="ItemlistTextTD"/>
      </w:pPr>
      <w:r>
        <w:t xml:space="preserve">PS C:\&gt; $Drives = Get-iBMCDrives -Session $Session -StorageId RAIDStorage0 </w:t>
        <w:br/>
        <w:t xml:space="preserve">PS C:\&gt; $Drives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drive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drive resource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drive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Revision</w:t>
            </w:r>
          </w:p>
        </w:tc>
        <w:tc>
          <w:tcPr>
            <w:tcW w:w="3585" w:type="pct"/>
            <w:tcBorders>
              <w:top w:val="single" w:sz="6" w:space="0" w:color="000000"/>
              <w:bottom w:val="single" w:sz="6" w:space="0" w:color="000000"/>
            </w:tcBorders>
          </w:tcPr>
          <w:p>
            <w:pPr>
              <w:pStyle w:val="TableText"/>
            </w:pPr>
            <w:r>
              <w:t>Specifies the drive version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drive status. The options are as follows:</w:t>
            </w:r>
          </w:p>
          <w:p>
            <w:pPr>
              <w:pStyle w:val="ItemListinTable"/>
            </w:pPr>
            <w:r>
              <w:rPr>
                <w:b/>
              </w:rPr>
              <w:t>State</w:t>
            </w:r>
            <w:r>
              <w:t>: specifies the drive enabling status.</w:t>
            </w:r>
          </w:p>
          <w:p>
            <w:pPr>
              <w:pStyle w:val="ItemListinTable"/>
            </w:pPr>
            <w:r>
              <w:rPr>
                <w:b/>
              </w:rPr>
              <w:t>Health</w:t>
            </w:r>
            <w:r>
              <w:t>: specifies the drive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Specifies the drive capacity. The unit is byte.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FailurePredicted</w:t>
            </w:r>
          </w:p>
        </w:tc>
        <w:tc>
          <w:tcPr>
            <w:tcW w:w="3585" w:type="pct"/>
            <w:tcBorders>
              <w:top w:val="single" w:sz="6" w:space="0" w:color="000000"/>
              <w:bottom w:val="single" w:sz="6" w:space="0" w:color="000000"/>
            </w:tcBorders>
          </w:tcPr>
          <w:p>
            <w:pPr>
              <w:pStyle w:val="TableText"/>
            </w:pPr>
            <w:r>
              <w:t>Specifies whether failure prediction is enabled on the drive. The options are as follows:</w:t>
            </w:r>
          </w:p>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Specifies the protocol that the drive complies with. The options are as follows:</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MediaType</w:t>
            </w:r>
          </w:p>
        </w:tc>
        <w:tc>
          <w:tcPr>
            <w:tcW w:w="3585" w:type="pct"/>
            <w:tcBorders>
              <w:top w:val="single" w:sz="6" w:space="0" w:color="000000"/>
              <w:bottom w:val="single" w:sz="6" w:space="0" w:color="000000"/>
            </w:tcBorders>
          </w:tcPr>
          <w:p>
            <w:pPr>
              <w:pStyle w:val="TableText"/>
            </w:pPr>
            <w:r>
              <w:t>Specifies the drive media type. The options are as follows:</w:t>
            </w:r>
          </w:p>
          <w:p>
            <w:pPr>
              <w:pStyle w:val="ItemListinTable"/>
            </w:pPr>
            <w:r>
              <w:t>HDD</w:t>
            </w:r>
          </w:p>
          <w:p>
            <w:pPr>
              <w:pStyle w:val="ItemListinTable"/>
            </w:pPr>
            <w:r>
              <w:t>SSD</w:t>
            </w:r>
          </w:p>
          <w:p>
            <w:pPr>
              <w:pStyle w:val="ItemListinTable"/>
            </w:pPr>
            <w:r>
              <w:t>SMR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drive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Specifies the drive serial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CapableSpeedGbs</w:t>
            </w:r>
          </w:p>
        </w:tc>
        <w:tc>
          <w:tcPr>
            <w:tcW w:w="3585" w:type="pct"/>
            <w:tcBorders>
              <w:top w:val="single" w:sz="6" w:space="0" w:color="000000"/>
              <w:bottom w:val="single" w:sz="6" w:space="0" w:color="000000"/>
            </w:tcBorders>
          </w:tcPr>
          <w:p>
            <w:pPr>
              <w:pStyle w:val="TableText"/>
            </w:pPr>
            <w:r>
              <w:t>Specifies the maximum rate of the drive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NegotiatedSpeedGbs</w:t>
            </w:r>
          </w:p>
        </w:tc>
        <w:tc>
          <w:tcPr>
            <w:tcW w:w="3585" w:type="pct"/>
            <w:tcBorders>
              <w:top w:val="single" w:sz="6" w:space="0" w:color="000000"/>
              <w:bottom w:val="single" w:sz="6" w:space="0" w:color="000000"/>
            </w:tcBorders>
          </w:tcPr>
          <w:p>
            <w:pPr>
              <w:pStyle w:val="TableText"/>
            </w:pPr>
            <w:r>
              <w:t>Specifies the negotiation rate of the drive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PredictedMediaLifeLeftPercent</w:t>
            </w:r>
          </w:p>
        </w:tc>
        <w:tc>
          <w:tcPr>
            <w:tcW w:w="3585" w:type="pct"/>
            <w:tcBorders>
              <w:top w:val="single" w:sz="6" w:space="0" w:color="000000"/>
              <w:bottom w:val="single" w:sz="6" w:space="0" w:color="000000"/>
            </w:tcBorders>
          </w:tcPr>
          <w:p>
            <w:pPr>
              <w:pStyle w:val="TableText"/>
            </w:pPr>
            <w:r>
              <w:t>Specifies the remaining lifetime percentage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IndicatorLED</w:t>
            </w:r>
          </w:p>
        </w:tc>
        <w:tc>
          <w:tcPr>
            <w:tcW w:w="3585" w:type="pct"/>
            <w:tcBorders>
              <w:top w:val="single" w:sz="6" w:space="0" w:color="000000"/>
              <w:bottom w:val="single" w:sz="6" w:space="0" w:color="000000"/>
            </w:tcBorders>
          </w:tcPr>
          <w:p>
            <w:pPr>
              <w:pStyle w:val="TableText"/>
            </w:pPr>
            <w:r>
              <w:t>Specifies the status of the location indicator of the drive. The options are as follows:</w:t>
            </w:r>
          </w:p>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HotspareType</w:t>
            </w:r>
          </w:p>
        </w:tc>
        <w:tc>
          <w:tcPr>
            <w:tcW w:w="3585" w:type="pct"/>
            <w:tcBorders>
              <w:top w:val="single" w:sz="6" w:space="0" w:color="000000"/>
              <w:bottom w:val="single" w:sz="6" w:space="0" w:color="000000"/>
            </w:tcBorders>
          </w:tcPr>
          <w:p>
            <w:pPr>
              <w:pStyle w:val="TableText"/>
            </w:pPr>
            <w:r>
              <w:t>Specifies the hot spare status of the drive. The options are as follows:</w:t>
            </w:r>
          </w:p>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StatusIndicator</w:t>
            </w:r>
          </w:p>
        </w:tc>
        <w:tc>
          <w:tcPr>
            <w:tcW w:w="3585" w:type="pct"/>
            <w:tcBorders>
              <w:top w:val="single" w:sz="6" w:space="0" w:color="000000"/>
              <w:bottom w:val="single" w:sz="6" w:space="0" w:color="000000"/>
            </w:tcBorders>
          </w:tcPr>
          <w:p>
            <w:pPr>
              <w:pStyle w:val="TableText"/>
            </w:pPr>
            <w:r>
              <w:t>Specifies the indicator status of the drive. The options are as follows:</w:t>
            </w:r>
          </w:p>
          <w:p>
            <w:pPr>
              <w:pStyle w:val="ItemListinTable"/>
            </w:pPr>
            <w:r>
              <w:t>OK</w:t>
            </w:r>
          </w:p>
          <w:p>
            <w:pPr>
              <w:pStyle w:val="ItemListinTable"/>
            </w:pPr>
            <w:r>
              <w:t>Fail</w:t>
            </w:r>
          </w:p>
          <w:p>
            <w:pPr>
              <w:pStyle w:val="ItemListinTable"/>
            </w:pPr>
            <w:r>
              <w:t>Rebuild</w:t>
            </w:r>
          </w:p>
          <w:p>
            <w:pPr>
              <w:pStyle w:val="ItemListinTable"/>
            </w:pPr>
            <w:r>
              <w:t>PredictiveFailureAnalysis</w:t>
            </w:r>
          </w:p>
          <w:p>
            <w:pPr>
              <w:pStyle w:val="ItemListinTable"/>
            </w:pPr>
            <w:r>
              <w:t>Hotspare</w:t>
            </w:r>
          </w:p>
          <w:p>
            <w:pPr>
              <w:pStyle w:val="ItemListinTable"/>
            </w:pPr>
            <w:r>
              <w:t>InAFailedArray</w:t>
            </w:r>
          </w:p>
          <w:p>
            <w:pPr>
              <w:pStyle w:val="ItemListinTable"/>
            </w:pPr>
            <w:r>
              <w:t>InACriticalArray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Specifies the drive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DriveID</w:t>
            </w:r>
          </w:p>
        </w:tc>
        <w:tc>
          <w:tcPr>
            <w:tcW w:w="3585" w:type="pct"/>
            <w:tcBorders>
              <w:top w:val="single" w:sz="6" w:space="0" w:color="000000"/>
              <w:bottom w:val="single" w:sz="6" w:space="0" w:color="000000"/>
            </w:tcBorders>
          </w:tcPr>
          <w:p>
            <w:pPr>
              <w:pStyle w:val="TableText"/>
            </w:pPr>
            <w:r>
              <w:t>Specifies the drive ID specified when the logical drive is created.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FirmwareStatus</w:t>
            </w:r>
          </w:p>
        </w:tc>
        <w:tc>
          <w:tcPr>
            <w:tcW w:w="3585" w:type="pct"/>
            <w:tcBorders>
              <w:top w:val="single" w:sz="6" w:space="0" w:color="000000"/>
              <w:bottom w:val="single" w:sz="6" w:space="0" w:color="000000"/>
            </w:tcBorders>
          </w:tcPr>
          <w:p>
            <w:pPr>
              <w:pStyle w:val="TableText"/>
            </w:pPr>
            <w:r>
              <w:t>Specifies the drive status. The options are as follows:</w:t>
            </w:r>
          </w:p>
          <w:p>
            <w:pPr>
              <w:pStyle w:val="ItemListinTable"/>
            </w:pPr>
            <w:r>
              <w:t>UnconfiguredGood</w:t>
            </w:r>
          </w:p>
          <w:p>
            <w:pPr>
              <w:pStyle w:val="ItemListinTable"/>
            </w:pPr>
            <w:r>
              <w:t>UnconfigureBad</w:t>
            </w:r>
          </w:p>
          <w:p>
            <w:pPr>
              <w:pStyle w:val="ItemListinTable"/>
            </w:pPr>
            <w:r>
              <w:t>HotSpareDrive</w:t>
            </w:r>
          </w:p>
          <w:p>
            <w:pPr>
              <w:pStyle w:val="ItemListinTable"/>
            </w:pPr>
            <w:r>
              <w:t>Offline</w:t>
            </w:r>
          </w:p>
          <w:p>
            <w:pPr>
              <w:pStyle w:val="ItemListinTable"/>
            </w:pPr>
            <w:r>
              <w:t>Failed</w:t>
            </w:r>
          </w:p>
          <w:p>
            <w:pPr>
              <w:pStyle w:val="ItemListinTable"/>
            </w:pPr>
            <w:r>
              <w:t>Online</w:t>
            </w:r>
          </w:p>
          <w:p>
            <w:pPr>
              <w:pStyle w:val="ItemListinTable"/>
            </w:pPr>
            <w:r>
              <w:t>GettingCopied</w:t>
            </w:r>
          </w:p>
          <w:p>
            <w:pPr>
              <w:pStyle w:val="ItemListinTable"/>
            </w:pPr>
            <w:r>
              <w:t>JBOD</w:t>
            </w:r>
          </w:p>
          <w:p>
            <w:pPr>
              <w:pStyle w:val="ItemListinTable"/>
            </w:pPr>
            <w:r>
              <w:t>UnconfiguredShieded</w:t>
            </w:r>
          </w:p>
          <w:p>
            <w:pPr>
              <w:pStyle w:val="ItemListinTable"/>
            </w:pPr>
            <w:r>
              <w:t>HotSpareShielded</w:t>
            </w:r>
          </w:p>
          <w:p>
            <w:pPr>
              <w:pStyle w:val="ItemListinTable"/>
            </w:pPr>
            <w:r>
              <w:t>ConfiguredShielded</w:t>
            </w:r>
          </w:p>
          <w:p>
            <w:pPr>
              <w:pStyle w:val="ItemListinTable"/>
            </w:pPr>
            <w:r>
              <w:t>Foreign</w:t>
            </w:r>
          </w:p>
          <w:p>
            <w:pPr>
              <w:pStyle w:val="ItemListinTable"/>
            </w:pPr>
            <w:r>
              <w:t>Active</w:t>
            </w:r>
          </w:p>
          <w:p>
            <w:pPr>
              <w:pStyle w:val="ItemListinTable"/>
            </w:pPr>
            <w:r>
              <w:t>Standby</w:t>
            </w:r>
          </w:p>
          <w:p>
            <w:pPr>
              <w:pStyle w:val="ItemListinTable"/>
            </w:pPr>
            <w:r>
              <w:t>Sleep</w:t>
            </w:r>
          </w:p>
          <w:p>
            <w:pPr>
              <w:pStyle w:val="ItemListinTable"/>
            </w:pPr>
            <w:r>
              <w:t>DSTInProgress</w:t>
            </w:r>
          </w:p>
          <w:p>
            <w:pPr>
              <w:pStyle w:val="ItemListinTable"/>
            </w:pPr>
            <w:r>
              <w:t>SMARTOfflineDataCollection</w:t>
            </w:r>
          </w:p>
          <w:p>
            <w:pPr>
              <w:pStyle w:val="ItemListinTable"/>
            </w:pPr>
            <w:r>
              <w:t>SCTCommand</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HoursOfPoweredUp</w:t>
            </w:r>
          </w:p>
        </w:tc>
        <w:tc>
          <w:tcPr>
            <w:tcW w:w="3585" w:type="pct"/>
            <w:tcBorders>
              <w:top w:val="single" w:sz="6" w:space="0" w:color="000000"/>
              <w:bottom w:val="single" w:sz="6" w:space="0" w:color="000000"/>
            </w:tcBorders>
          </w:tcPr>
          <w:p>
            <w:pPr>
              <w:pStyle w:val="TableText"/>
            </w:pPr>
            <w:r>
              <w:t>Specifies the duration when the drive is powered 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PatrolState</w:t>
            </w:r>
          </w:p>
        </w:tc>
        <w:tc>
          <w:tcPr>
            <w:tcW w:w="3585" w:type="pct"/>
            <w:tcBorders>
              <w:top w:val="single" w:sz="6" w:space="0" w:color="000000"/>
              <w:bottom w:val="single" w:sz="6" w:space="0" w:color="000000"/>
            </w:tcBorders>
          </w:tcPr>
          <w:p>
            <w:pPr>
              <w:pStyle w:val="TableText"/>
            </w:pPr>
            <w:r>
              <w:t>Specifies the drive inspection status. The options are as follows:</w:t>
            </w:r>
          </w:p>
          <w:p>
            <w:pPr>
              <w:pStyle w:val="ItemListinTable"/>
            </w:pPr>
            <w:r>
              <w:t>DoneOrNotPatrolled</w:t>
            </w:r>
          </w:p>
          <w:p>
            <w:pPr>
              <w:pStyle w:val="ItemListinTable"/>
            </w:pPr>
            <w:r>
              <w:t>Patrolling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drive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RebuildProgress</w:t>
            </w:r>
          </w:p>
        </w:tc>
        <w:tc>
          <w:tcPr>
            <w:tcW w:w="3585" w:type="pct"/>
            <w:tcBorders>
              <w:top w:val="single" w:sz="6" w:space="0" w:color="000000"/>
              <w:bottom w:val="single" w:sz="6" w:space="0" w:color="000000"/>
            </w:tcBorders>
          </w:tcPr>
          <w:p>
            <w:pPr>
              <w:pStyle w:val="TableText"/>
            </w:pPr>
            <w:r>
              <w:t>Specifies the data rebuild progress of the PCIe SSD.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RebuildState</w:t>
            </w:r>
          </w:p>
        </w:tc>
        <w:tc>
          <w:tcPr>
            <w:tcW w:w="3585" w:type="pct"/>
            <w:tcBorders>
              <w:top w:val="single" w:sz="6" w:space="0" w:color="000000"/>
              <w:bottom w:val="single" w:sz="6" w:space="0" w:color="000000"/>
            </w:tcBorders>
          </w:tcPr>
          <w:p>
            <w:pPr>
              <w:pStyle w:val="TableText"/>
            </w:pPr>
            <w:r>
              <w:t>Specifies the data rebuild status of the PCIe SSD. The options are as follows:</w:t>
            </w:r>
          </w:p>
          <w:p>
            <w:pPr>
              <w:pStyle w:val="ItemListinTable"/>
            </w:pPr>
            <w:r>
              <w:t>DoneOrNotRebuilt</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Specifies the SAS address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SASSmartInformation</w:t>
            </w:r>
          </w:p>
        </w:tc>
        <w:tc>
          <w:tcPr>
            <w:tcW w:w="3585" w:type="pct"/>
            <w:tcBorders>
              <w:top w:val="single" w:sz="6" w:space="0" w:color="000000"/>
              <w:bottom w:val="single" w:sz="6" w:space="0" w:color="000000"/>
            </w:tcBorders>
          </w:tcPr>
          <w:p>
            <w:pPr>
              <w:pStyle w:val="TableText"/>
            </w:pPr>
            <w:r>
              <w:t>Specifies the SMART information of the SAS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SATASmartInformation</w:t>
            </w:r>
          </w:p>
        </w:tc>
        <w:tc>
          <w:tcPr>
            <w:tcW w:w="3585" w:type="pct"/>
            <w:tcBorders>
              <w:top w:val="single" w:sz="6" w:space="0" w:color="000000"/>
              <w:bottom w:val="single" w:sz="6" w:space="0" w:color="000000"/>
            </w:tcBorders>
          </w:tcPr>
          <w:p>
            <w:pPr>
              <w:pStyle w:val="TableText"/>
            </w:pPr>
            <w:r>
              <w:t>Specifies the SMART information of the SATA interface.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SpareforLogicalDrives</w:t>
            </w:r>
          </w:p>
        </w:tc>
        <w:tc>
          <w:tcPr>
            <w:tcW w:w="3585" w:type="pct"/>
            <w:tcBorders>
              <w:top w:val="single" w:sz="6" w:space="0" w:color="000000"/>
              <w:bottom w:val="single" w:sz="6" w:space="0" w:color="000000"/>
            </w:tcBorders>
          </w:tcPr>
          <w:p>
            <w:pPr>
              <w:pStyle w:val="TableText"/>
            </w:pPr>
            <w:r>
              <w:t>Specifies the list of logical drives to which the drive belongs when the drive is a dedicated hot spare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TemperatureCelsius</w:t>
            </w:r>
          </w:p>
        </w:tc>
        <w:tc>
          <w:tcPr>
            <w:tcW w:w="3585" w:type="pct"/>
            <w:tcBorders>
              <w:top w:val="single" w:sz="6" w:space="0" w:color="000000"/>
              <w:bottom w:val="single" w:sz="6" w:space="0" w:color="000000"/>
            </w:tcBorders>
          </w:tcPr>
          <w:p>
            <w:pPr>
              <w:pStyle w:val="TableText"/>
            </w:pPr>
            <w:r>
              <w:t>Specifies the current temperature of the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Type</w:t>
            </w:r>
          </w:p>
        </w:tc>
        <w:tc>
          <w:tcPr>
            <w:tcW w:w="3585" w:type="pct"/>
            <w:tcBorders>
              <w:top w:val="single" w:sz="6" w:space="0" w:color="000000"/>
              <w:bottom w:val="single" w:sz="6" w:space="0" w:color="000000"/>
            </w:tcBorders>
          </w:tcPr>
          <w:p>
            <w:pPr>
              <w:pStyle w:val="TableText"/>
            </w:pPr>
            <w:r>
              <w:t>Specifies the drive type. The options are as follows:</w:t>
            </w:r>
          </w:p>
          <w:p>
            <w:pPr>
              <w:pStyle w:val="ItemListinTable"/>
            </w:pPr>
            <w:r>
              <w:t>Disk</w:t>
            </w:r>
          </w:p>
          <w:p>
            <w:pPr>
              <w:pStyle w:val="ItemListinTable"/>
            </w:pPr>
            <w:r>
              <w:t>SDCard</w:t>
            </w:r>
          </w:p>
          <w:p>
            <w:pPr>
              <w:pStyle w:val="ItemListinTable"/>
            </w:pPr>
            <w:r>
              <w:t>PCIe SSD Card</w:t>
            </w:r>
          </w:p>
        </w:tc>
      </w:tr>
    </w:tbl>
    <w:p/>
    <w:bookmarkStart w:id="227" w:name="_EN-US_TOPIC_0149803797"/>
    <w:bookmarkEnd w:id="227"/>
    <w:p>
      <w:pPr>
        <w:pStyle w:val="Heading2"/>
      </w:pPr>
      <w:bookmarkStart w:id="228" w:name="_EN-US_TOPIC_0149803797-chtext"/>
      <w:bookmarkStart w:id="229" w:name="_Toc256000074"/>
      <w:r>
        <w:t>Querying the NIC Information</w:t>
      </w:r>
      <w:bookmarkEnd w:id="229"/>
      <w:bookmarkEnd w:id="228"/>
    </w:p>
    <w:p>
      <w:pPr>
        <w:pStyle w:val="BlockLabel"/>
      </w:pPr>
      <w:r>
        <w:t>Function</w:t>
      </w:r>
    </w:p>
    <w:p>
      <w:r>
        <w:t>Query all NIC information.</w:t>
      </w:r>
    </w:p>
    <w:p>
      <w:pPr>
        <w:pStyle w:val="BlockLabel"/>
      </w:pPr>
      <w:r>
        <w:t>Format</w:t>
      </w:r>
    </w:p>
    <w:p>
      <w:r>
        <w:rPr>
          <w:b/>
        </w:rPr>
        <w:t>Get-iBMCNetworkAdapters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1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19"/>
        </w:numPr>
      </w:pPr>
      <w:r>
        <w:t>Query all NIC information.</w:t>
      </w:r>
    </w:p>
    <w:p>
      <w:pPr>
        <w:pStyle w:val="ItemlistTextTD"/>
      </w:pPr>
      <w:r>
        <w:t xml:space="preserve"> PS C:\&gt; </w:t>
      </w:r>
      <w:r>
        <w:rPr>
          <w:b/>
        </w:rPr>
        <w:t>$NetworkAdaptersArray = Get-iBMCNetworkAdapters -Session $session</w:t>
      </w:r>
      <w:r>
        <w:t xml:space="preserve"> </w:t>
        <w:br/>
        <w:t xml:space="preserve"> PS C:\&gt; </w:t>
      </w:r>
      <w:r>
        <w:rPr>
          <w:b/>
        </w:rPr>
        <w:t>$NetworkAdaptersArray</w:t>
      </w:r>
      <w:r>
        <w:t xml:space="preserve"> </w:t>
        <w:br/>
        <w:t xml:space="preserve">   </w:t>
        <w:br/>
        <w:t xml:space="preserve"> Host              : 10.1.1.2  </w:t>
        <w:br/>
        <w:t xml:space="preserve"> Id                : mainboardLOM  </w:t>
        <w:br/>
        <w:t xml:space="preserve"> Manufacturer      : Intel  </w:t>
        <w:br/>
        <w:t xml:space="preserve"> Model             : X722  </w:t>
        <w:br/>
        <w:t xml:space="preserve"> Status            : @{State=Enabled; Health=OK}  </w:t>
        <w:br/>
        <w:t xml:space="preserve"> Name              : LOM  </w:t>
        <w:br/>
        <w:t xml:space="preserve"> DriverName        :  </w:t>
        <w:br/>
        <w:t xml:space="preserve"> DriverVersion     :  </w:t>
        <w:br/>
        <w:t xml:space="preserve"> CardManufacturer  : Huawei  </w:t>
        <w:br/>
        <w:t xml:space="preserve"> CardModel         : 2*10GE+2*GE  </w:t>
        <w:br/>
        <w:t xml:space="preserve"> DeviceLocator     : LOM  </w:t>
        <w:br/>
        <w:t xml:space="preserve"> Position          : mainboard  </w:t>
        <w:br/>
        <w:t xml:space="preserve"> NetworkTechnology : {Ethernet}  </w:t>
        <w:br/>
        <w:t xml:space="preserve"> RootBDF           : 0000:19:03.0  </w:t>
        <w:br/>
        <w:t xml:space="preserve"> Configuration     :  </w:t>
        <w:br/>
        <w:t xml:space="preserve"> NetworkPorts      : {@{Name=1; Id=1; PhysicalPortNumber=1; LinkStatus=Down; AssociatedNetworkAddresses=System.Object[]; PortType=OpticalPort; BDF=0000:1a:0  </w:t>
        <w:br/>
        <w:t xml:space="preserve">                     0.0; FirmwarePackageVersion=; DriverVersion=; DriverName=}, @{Name=2; Id=2; PhysicalPortNumber=2; LinkStatus=Down; AssociatedNetworkAdd  </w:t>
        <w:br/>
        <w:t xml:space="preserve">                     resses=System.Object[]; PortType=OpticalPort; BDF=0000:1a:00.1; FirmwarePackageVersion=; DriverVersion=; DriverName=}, @{Name=3; Id=3;  </w:t>
        <w:br/>
        <w:t xml:space="preserve">                     PhysicalPortNumber=3; LinkStatus=Up; AssociatedNetworkAddresses=System.Object[]; PortType=ElectricalPort; BDF=0000:1a:00.2; FirmwarePac  </w:t>
        <w:br/>
        <w:t xml:space="preserve">                     kageVersion=; DriverVersion=; DriverName=}, @{Name=4; Id=4; PhysicalPortNumber=4; LinkStatus=Down; AssociatedNetworkAddresses=System.Ob  </w:t>
        <w:br/>
        <w:t xml:space="preserve">                     ject[]; PortType=ElectricalPort; BDF=0000:1a:00.3; FirmwarePackageVersion=; DriverVersion=; DriverName=}}  </w:t>
        <w:br/>
        <w:t xml:space="preserve">   </w:t>
        <w:br/>
        <w:t xml:space="preserve"> Host              : 10.1.1.2  </w:t>
        <w:br/>
        <w:t xml:space="preserve"> Id                : mainboardMEZZ1  </w:t>
        <w:br/>
        <w:t xml:space="preserve"> Manufacturer      : Intel  </w:t>
        <w:br/>
        <w:t xml:space="preserve"> Model             : 2*82599  </w:t>
        <w:br/>
        <w:t xml:space="preserve"> Status            : @{Health=OK; State=Enabled}  </w:t>
        <w:br/>
        <w:t xml:space="preserve"> Name              : MZ312  </w:t>
        <w:br/>
        <w:t xml:space="preserve"> DriverName        :  </w:t>
        <w:br/>
        <w:t xml:space="preserve"> DriverVersion     :  </w:t>
        <w:br/>
        <w:t xml:space="preserve"> CardManufacturer  : Huawei  </w:t>
        <w:br/>
        <w:t xml:space="preserve"> CardModel         : 4*10G Mezzanine Card  </w:t>
        <w:br/>
        <w:t xml:space="preserve"> DeviceLocator     : mainboard  </w:t>
        <w:br/>
        <w:t xml:space="preserve"> Position          : MEZZ1  </w:t>
        <w:br/>
        <w:t xml:space="preserve"> NetworkTechnology : {Ethernet}  </w:t>
        <w:br/>
        <w:t xml:space="preserve"> NetworkPorts      : {@{Name=1; Id=1; PhysicalPortNumber=1; LinkStatus=; AssociatedNetworkAddresses=System.Object[]; PortType=}, @{Name=2; Id=2; PhysicalPor  </w:t>
        <w:br/>
        <w:t xml:space="preserve">                     tNumber=2; LinkStatus=; AssociatedNetworkAddresses=System.Object[]; PortType=}, @{Name=3; Id=3; PhysicalPortNumber=3; LinkStatus=; Asso  </w:t>
        <w:br/>
        <w:t xml:space="preserve">                     ciatedNetworkAddresses=System.Object[]; PortType=}, @{Name=4; Id=4; PhysicalPortNumber=4; LinkStatus=; AssociatedNetworkAddresses=Syste  </w:t>
        <w:br/>
        <w:t xml:space="preserve">                     m.Object[]; PortType=}}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NIC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Specifies the chip manufacturer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Specifies the NIC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NIC status. The options are as follows:</w:t>
            </w:r>
          </w:p>
          <w:p>
            <w:pPr>
              <w:pStyle w:val="ItemListinTable"/>
            </w:pPr>
            <w:r>
              <w:rPr>
                <w:b/>
              </w:rPr>
              <w:t>Health</w:t>
            </w:r>
            <w:r>
              <w:t>: indicates the NIC health status.</w:t>
            </w:r>
          </w:p>
          <w:p>
            <w:pPr>
              <w:pStyle w:val="ItemListinTable"/>
            </w:pPr>
            <w:r>
              <w:rPr>
                <w:b/>
              </w:rPr>
              <w:t>State</w:t>
            </w:r>
            <w:r>
              <w:t>: indicates the NIC enabling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external name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DriverName</w:t>
            </w:r>
          </w:p>
        </w:tc>
        <w:tc>
          <w:tcPr>
            <w:tcW w:w="3585" w:type="pct"/>
            <w:tcBorders>
              <w:top w:val="single" w:sz="6" w:space="0" w:color="000000"/>
              <w:bottom w:val="single" w:sz="6" w:space="0" w:color="000000"/>
            </w:tcBorders>
          </w:tcPr>
          <w:p>
            <w:pPr>
              <w:pStyle w:val="TableText"/>
            </w:pPr>
            <w:r>
              <w:t>Specifies the driver name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DriverVersion</w:t>
            </w:r>
          </w:p>
        </w:tc>
        <w:tc>
          <w:tcPr>
            <w:tcW w:w="3585" w:type="pct"/>
            <w:tcBorders>
              <w:top w:val="single" w:sz="6" w:space="0" w:color="000000"/>
              <w:bottom w:val="single" w:sz="6" w:space="0" w:color="000000"/>
            </w:tcBorders>
          </w:tcPr>
          <w:p>
            <w:pPr>
              <w:pStyle w:val="TableText"/>
            </w:pPr>
            <w:r>
              <w:t>Specifies the driver version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CardManufacturer</w:t>
            </w:r>
          </w:p>
        </w:tc>
        <w:tc>
          <w:tcPr>
            <w:tcW w:w="3585" w:type="pct"/>
            <w:tcBorders>
              <w:top w:val="single" w:sz="6" w:space="0" w:color="000000"/>
              <w:bottom w:val="single" w:sz="6" w:space="0" w:color="000000"/>
            </w:tcBorders>
          </w:tcPr>
          <w:p>
            <w:pPr>
              <w:pStyle w:val="TableText"/>
            </w:pPr>
            <w:r>
              <w:t>Specifies the NIC manufacturer.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Specifies the NIC model.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Specifies the NIC silkscreen.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NIC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NetworkTechnology</w:t>
            </w:r>
          </w:p>
        </w:tc>
        <w:tc>
          <w:tcPr>
            <w:tcW w:w="3585" w:type="pct"/>
            <w:tcBorders>
              <w:top w:val="single" w:sz="6" w:space="0" w:color="000000"/>
              <w:bottom w:val="single" w:sz="6" w:space="0" w:color="000000"/>
            </w:tcBorders>
          </w:tcPr>
          <w:p>
            <w:pPr>
              <w:pStyle w:val="TableText"/>
            </w:pPr>
            <w:r>
              <w:t>Specifies the network protocol of the NIC. The options are as follows:</w:t>
            </w:r>
          </w:p>
          <w:p>
            <w:pPr>
              <w:pStyle w:val="ItemListinTable"/>
            </w:pPr>
            <w:r>
              <w:t>Ethernet</w:t>
            </w:r>
          </w:p>
          <w:p>
            <w:pPr>
              <w:pStyle w:val="ItemListinTable"/>
            </w:pPr>
            <w:r>
              <w:t>FC</w:t>
            </w:r>
          </w:p>
          <w:p>
            <w:pPr>
              <w:pStyle w:val="ItemListinTable"/>
            </w:pPr>
            <w:r>
              <w:t>iSCSI</w:t>
            </w:r>
          </w:p>
          <w:p>
            <w:pPr>
              <w:pStyle w:val="ItemListinTable"/>
            </w:pPr>
            <w:r>
              <w:t>FCoE</w:t>
            </w:r>
          </w:p>
          <w:p>
            <w:pPr>
              <w:pStyle w:val="ItemListinTable"/>
            </w:pPr>
            <w:r>
              <w:t>OPA</w:t>
            </w:r>
          </w:p>
          <w:p>
            <w:pPr>
              <w:pStyle w:val="ItemListinTable"/>
            </w:pPr>
            <w:r>
              <w:t>IB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RootBDF</w:t>
            </w:r>
          </w:p>
        </w:tc>
        <w:tc>
          <w:tcPr>
            <w:tcW w:w="3585" w:type="pct"/>
            <w:tcBorders>
              <w:top w:val="single" w:sz="6" w:space="0" w:color="000000"/>
              <w:bottom w:val="single" w:sz="6" w:space="0" w:color="000000"/>
            </w:tcBorders>
          </w:tcPr>
          <w:p>
            <w:pPr>
              <w:pStyle w:val="TableText"/>
            </w:pPr>
            <w:r>
              <w:t>Specifies the root port BDF of the NIC.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w:t>
            </w:r>
          </w:p>
        </w:tc>
        <w:tc>
          <w:tcPr>
            <w:tcW w:w="3585" w:type="pct"/>
            <w:tcBorders>
              <w:top w:val="single" w:sz="6" w:space="0" w:color="000000"/>
              <w:bottom w:val="single" w:sz="6" w:space="0" w:color="000000"/>
            </w:tcBorders>
          </w:tcPr>
          <w:p>
            <w:pPr>
              <w:pStyle w:val="TableText"/>
            </w:pPr>
            <w:r>
              <w:t>Specifies the NIC configuration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NetworkPorts</w:t>
            </w:r>
          </w:p>
        </w:tc>
        <w:tc>
          <w:tcPr>
            <w:tcW w:w="3585" w:type="pct"/>
            <w:tcBorders>
              <w:top w:val="single" w:sz="6" w:space="0" w:color="000000"/>
              <w:bottom w:val="single" w:sz="6" w:space="0" w:color="000000"/>
            </w:tcBorders>
          </w:tcPr>
          <w:p>
            <w:pPr>
              <w:pStyle w:val="TableText"/>
            </w:pPr>
            <w:r>
              <w:t>Specifies the collection of network port objects related to the NIC.</w:t>
            </w:r>
          </w:p>
        </w:tc>
      </w:tr>
    </w:tbl>
    <w:p/>
    <w:bookmarkStart w:id="230" w:name="_EN-US_TOPIC_0149803798"/>
    <w:bookmarkEnd w:id="230"/>
    <w:p>
      <w:pPr>
        <w:pStyle w:val="Heading2"/>
      </w:pPr>
      <w:bookmarkStart w:id="231" w:name="_EN-US_TOPIC_0149803798-chtext"/>
      <w:bookmarkStart w:id="232" w:name="_Toc256000075"/>
      <w:r>
        <w:t>Querying the Fan Information</w:t>
      </w:r>
      <w:bookmarkEnd w:id="232"/>
      <w:bookmarkEnd w:id="231"/>
    </w:p>
    <w:p>
      <w:pPr>
        <w:pStyle w:val="BlockLabel"/>
      </w:pPr>
      <w:r>
        <w:t>Function</w:t>
      </w:r>
    </w:p>
    <w:p>
      <w:r>
        <w:t>Query all fan information.</w:t>
      </w:r>
    </w:p>
    <w:p>
      <w:pPr>
        <w:pStyle w:val="BlockLabel"/>
      </w:pPr>
      <w:r>
        <w:t>Format</w:t>
      </w:r>
    </w:p>
    <w:p>
      <w:r>
        <w:rPr>
          <w:b/>
        </w:rPr>
        <w:t>Get-iBMCFans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6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33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666" w:type="pct"/>
            <w:tcBorders>
              <w:top w:val="single" w:sz="6" w:space="0" w:color="000000"/>
              <w:bottom w:val="single" w:sz="6" w:space="0" w:color="000000"/>
              <w:right w:val="single" w:sz="6" w:space="0" w:color="000000"/>
            </w:tcBorders>
          </w:tcPr>
          <w:p>
            <w:pPr>
              <w:pStyle w:val="TableText"/>
            </w:pPr>
            <w:r>
              <w:rPr>
                <w:i/>
              </w:rPr>
              <w:t>&lt;$session&gt;</w:t>
            </w:r>
          </w:p>
        </w:tc>
        <w:tc>
          <w:tcPr>
            <w:tcW w:w="3333" w:type="pct"/>
            <w:tcBorders>
              <w:top w:val="single" w:sz="6" w:space="0" w:color="000000"/>
              <w:bottom w:val="single" w:sz="6" w:space="0" w:color="000000"/>
            </w:tcBorders>
          </w:tcPr>
          <w:p>
            <w:pPr>
              <w:pStyle w:val="TableText"/>
            </w:pPr>
            <w:r>
              <w:t>Specifies the session. This parameter is mandatory.</w:t>
            </w:r>
          </w:p>
        </w:tc>
      </w:tr>
    </w:tbl>
    <w:p/>
    <w:p>
      <w:pPr>
        <w:pStyle w:val="BlockLabel"/>
      </w:pPr>
      <w:r>
        <w:t>Usage Guidelines</w:t>
      </w:r>
    </w:p>
    <w:p>
      <w:r>
        <w:t>None</w:t>
      </w:r>
    </w:p>
    <w:p>
      <w:pPr>
        <w:pStyle w:val="BlockLabel"/>
      </w:pPr>
      <w:r>
        <w:t>Example</w:t>
      </w:r>
    </w:p>
    <w:p>
      <w:pPr>
        <w:pStyle w:val="ItemStep"/>
        <w:numPr>
          <w:ilvl w:val="0"/>
          <w:numId w:val="12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0"/>
        </w:numPr>
      </w:pPr>
      <w:r>
        <w:t>Query all fan information.</w:t>
      </w:r>
    </w:p>
    <w:p>
      <w:pPr>
        <w:pStyle w:val="ItemlistTextTD"/>
      </w:pPr>
      <w:r>
        <w:t xml:space="preserve"> PS C:\&gt; </w:t>
      </w:r>
      <w:r>
        <w:rPr>
          <w:b/>
        </w:rPr>
        <w:t>$FansArray = Get-iBMCFans -Session $session</w:t>
      </w:r>
      <w:r>
        <w:t xml:space="preserve"> </w:t>
        <w:br/>
        <w:t xml:space="preserve"> PS C:\&gt; </w:t>
      </w:r>
      <w:r>
        <w:rPr>
          <w:b/>
        </w:rPr>
        <w:t>$FansArray</w:t>
      </w:r>
      <w:r>
        <w:t xml:space="preserve"> </w:t>
        <w:br/>
        <w:t xml:space="preserve">   </w:t>
        <w:br/>
        <w:t xml:space="preserve"> Host                      : 10.1.1.2  </w:t>
        <w:br/>
        <w:t xml:space="preserve"> MemberId                  : 0  </w:t>
        <w:br/>
        <w:t xml:space="preserve"> Name                      : Fan Module1 Front  </w:t>
        <w:br/>
        <w:t xml:space="preserve"> Reading                   : 4920  </w:t>
        <w:br/>
        <w:t xml:space="preserve"> LowerThresholdNonCritical :  </w:t>
        <w:br/>
        <w:t xml:space="preserve"> LowerThresholdCritical    :  </w:t>
        <w:br/>
        <w:t xml:space="preserve"> LowerThresholdFatal       :  </w:t>
        <w:br/>
        <w:t xml:space="preserve"> UpperThresholdNonCritical :  </w:t>
        <w:br/>
        <w:t xml:space="preserve"> UpperThresholdCritical    :  </w:t>
        <w:br/>
        <w:t xml:space="preserve"> UpperThresholdFatal       :  </w:t>
        <w:br/>
        <w:t xml:space="preserve"> MinReadingRange           :  </w:t>
        <w:br/>
        <w:t xml:space="preserve"> MaxReadingRange           :  </w:t>
        <w:br/>
        <w:t xml:space="preserve"> Status                    : @{State=Enabled; Health=OK}  </w:t>
        <w:br/>
        <w:t xml:space="preserve"> ReadingUnits              : RPM  </w:t>
        <w:br/>
        <w:t xml:space="preserve"> PartNumber                : 02311VSF  </w:t>
        <w:br/>
        <w:t xml:space="preserve"> Position                  : chassis  </w:t>
        <w:br/>
        <w:t xml:space="preserve"> SpeedRatio                : 32  </w:t>
        <w:br/>
        <w:t xml:space="preserve">   </w:t>
        <w:br/>
        <w:t xml:space="preserve"> Host                      : 10.1.1.2  </w:t>
        <w:br/>
        <w:t xml:space="preserve"> MemberId                  : 1  </w:t>
        <w:br/>
        <w:t xml:space="preserve"> Name                      : Fan Module2 Front  </w:t>
        <w:br/>
        <w:t xml:space="preserve"> Reading                   : 4800  </w:t>
        <w:br/>
        <w:t xml:space="preserve"> LowerThresholdNonCritical :  </w:t>
        <w:br/>
        <w:t xml:space="preserve"> LowerThresholdCritical    :  </w:t>
        <w:br/>
        <w:t xml:space="preserve"> LowerThresholdFatal       :  </w:t>
        <w:br/>
        <w:t xml:space="preserve"> UpperThresholdNonCritical :  </w:t>
        <w:br/>
        <w:t xml:space="preserve"> UpperThresholdCritical    :  </w:t>
        <w:br/>
        <w:t xml:space="preserve"> UpperThresholdFatal       :  </w:t>
        <w:br/>
        <w:t xml:space="preserve"> MinReadingRange           :  </w:t>
        <w:br/>
        <w:t xml:space="preserve"> MaxReadingRange           :  </w:t>
        <w:br/>
        <w:t xml:space="preserve"> Status                    : @{State=Enabled; Health=OK}  </w:t>
        <w:br/>
        <w:t xml:space="preserve"> ReadingUnits              : RPM  </w:t>
        <w:br/>
        <w:t xml:space="preserve"> PartNumber                : 02311VSF  </w:t>
        <w:br/>
        <w:t xml:space="preserve"> Position                  : chassis  </w:t>
        <w:br/>
        <w:t xml:space="preserve"> SpeedRatio                : 32</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Specifies the fan sensor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fan sensor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Reading</w:t>
            </w:r>
          </w:p>
        </w:tc>
        <w:tc>
          <w:tcPr>
            <w:tcW w:w="3585" w:type="pct"/>
            <w:tcBorders>
              <w:top w:val="single" w:sz="6" w:space="0" w:color="000000"/>
              <w:bottom w:val="single" w:sz="6" w:space="0" w:color="000000"/>
            </w:tcBorders>
          </w:tcPr>
          <w:p>
            <w:pPr>
              <w:pStyle w:val="TableText"/>
            </w:pPr>
            <w:r>
              <w:t>Specifies the current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LowerThresholdNonCritical</w:t>
            </w:r>
          </w:p>
        </w:tc>
        <w:tc>
          <w:tcPr>
            <w:tcW w:w="3585" w:type="pct"/>
            <w:tcBorders>
              <w:top w:val="single" w:sz="6" w:space="0" w:color="000000"/>
              <w:bottom w:val="single" w:sz="6" w:space="0" w:color="000000"/>
            </w:tcBorders>
          </w:tcPr>
          <w:p>
            <w:pPr>
              <w:pStyle w:val="TableText"/>
            </w:pPr>
            <w:r>
              <w:t>Specifies the lower threshold for a non-critical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LowerThresholdCritical</w:t>
            </w:r>
          </w:p>
        </w:tc>
        <w:tc>
          <w:tcPr>
            <w:tcW w:w="3585" w:type="pct"/>
            <w:tcBorders>
              <w:top w:val="single" w:sz="6" w:space="0" w:color="000000"/>
              <w:bottom w:val="single" w:sz="6" w:space="0" w:color="000000"/>
            </w:tcBorders>
          </w:tcPr>
          <w:p>
            <w:pPr>
              <w:pStyle w:val="TableText"/>
            </w:pPr>
            <w:r>
              <w:t>Specifies the lower threshold for a 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LowerThresholdFatal</w:t>
            </w:r>
          </w:p>
        </w:tc>
        <w:tc>
          <w:tcPr>
            <w:tcW w:w="3585" w:type="pct"/>
            <w:tcBorders>
              <w:top w:val="single" w:sz="6" w:space="0" w:color="000000"/>
              <w:bottom w:val="single" w:sz="6" w:space="0" w:color="000000"/>
            </w:tcBorders>
          </w:tcPr>
          <w:p>
            <w:pPr>
              <w:pStyle w:val="TableText"/>
            </w:pPr>
            <w:r>
              <w:t>Specifies the lower threshold for a fatal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UpperThresholdNonCritical</w:t>
            </w:r>
          </w:p>
        </w:tc>
        <w:tc>
          <w:tcPr>
            <w:tcW w:w="3585" w:type="pct"/>
            <w:tcBorders>
              <w:top w:val="single" w:sz="6" w:space="0" w:color="000000"/>
              <w:bottom w:val="single" w:sz="6" w:space="0" w:color="000000"/>
            </w:tcBorders>
          </w:tcPr>
          <w:p>
            <w:pPr>
              <w:pStyle w:val="TableText"/>
            </w:pPr>
            <w:r>
              <w:t>Specifies the upper threshold for a non-critical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UpperThresholdCritical</w:t>
            </w:r>
          </w:p>
        </w:tc>
        <w:tc>
          <w:tcPr>
            <w:tcW w:w="3585" w:type="pct"/>
            <w:tcBorders>
              <w:top w:val="single" w:sz="6" w:space="0" w:color="000000"/>
              <w:bottom w:val="single" w:sz="6" w:space="0" w:color="000000"/>
            </w:tcBorders>
          </w:tcPr>
          <w:p>
            <w:pPr>
              <w:pStyle w:val="TableText"/>
            </w:pPr>
            <w:r>
              <w:t>Specifies the upper threshold for a critical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UpperThresholdFatal</w:t>
            </w:r>
          </w:p>
        </w:tc>
        <w:tc>
          <w:tcPr>
            <w:tcW w:w="3585" w:type="pct"/>
            <w:tcBorders>
              <w:top w:val="single" w:sz="6" w:space="0" w:color="000000"/>
              <w:bottom w:val="single" w:sz="6" w:space="0" w:color="000000"/>
            </w:tcBorders>
          </w:tcPr>
          <w:p>
            <w:pPr>
              <w:pStyle w:val="TableText"/>
            </w:pPr>
            <w:r>
              <w:t>Specifies the upper threshold for a fatal alarm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MinReadingRange</w:t>
            </w:r>
          </w:p>
        </w:tc>
        <w:tc>
          <w:tcPr>
            <w:tcW w:w="3585" w:type="pct"/>
            <w:tcBorders>
              <w:top w:val="single" w:sz="6" w:space="0" w:color="000000"/>
              <w:bottom w:val="single" w:sz="6" w:space="0" w:color="000000"/>
            </w:tcBorders>
          </w:tcPr>
          <w:p>
            <w:pPr>
              <w:pStyle w:val="TableText"/>
            </w:pPr>
            <w:r>
              <w:t>Specifies the minimum speed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MaxReadingRange</w:t>
            </w:r>
          </w:p>
        </w:tc>
        <w:tc>
          <w:tcPr>
            <w:tcW w:w="3585" w:type="pct"/>
            <w:tcBorders>
              <w:top w:val="single" w:sz="6" w:space="0" w:color="000000"/>
              <w:bottom w:val="single" w:sz="6" w:space="0" w:color="000000"/>
            </w:tcBorders>
          </w:tcPr>
          <w:p>
            <w:pPr>
              <w:pStyle w:val="TableText"/>
            </w:pPr>
            <w:r>
              <w:t>Specifies the maximum speed reading of the fan sensor.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fan sensor status. The options are as follows:</w:t>
            </w:r>
          </w:p>
          <w:p>
            <w:pPr>
              <w:pStyle w:val="ItemListinTable"/>
            </w:pPr>
            <w:r>
              <w:rPr>
                <w:b/>
              </w:rPr>
              <w:t>State</w:t>
            </w:r>
            <w:r>
              <w:t>: indicates whether the fan sensor is enabled.</w:t>
            </w:r>
          </w:p>
          <w:p>
            <w:pPr>
              <w:pStyle w:val="ItemListinTable"/>
            </w:pPr>
            <w:r>
              <w:rPr>
                <w:b/>
              </w:rPr>
              <w:t>Health</w:t>
            </w:r>
            <w:r>
              <w:t>: indicates the fan sensor health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ReadingUnits</w:t>
            </w:r>
          </w:p>
        </w:tc>
        <w:tc>
          <w:tcPr>
            <w:tcW w:w="3585" w:type="pct"/>
            <w:tcBorders>
              <w:top w:val="single" w:sz="6" w:space="0" w:color="000000"/>
              <w:bottom w:val="single" w:sz="6" w:space="0" w:color="000000"/>
            </w:tcBorders>
          </w:tcPr>
          <w:p>
            <w:pPr>
              <w:pStyle w:val="TableText"/>
            </w:pPr>
            <w:r>
              <w:t>Specifies the unit of the fan speed reading of the fan sensor. The options are as follows:</w:t>
            </w:r>
          </w:p>
          <w:p>
            <w:pPr>
              <w:pStyle w:val="ItemListinTable"/>
            </w:pPr>
            <w:r>
              <w:t>RPM</w:t>
            </w:r>
          </w:p>
          <w:p>
            <w:pPr>
              <w:pStyle w:val="ItemListinTable"/>
            </w:pPr>
            <w:r>
              <w:t>Percent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Specifies the fan sensor part number.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Specifies the fan sensor container.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SpeedRatio</w:t>
            </w:r>
          </w:p>
        </w:tc>
        <w:tc>
          <w:tcPr>
            <w:tcW w:w="3585" w:type="pct"/>
            <w:tcBorders>
              <w:top w:val="single" w:sz="6" w:space="0" w:color="000000"/>
              <w:bottom w:val="single" w:sz="6" w:space="0" w:color="000000"/>
            </w:tcBorders>
          </w:tcPr>
          <w:p>
            <w:pPr>
              <w:pStyle w:val="TableText"/>
            </w:pPr>
            <w:r>
              <w:t>Specifies the current reading of the fan sensor. The unit is percent.</w:t>
            </w:r>
          </w:p>
        </w:tc>
      </w:tr>
    </w:tbl>
    <w:p/>
    <w:bookmarkStart w:id="233" w:name="_EN-US_TOPIC_0152267448"/>
    <w:bookmarkEnd w:id="233"/>
    <w:p>
      <w:pPr>
        <w:pStyle w:val="Heading2"/>
      </w:pPr>
      <w:bookmarkStart w:id="234" w:name="_EN-US_TOPIC_0152267448-chtext"/>
      <w:bookmarkStart w:id="235" w:name="_Toc256000076"/>
      <w:r>
        <w:t>Querying the Configuration Result Resource of the Smart Provisioning Service</w:t>
      </w:r>
      <w:bookmarkEnd w:id="235"/>
      <w:bookmarkEnd w:id="234"/>
    </w:p>
    <w:p>
      <w:pPr>
        <w:pStyle w:val="BlockLabel"/>
      </w:pPr>
      <w:r>
        <w:t>Function</w:t>
      </w:r>
    </w:p>
    <w:p>
      <w:r>
        <w:t>Query the configuration result resource of the Smart Provisioning service.</w:t>
      </w:r>
    </w:p>
    <w:p>
      <w:pPr>
        <w:pStyle w:val="BlockLabel"/>
      </w:pPr>
      <w:r>
        <w:t>Format</w:t>
      </w:r>
    </w:p>
    <w:p>
      <w:r>
        <w:rPr>
          <w:b/>
        </w:rPr>
        <w:t>Get-iBMCSP</w:t>
      </w:r>
      <w:r>
        <w:rPr>
          <w:b/>
        </w:rPr>
        <w:t>Task</w:t>
      </w:r>
      <w:r>
        <w:rPr>
          <w:b/>
        </w:rPr>
        <w:t>Result</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whose BIOS version is 0.39 or later support this function.</w:t>
      </w:r>
    </w:p>
    <w:p>
      <w:pPr>
        <w:pStyle w:val="BlockLabel"/>
      </w:pPr>
      <w:r>
        <w:t>Example</w:t>
      </w:r>
    </w:p>
    <w:p>
      <w:pPr>
        <w:pStyle w:val="ItemStep"/>
        <w:numPr>
          <w:ilvl w:val="0"/>
          <w:numId w:val="12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1"/>
        </w:numPr>
      </w:pPr>
      <w:r>
        <w:t>Query the configuration result resource of the Smart Provisioning service.</w:t>
      </w:r>
    </w:p>
    <w:p>
      <w:pPr>
        <w:pStyle w:val="ItemlistTextTD"/>
      </w:pPr>
      <w:r>
        <w:t xml:space="preserve"> PS C:\&gt; </w:t>
      </w:r>
      <w:r>
        <w:rPr>
          <w:b/>
        </w:rPr>
        <w:t>$Result = Get-iBMCSP</w:t>
      </w:r>
      <w:r>
        <w:rPr>
          <w:b/>
        </w:rPr>
        <w:t>Task</w:t>
      </w:r>
      <w:r>
        <w:rPr>
          <w:b/>
        </w:rPr>
        <w:t>Result -Session $session</w:t>
      </w:r>
      <w:r>
        <w:t xml:space="preserve"> </w:t>
        <w:br/>
        <w:t xml:space="preserve"> PS C:\&gt; </w:t>
      </w:r>
      <w:r>
        <w:rPr>
          <w:b/>
        </w:rPr>
        <w:t>$Result</w:t>
      </w:r>
      <w:r>
        <w:t xml:space="preserve"> </w:t>
        <w:br/>
        <w:t xml:space="preserve">   </w:t>
        <w:br/>
        <w:t xml:space="preserve"> Host      : 10.1.1.2 </w:t>
        <w:br/>
        <w:t xml:space="preserve"> Id        : 1  </w:t>
        <w:br/>
        <w:t xml:space="preserve"> Name      : SP Result  </w:t>
        <w:br/>
        <w:t xml:space="preserve"> Status    : Finished  </w:t>
        <w:br/>
        <w:t xml:space="preserve"> OSInstall :  </w:t>
        <w:br/>
        <w:t xml:space="preserve"> Clone     :  </w:t>
        <w:br/>
        <w:t xml:space="preserve"> Recover   :  </w:t>
        <w:br/>
        <w:t xml:space="preserve"> RaidCfg   : @{Progress=Successful; Detail=System.Object[]}</w:t>
      </w:r>
    </w:p>
    <w:p>
      <w:pPr>
        <w:pStyle w:val="ItemStep"/>
        <w:numPr>
          <w:ilvl w:val="0"/>
          <w:numId w:val="121"/>
        </w:numPr>
      </w:pPr>
      <w:r>
        <w:t>Query details about the RAID configuration result.</w:t>
      </w:r>
    </w:p>
    <w:p>
      <w:pPr>
        <w:pStyle w:val="ItemlistTextTD"/>
      </w:pPr>
      <w:r>
        <w:t xml:space="preserve"> PS C:\&gt; </w:t>
      </w:r>
      <w:r>
        <w:rPr>
          <w:b/>
        </w:rPr>
        <w:t>$result.RaidCfg | fl</w:t>
      </w:r>
      <w:r>
        <w:t xml:space="preserve"> </w:t>
        <w:br/>
        <w:t xml:space="preserve">   </w:t>
        <w:br/>
        <w:t xml:space="preserve"> Progress : Successful  </w:t>
        <w:br/>
        <w:t xml:space="preserve"> Detail   : {@{Status=Successful; Description=import raid config Successfully.; CardModel=LSI3008; StartTime=2019-01-28           14:33:21; Operation=import; EndTime=2019-01-28 14:33:34}, @{Status=Successful; Description=Get RAID           configuration Successfully; CardModel=LSI3008; StartTime=2019-01-28 14:34:30; Operation=export;           EndTime=2019-01-28 14:35:27}}</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configuration result resource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configuration result resource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configuration status. The options are as follows:</w:t>
            </w:r>
          </w:p>
          <w:p>
            <w:pPr>
              <w:pStyle w:val="ItemListinTable"/>
            </w:pPr>
            <w:r>
              <w:rPr>
                <w:b/>
              </w:rPr>
              <w:t>Idle</w:t>
            </w:r>
            <w:r>
              <w:t>: idle status</w:t>
            </w:r>
          </w:p>
          <w:p>
            <w:pPr>
              <w:pStyle w:val="ItemListinTable"/>
            </w:pPr>
            <w:r>
              <w:rPr>
                <w:b/>
              </w:rPr>
              <w:t>Init</w:t>
            </w:r>
            <w:r>
              <w:t>: being initialized</w:t>
            </w:r>
          </w:p>
          <w:p>
            <w:pPr>
              <w:pStyle w:val="ItemListinTable"/>
            </w:pPr>
            <w:r>
              <w:rPr>
                <w:b/>
              </w:rPr>
              <w:t>Deploying</w:t>
            </w:r>
            <w:r>
              <w:t>: being deployed</w:t>
            </w:r>
          </w:p>
          <w:p>
            <w:pPr>
              <w:pStyle w:val="ItemListinTable"/>
            </w:pPr>
            <w:r>
              <w:rPr>
                <w:b/>
              </w:rPr>
              <w:t>Timeout</w:t>
            </w:r>
            <w:r>
              <w:t>: deployment timed out</w:t>
            </w:r>
          </w:p>
          <w:p>
            <w:pPr>
              <w:pStyle w:val="ItemListinTable"/>
            </w:pPr>
            <w:r>
              <w:rPr>
                <w:b/>
              </w:rPr>
              <w:t>Finished</w:t>
            </w:r>
            <w:r>
              <w:t>: deployment completed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OSInstall</w:t>
            </w:r>
          </w:p>
        </w:tc>
        <w:tc>
          <w:tcPr>
            <w:tcW w:w="3585" w:type="pct"/>
            <w:tcBorders>
              <w:top w:val="single" w:sz="6" w:space="0" w:color="000000"/>
              <w:bottom w:val="single" w:sz="6" w:space="0" w:color="000000"/>
            </w:tcBorders>
          </w:tcPr>
          <w:p>
            <w:pPr>
              <w:pStyle w:val="TableText"/>
            </w:pPr>
            <w:r>
              <w:t>Specifies the basic deployment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Clone</w:t>
            </w:r>
          </w:p>
        </w:tc>
        <w:tc>
          <w:tcPr>
            <w:tcW w:w="3585" w:type="pct"/>
            <w:tcBorders>
              <w:top w:val="single" w:sz="6" w:space="0" w:color="000000"/>
              <w:bottom w:val="single" w:sz="6" w:space="0" w:color="000000"/>
            </w:tcBorders>
          </w:tcPr>
          <w:p>
            <w:pPr>
              <w:pStyle w:val="TableText"/>
            </w:pPr>
            <w:r>
              <w:t>Specifies the clone configuration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Recover</w:t>
            </w:r>
          </w:p>
        </w:tc>
        <w:tc>
          <w:tcPr>
            <w:tcW w:w="3585" w:type="pct"/>
            <w:tcBorders>
              <w:top w:val="single" w:sz="6" w:space="0" w:color="000000"/>
              <w:bottom w:val="single" w:sz="6" w:space="0" w:color="000000"/>
            </w:tcBorders>
          </w:tcPr>
          <w:p>
            <w:pPr>
              <w:pStyle w:val="TableText"/>
            </w:pPr>
            <w:r>
              <w:t>Specifies the restoration configuration result.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RaidCfg</w:t>
            </w:r>
          </w:p>
        </w:tc>
        <w:tc>
          <w:tcPr>
            <w:tcW w:w="3585" w:type="pct"/>
            <w:tcBorders>
              <w:top w:val="single" w:sz="6" w:space="0" w:color="000000"/>
              <w:bottom w:val="single" w:sz="6" w:space="0" w:color="000000"/>
            </w:tcBorders>
          </w:tcPr>
          <w:p>
            <w:pPr>
              <w:pStyle w:val="TableText"/>
            </w:pPr>
            <w:r>
              <w:t>Specifies the RAID configuration result.</w:t>
            </w:r>
          </w:p>
        </w:tc>
      </w:tr>
    </w:tbl>
    <w:p/>
    <w:bookmarkStart w:id="236" w:name="_EN-US_TOPIC_0152267447"/>
    <w:bookmarkEnd w:id="236"/>
    <w:p>
      <w:pPr>
        <w:pStyle w:val="Heading2"/>
      </w:pPr>
      <w:bookmarkStart w:id="237" w:name="_EN-US_TOPIC_0152267447-chtext"/>
      <w:bookmarkStart w:id="238" w:name="_Toc256000077"/>
      <w:r>
        <w:t>Modifying the Smart Provisioning Service Resource Attributes</w:t>
      </w:r>
      <w:bookmarkEnd w:id="238"/>
      <w:bookmarkEnd w:id="237"/>
    </w:p>
    <w:p>
      <w:pPr>
        <w:pStyle w:val="BlockLabel"/>
      </w:pPr>
      <w:r>
        <w:t>Function</w:t>
      </w:r>
    </w:p>
    <w:p>
      <w:r>
        <w:t>Modify the Smart Provisioning service resource attributes.</w:t>
      </w:r>
    </w:p>
    <w:p>
      <w:pPr>
        <w:pStyle w:val="BlockLabel"/>
      </w:pPr>
      <w:r>
        <w:t>Format</w:t>
      </w:r>
    </w:p>
    <w:p>
      <w:r>
        <w:rPr>
          <w:b/>
        </w:rPr>
        <w:t>Set-iBMCSPService</w:t>
      </w:r>
      <w:r>
        <w:t xml:space="preserve"> </w:t>
      </w:r>
      <w:r>
        <w:rPr>
          <w:b/>
        </w:rPr>
        <w:t>-Session</w:t>
      </w:r>
      <w:r>
        <w:t xml:space="preserve"> </w:t>
      </w:r>
      <w:r>
        <w:rPr>
          <w:i/>
        </w:rPr>
        <w:t>&lt;$session&gt;</w:t>
      </w:r>
      <w:r>
        <w:t xml:space="preserve"> </w:t>
      </w:r>
      <w:r>
        <w:rPr>
          <w:b/>
        </w:rPr>
        <w:t>-StartEnabled</w:t>
      </w:r>
      <w:r>
        <w:t xml:space="preserve"> </w:t>
      </w:r>
      <w:r>
        <w:rPr>
          <w:i/>
        </w:rPr>
        <w:t>&lt;StartEnabled&gt;</w:t>
      </w:r>
      <w:r>
        <w:t xml:space="preserve"> </w:t>
      </w:r>
      <w:r>
        <w:rPr>
          <w:b/>
        </w:rPr>
        <w:t>-SysRestartDelaySeconds</w:t>
      </w:r>
      <w:r>
        <w:t xml:space="preserve"> </w:t>
      </w:r>
      <w:r>
        <w:rPr>
          <w:i/>
        </w:rPr>
        <w:t>&lt;SysRestartDelaySeconds&gt;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&lt;StartEnabled&gt;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the server to start from Smart Provisioning.</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&lt;SysRestartDelaySeconds&gt;</w:t>
            </w:r>
          </w:p>
        </w:tc>
        <w:tc>
          <w:tcPr>
            <w:tcW w:w="1581" w:type="pct"/>
            <w:tcBorders>
              <w:top w:val="single" w:sz="6" w:space="0" w:color="000000"/>
              <w:bottom w:val="single" w:sz="6" w:space="0" w:color="000000"/>
              <w:right w:val="single" w:sz="6" w:space="0" w:color="000000"/>
            </w:tcBorders>
          </w:tcPr>
          <w:p>
            <w:pPr>
              <w:pStyle w:val="TableText"/>
            </w:pPr>
            <w:r>
              <w:t>Specifies the system restart time.</w:t>
            </w:r>
          </w:p>
        </w:tc>
        <w:tc>
          <w:tcPr>
            <w:tcW w:w="2347" w:type="pct"/>
            <w:tcBorders>
              <w:top w:val="single" w:sz="6" w:space="0" w:color="000000"/>
              <w:bottom w:val="single" w:sz="6" w:space="0" w:color="000000"/>
            </w:tcBorders>
          </w:tcPr>
          <w:p>
            <w:pPr>
              <w:pStyle w:val="TableText"/>
            </w:pPr>
            <w:r>
              <w:t>The value is an integer greater than 0, and the unit is second.</w:t>
            </w:r>
          </w:p>
        </w:tc>
      </w:tr>
    </w:tbl>
    <w:p/>
    <w:p>
      <w:pPr>
        <w:pStyle w:val="BlockLabel"/>
      </w:pPr>
      <w:r>
        <w:t>Usage Guidelines</w:t>
      </w:r>
    </w:p>
    <w:p>
      <w:pPr>
        <w:pStyle w:val="ItemList"/>
      </w:pPr>
      <w:r>
        <w:t>You can set the parameters of multiple services concurrently.</w:t>
      </w:r>
    </w:p>
    <w:p>
      <w:pPr>
        <w:pStyle w:val="ItemList"/>
      </w:pPr>
      <w:r>
        <w:t>Only V5 servers whose BIOS version is 0.39 or later support this function.</w:t>
      </w:r>
    </w:p>
    <w:p>
      <w:pPr>
        <w:pStyle w:val="BlockLabel"/>
      </w:pPr>
      <w:r>
        <w:t>Example</w:t>
      </w:r>
    </w:p>
    <w:p>
      <w:pPr>
        <w:pStyle w:val="ItemStep"/>
        <w:numPr>
          <w:ilvl w:val="0"/>
          <w:numId w:val="12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2"/>
        </w:numPr>
      </w:pPr>
      <w:r>
        <w:t>Modify the Smart Provisioning service resource attributes.</w:t>
      </w:r>
    </w:p>
    <w:p>
      <w:pPr>
        <w:pStyle w:val="ItemlistTextTD"/>
      </w:pPr>
      <w:r>
        <w:t xml:space="preserve">PS C:\&gt; </w:t>
      </w:r>
      <w:r>
        <w:rPr>
          <w:b/>
        </w:rPr>
        <w:t>Set-iBMCSPService -Session $session -StartEnabled $true -SysRestartDelaySeconds 60</w:t>
      </w:r>
    </w:p>
    <w:bookmarkStart w:id="239" w:name="_EN-US_TOPIC_0151056670"/>
    <w:bookmarkEnd w:id="239"/>
    <w:p>
      <w:pPr>
        <w:pStyle w:val="Heading2"/>
      </w:pPr>
      <w:bookmarkStart w:id="240" w:name="_EN-US_TOPIC_0151056670-chtext"/>
      <w:bookmarkStart w:id="241" w:name="_Toc256000078"/>
      <w:r>
        <w:t>Exporting the RAID Configuration of the Smart Provisioning Service</w:t>
      </w:r>
      <w:bookmarkEnd w:id="241"/>
      <w:bookmarkEnd w:id="240"/>
    </w:p>
    <w:p>
      <w:pPr>
        <w:pStyle w:val="BlockLabel"/>
      </w:pPr>
      <w:r>
        <w:t>Function</w:t>
      </w:r>
    </w:p>
    <w:p>
      <w:r>
        <w:t>Export the RAID configuration of the Smart Provisioning service.</w:t>
      </w:r>
    </w:p>
    <w:p>
      <w:pPr>
        <w:pStyle w:val="BlockLabel"/>
      </w:pPr>
      <w:r>
        <w:t>Format</w:t>
      </w:r>
    </w:p>
    <w:p>
      <w:r>
        <w:rPr>
          <w:b/>
        </w:rPr>
        <w:t>Export-iBMCSPRAID</w:t>
      </w:r>
      <w:r>
        <w:rPr>
          <w:b/>
        </w:rPr>
        <w:t>Setting</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whose BIOS version is 0.39 or later support this function.</w:t>
      </w:r>
    </w:p>
    <w:p>
      <w:pPr>
        <w:pStyle w:val="ItemList"/>
      </w:pPr>
      <w:r>
        <w:t>The process of exporting the RAID configuration of the Smart Provisioning service is as follows:</w:t>
      </w:r>
    </w:p>
    <w:p>
      <w:pPr>
        <w:pStyle w:val="SubItemStep"/>
        <w:numPr>
          <w:ilvl w:val="1"/>
          <w:numId w:val="123"/>
        </w:numPr>
      </w:pPr>
      <w:r>
        <w:t>See the examples in this chapter to complete the task.</w:t>
      </w:r>
    </w:p>
    <w:p>
      <w:pPr>
        <w:pStyle w:val="SubItemStep"/>
        <w:numPr>
          <w:ilvl w:val="1"/>
          <w:numId w:val="123"/>
        </w:numPr>
      </w:pPr>
      <w:r>
        <w:t xml:space="preserve">Enable Smart Provisioning. For details, see </w:t>
      </w:r>
      <w:r>
        <w:fldChar w:fldCharType="begin"/>
      </w:r>
      <w:r>
        <w:instrText>REF _EN-US_TOPIC_0152267447 \r \h</w:instrText>
      </w:r>
      <w:r>
        <w:fldChar w:fldCharType="separate"/>
      </w:r>
      <w:r>
        <w:t xml:space="preserve">3.71 </w:t>
      </w:r>
      <w:r>
        <w:fldChar w:fldCharType="end"/>
      </w:r>
      <w:r>
        <w:fldChar w:fldCharType="begin"/>
      </w:r>
      <w:r>
        <w:instrText>REF _EN-US_TOPIC_0152267447-chtext \h</w:instrText>
      </w:r>
      <w:r>
        <w:fldChar w:fldCharType="separate"/>
      </w:r>
      <w:r>
        <w:t>Modifying the Smart Provisioning Service Resource Attributes</w:t>
      </w:r>
      <w:r>
        <w:fldChar w:fldCharType="end"/>
      </w:r>
      <w:r>
        <w:t>.</w:t>
      </w:r>
    </w:p>
    <w:p>
      <w:pPr>
        <w:pStyle w:val="SubItemStep"/>
        <w:numPr>
          <w:ilvl w:val="1"/>
          <w:numId w:val="123"/>
        </w:numPr>
      </w:pPr>
      <w:r>
        <w:t>Restart the server without affecting server services. After the restart is complete, the server automatically enters Smart Provisioning to perform the upgrade task.</w:t>
      </w:r>
    </w:p>
    <w:p>
      <w:pPr>
        <w:pStyle w:val="SubItemStep"/>
        <w:numPr>
          <w:ilvl w:val="1"/>
          <w:numId w:val="123"/>
        </w:numPr>
      </w:pPr>
      <w:r>
        <w:t xml:space="preserve">Query task results. For details, see </w:t>
      </w:r>
      <w:r>
        <w:fldChar w:fldCharType="begin"/>
      </w:r>
      <w:r>
        <w:instrText>REF _EN-US_TOPIC_0152267448 \r \h</w:instrText>
      </w:r>
      <w:r>
        <w:fldChar w:fldCharType="separate"/>
      </w:r>
      <w:r>
        <w:t xml:space="preserve">3.70 </w:t>
      </w:r>
      <w:r>
        <w:fldChar w:fldCharType="end"/>
      </w:r>
      <w:r>
        <w:fldChar w:fldCharType="begin"/>
      </w:r>
      <w:r>
        <w:instrText>REF _EN-US_TOPIC_0152267448-chtext \h</w:instrText>
      </w:r>
      <w:r>
        <w:fldChar w:fldCharType="separate"/>
      </w:r>
      <w:r>
        <w:t>Querying the Configuration Result Resource of the Smart Provisioning Service</w:t>
      </w:r>
      <w:r>
        <w:fldChar w:fldCharType="end"/>
      </w:r>
      <w:r>
        <w:t>.</w:t>
      </w:r>
    </w:p>
    <w:p>
      <w:pPr>
        <w:pStyle w:val="BlockLabel"/>
      </w:pPr>
      <w:r>
        <w:t>Example</w:t>
      </w:r>
    </w:p>
    <w:p>
      <w:pPr>
        <w:pStyle w:val="ItemStep"/>
        <w:numPr>
          <w:ilvl w:val="0"/>
          <w:numId w:val="12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4"/>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bookmarkStart w:id="242" w:name="_EN-US_TOPIC_0151056672"/>
    <w:bookmarkEnd w:id="242"/>
    <w:p>
      <w:pPr>
        <w:pStyle w:val="Heading2"/>
      </w:pPr>
      <w:bookmarkStart w:id="243" w:name="_EN-US_TOPIC_0151056672-chtext"/>
      <w:bookmarkStart w:id="244" w:name="_Toc256000079"/>
      <w:r>
        <w:t>Creating the RAID Configuration of the Smart Provisioning Service</w:t>
      </w:r>
      <w:bookmarkEnd w:id="244"/>
      <w:bookmarkEnd w:id="243"/>
    </w:p>
    <w:p>
      <w:pPr>
        <w:pStyle w:val="BlockLabel"/>
      </w:pPr>
      <w:r>
        <w:t>Function</w:t>
      </w:r>
    </w:p>
    <w:p>
      <w:r>
        <w:t>Create the RAID configuration of the Smart Provisioning service.</w:t>
      </w:r>
    </w:p>
    <w:p>
      <w:pPr>
        <w:pStyle w:val="BlockLabel"/>
      </w:pPr>
      <w:r>
        <w:t>Format</w:t>
      </w:r>
    </w:p>
    <w:p>
      <w:r>
        <w:rPr>
          <w:b/>
        </w:rPr>
        <w:t>Add-iBMCSPRAIDVolume</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r>
        <w:t xml:space="preserve"> </w:t>
      </w:r>
      <w:r>
        <w:rPr>
          <w:b/>
        </w:rPr>
        <w:t>-VolumeName</w:t>
      </w:r>
      <w:r>
        <w:t xml:space="preserve"> </w:t>
      </w:r>
      <w:r>
        <w:rPr>
          <w:i/>
        </w:rPr>
        <w:t>&lt;VolumeName&gt;</w:t>
      </w:r>
      <w:r>
        <w:t xml:space="preserve"> </w:t>
      </w:r>
      <w:r>
        <w:rPr>
          <w:b/>
        </w:rPr>
        <w:t>-CapacityMB</w:t>
      </w:r>
      <w:r>
        <w:t xml:space="preserve"> </w:t>
      </w:r>
      <w:r>
        <w:rPr>
          <w:i/>
        </w:rPr>
        <w:t>&lt;CapacityMB&gt;</w:t>
      </w:r>
      <w:r>
        <w:t xml:space="preserve"> </w:t>
      </w:r>
      <w:r>
        <w:rPr>
          <w:b/>
        </w:rPr>
        <w:t>-BootEnabled</w:t>
      </w:r>
      <w:r>
        <w:t xml:space="preserve"> </w:t>
      </w:r>
      <w:r>
        <w:rPr>
          <w:i/>
        </w:rPr>
        <w:t>&lt;BootEnabled&gt;</w:t>
      </w:r>
      <w:r>
        <w:t xml:space="preserve"> </w:t>
      </w:r>
      <w:r>
        <w:rPr>
          <w:b/>
        </w:rPr>
        <w:t>-RAIDLevel</w:t>
      </w:r>
      <w:r>
        <w:t xml:space="preserve"> </w:t>
      </w:r>
      <w:r>
        <w:rPr>
          <w:i/>
        </w:rPr>
        <w:t>&lt;RAIDLevel&gt;</w:t>
      </w:r>
      <w:r>
        <w:t xml:space="preserve"> </w:t>
      </w:r>
      <w:r>
        <w:rPr>
          <w:b/>
        </w:rPr>
        <w:t>-Drives</w:t>
      </w:r>
      <w:r>
        <w:t xml:space="preserve"> </w:t>
      </w:r>
      <w:r>
        <w:rPr>
          <w:i/>
        </w:rPr>
        <w:t>&lt;Drives&gt;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ItemListinTable"/>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81"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&lt;CapacityMB&gt;</w:t>
            </w:r>
          </w:p>
        </w:tc>
        <w:tc>
          <w:tcPr>
            <w:tcW w:w="1581" w:type="pct"/>
            <w:tcBorders>
              <w:top w:val="single" w:sz="6" w:space="0" w:color="000000"/>
              <w:bottom w:val="single" w:sz="6" w:space="0" w:color="000000"/>
              <w:right w:val="single" w:sz="6" w:space="0" w:color="000000"/>
            </w:tcBorders>
          </w:tcPr>
          <w:p>
            <w:pPr>
              <w:pStyle w:val="TableText"/>
            </w:pPr>
            <w:r>
              <w:t>Specifies the preset logical drive size.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the boot drive. This parameter is mandatory.</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&lt;RAIDLevel&gt;</w:t>
            </w:r>
          </w:p>
        </w:tc>
        <w:tc>
          <w:tcPr>
            <w:tcW w:w="1581" w:type="pct"/>
            <w:tcBorders>
              <w:top w:val="single" w:sz="6" w:space="0" w:color="000000"/>
              <w:bottom w:val="single" w:sz="6" w:space="0" w:color="000000"/>
              <w:right w:val="single" w:sz="6" w:space="0" w:color="000000"/>
            </w:tcBorders>
          </w:tcPr>
          <w:p>
            <w:pPr>
              <w:pStyle w:val="TableText"/>
            </w:pPr>
            <w:r>
              <w:t>Specifies the RAID level. This parameter is mandatory.</w:t>
            </w:r>
          </w:p>
        </w:tc>
        <w:tc>
          <w:tcPr>
            <w:tcW w:w="2347"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RAID10</w:t>
            </w:r>
          </w:p>
          <w:p>
            <w:pPr>
              <w:pStyle w:val="ItemListinTable"/>
            </w:pPr>
            <w:r>
              <w:t>RAID1E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&lt;Drives&gt;</w:t>
            </w:r>
          </w:p>
        </w:tc>
        <w:tc>
          <w:tcPr>
            <w:tcW w:w="1581" w:type="pct"/>
            <w:tcBorders>
              <w:top w:val="single" w:sz="6" w:space="0" w:color="000000"/>
              <w:bottom w:val="single" w:sz="6" w:space="0" w:color="000000"/>
              <w:right w:val="single" w:sz="6" w:space="0" w:color="000000"/>
            </w:tcBorders>
          </w:tcPr>
          <w:p>
            <w:pPr>
              <w:pStyle w:val="TableText"/>
            </w:pPr>
            <w:r>
              <w:t>Specifies the ID list of physical member drives. This parameter is mandatory.</w:t>
            </w:r>
          </w:p>
        </w:tc>
        <w:tc>
          <w:tcPr>
            <w:tcW w:w="2347" w:type="pct"/>
            <w:tcBorders>
              <w:top w:val="single" w:sz="6" w:space="0" w:color="000000"/>
              <w:bottom w:val="single" w:sz="6" w:space="0" w:color="000000"/>
            </w:tcBorders>
          </w:tcPr>
          <w:p>
            <w:pPr>
              <w:pStyle w:val="TableText"/>
            </w:pPr>
            <w:r>
              <w:t>Use commas (,) to separate multiple IDs, for example, ,@(0,1,2).</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5"/>
        </w:numPr>
      </w:pPr>
      <w:r>
        <w:t>Create the RAID configuration of the Smart Provisioning service.</w:t>
      </w:r>
    </w:p>
    <w:p>
      <w:pPr>
        <w:pStyle w:val="ItemlistTextTD"/>
      </w:pPr>
      <w:r>
        <w:t xml:space="preserve">PS C:\&gt; </w:t>
      </w:r>
      <w:r>
        <w:rPr>
          <w:b/>
        </w:rPr>
        <w:t>$Drives = ,@(0, 1)</w:t>
      </w:r>
      <w:r>
        <w:t xml:space="preserve"> </w:t>
        <w:br/>
        <w:t xml:space="preserve">PS C:\&gt; </w:t>
      </w:r>
      <w:r>
        <w:rPr>
          <w:b/>
        </w:rPr>
        <w:t>$VolumeName = "Volume1"</w:t>
      </w:r>
      <w:r>
        <w:t xml:space="preserve"> </w:t>
        <w:br/>
        <w:t xml:space="preserve">PS C:\&gt; </w:t>
      </w:r>
      <w:r>
        <w:rPr>
          <w:b/>
        </w:rPr>
        <w:t>Add-iBMCSPRAIDVolume -Session $session -Location mainboard -DeviceName RAIDCard1 `</w:t>
      </w:r>
      <w:r>
        <w:t xml:space="preserve"> </w:t>
        <w:br/>
        <w:t xml:space="preserve"> </w:t>
      </w:r>
      <w:r>
        <w:rPr>
          <w:b/>
        </w:rPr>
        <w:t xml:space="preserve">         -VolumeName $VolumeName -CapacityMB 1048576 -BootEnabled $true `</w:t>
      </w:r>
      <w:r>
        <w:t xml:space="preserve"> </w:t>
        <w:br/>
        <w:t xml:space="preserve"> </w:t>
      </w:r>
      <w:r>
        <w:rPr>
          <w:b/>
        </w:rPr>
        <w:t xml:space="preserve">         -RAIDLevel RAID1 -Drives $Drives</w:t>
      </w:r>
    </w:p>
    <w:p>
      <w:pPr>
        <w:pStyle w:val="ItemStep"/>
        <w:numPr>
          <w:ilvl w:val="0"/>
          <w:numId w:val="125"/>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5"/>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5"/>
        </w:numPr>
      </w:pPr>
      <w:r>
        <w:t>Restart the server.</w:t>
      </w:r>
    </w:p>
    <w:p>
      <w:pPr>
        <w:pStyle w:val="ItemlistTextTD"/>
      </w:pPr>
      <w:r>
        <w:t>PS C:\&gt; S</w:t>
      </w:r>
      <w:r>
        <w:rPr>
          <w:b/>
        </w:rPr>
        <w:t>et-iBMCServerPower -Session $session -ResetType ForceRestart</w:t>
      </w:r>
    </w:p>
    <w:p>
      <w:pPr>
        <w:pStyle w:val="ItemStep"/>
        <w:numPr>
          <w:ilvl w:val="0"/>
          <w:numId w:val="125"/>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5"/>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45" w:name="_EN-US_TOPIC_0151056673"/>
    <w:bookmarkEnd w:id="245"/>
    <w:p>
      <w:pPr>
        <w:pStyle w:val="Heading2"/>
      </w:pPr>
      <w:bookmarkStart w:id="246" w:name="_EN-US_TOPIC_0151056673-chtext"/>
      <w:bookmarkStart w:id="247" w:name="_Toc256000080"/>
      <w:r>
        <w:t>Deleting the RAID Configuration of the Smart Provisioning Service</w:t>
      </w:r>
      <w:bookmarkEnd w:id="247"/>
      <w:bookmarkEnd w:id="246"/>
    </w:p>
    <w:p>
      <w:pPr>
        <w:pStyle w:val="BlockLabel"/>
      </w:pPr>
      <w:r>
        <w:t>Function</w:t>
      </w:r>
    </w:p>
    <w:p>
      <w:r>
        <w:t>Delete the RAID configuration of the Smart Provisioning service.</w:t>
      </w:r>
    </w:p>
    <w:p>
      <w:pPr>
        <w:pStyle w:val="BlockLabel"/>
      </w:pPr>
      <w:r>
        <w:t>Format</w:t>
      </w:r>
    </w:p>
    <w:p>
      <w:r>
        <w:rPr>
          <w:b/>
        </w:rPr>
        <w:t>Clear-iBMCSPRAID</w:t>
      </w:r>
      <w:r>
        <w:rPr>
          <w:b/>
        </w:rPr>
        <w:t>Setting</w:t>
      </w:r>
      <w:r>
        <w:t xml:space="preserve"> </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&lt;CardModel&gt;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ItemListinTable"/>
            </w:pPr>
            <w:r>
              <w:t>LSI3008</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6"/>
        </w:numPr>
      </w:pPr>
      <w:r>
        <w:t>Delete the RAID configuration of the Smart Provisioning service.</w:t>
      </w:r>
    </w:p>
    <w:p>
      <w:pPr>
        <w:pStyle w:val="ItemlistTextTD"/>
      </w:pPr>
      <w:r>
        <w:t xml:space="preserve">PS C:\&gt; </w:t>
      </w:r>
      <w:r>
        <w:rPr>
          <w:b/>
        </w:rPr>
        <w:t>Clear-iBMCSPRAID</w:t>
      </w:r>
      <w:r>
        <w:rPr>
          <w:b/>
        </w:rPr>
        <w:t>Setting</w:t>
      </w:r>
      <w:r>
        <w:rPr>
          <w:b/>
        </w:rPr>
        <w:t xml:space="preserve"> -Session $session -Location mainboard -DeviceName RAIDStorage1</w:t>
      </w:r>
    </w:p>
    <w:p>
      <w:pPr>
        <w:pStyle w:val="ItemStep"/>
        <w:numPr>
          <w:ilvl w:val="0"/>
          <w:numId w:val="126"/>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6"/>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6"/>
        </w:numPr>
      </w:pPr>
      <w:r>
        <w:t>Restart the server.</w:t>
      </w:r>
    </w:p>
    <w:p>
      <w:pPr>
        <w:pStyle w:val="ItemlistTextTD"/>
      </w:pPr>
      <w:r>
        <w:t>PS C:\&gt; S</w:t>
      </w:r>
      <w:r>
        <w:rPr>
          <w:b/>
        </w:rPr>
        <w:t>et-iBMCServerPower -Session $session -ResetType ForceRestart</w:t>
      </w:r>
    </w:p>
    <w:p>
      <w:pPr>
        <w:pStyle w:val="ItemStep"/>
        <w:numPr>
          <w:ilvl w:val="0"/>
          <w:numId w:val="126"/>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6"/>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48" w:name="_EN-US_TOPIC_0151056674"/>
    <w:bookmarkEnd w:id="248"/>
    <w:p>
      <w:pPr>
        <w:pStyle w:val="Heading2"/>
      </w:pPr>
      <w:bookmarkStart w:id="249" w:name="_EN-US_TOPIC_0151056674-chtext"/>
      <w:bookmarkStart w:id="250" w:name="_Toc256000081"/>
      <w:r>
        <w:t>Modifying the RAID Configuration of the Smart Provisioning Service</w:t>
      </w:r>
      <w:bookmarkEnd w:id="250"/>
      <w:bookmarkEnd w:id="249"/>
    </w:p>
    <w:p>
      <w:pPr>
        <w:pStyle w:val="BlockLabel"/>
      </w:pPr>
      <w:r>
        <w:t>Function</w:t>
      </w:r>
    </w:p>
    <w:p>
      <w:r>
        <w:t>Modify the RAID configuration of the Smart Provisioning service.</w:t>
      </w:r>
    </w:p>
    <w:p>
      <w:pPr>
        <w:pStyle w:val="BlockLabel"/>
      </w:pPr>
      <w:r>
        <w:t>Format</w:t>
      </w:r>
    </w:p>
    <w:p>
      <w:r>
        <w:rPr>
          <w:b/>
        </w:rPr>
        <w:t>Set-iBMCSPRAID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&lt;DeviceName&gt;</w:t>
      </w:r>
      <w:r>
        <w:rPr>
          <w:b/>
          <w:i/>
        </w:rPr>
        <w:t xml:space="preserve"> -</w:t>
      </w:r>
      <w:r>
        <w:rPr>
          <w:b/>
        </w:rPr>
        <w:t>CardModel</w:t>
      </w:r>
      <w:r>
        <w:rPr>
          <w:i/>
        </w:rPr>
        <w:t xml:space="preserve"> &lt;CardModel&gt; </w:t>
      </w:r>
      <w:r>
        <w:rPr>
          <w:b/>
          <w:i/>
        </w:rPr>
        <w:t>-</w:t>
      </w:r>
      <w:r>
        <w:rPr>
          <w:b/>
        </w:rPr>
        <w:t>HotSpareDrives</w:t>
      </w:r>
      <w:r>
        <w:rPr>
          <w:i/>
        </w:rPr>
        <w:t xml:space="preserve"> &lt;HotSpareDrives&gt;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location information.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silkscreen name.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model. This parameter is optional.</w:t>
            </w:r>
          </w:p>
        </w:tc>
        <w:tc>
          <w:tcPr>
            <w:tcW w:w="2347" w:type="pct"/>
            <w:tcBorders>
              <w:top w:val="single" w:sz="6" w:space="0" w:color="000000"/>
              <w:bottom w:val="single" w:sz="6" w:space="0" w:color="000000"/>
            </w:tcBorders>
          </w:tcPr>
          <w:p>
            <w:pPr>
              <w:pStyle w:val="TableText"/>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&lt;HotSpareDrives&gt;</w:t>
            </w:r>
          </w:p>
        </w:tc>
        <w:tc>
          <w:tcPr>
            <w:tcW w:w="1581" w:type="pct"/>
            <w:tcBorders>
              <w:top w:val="single" w:sz="6" w:space="0" w:color="000000"/>
              <w:bottom w:val="single" w:sz="6" w:space="0" w:color="000000"/>
              <w:right w:val="single" w:sz="6" w:space="0" w:color="000000"/>
            </w:tcBorders>
          </w:tcPr>
          <w:p>
            <w:pPr>
              <w:pStyle w:val="TableText"/>
            </w:pPr>
            <w:r>
              <w:t>Specifies the global hot spare drive list. This parameter is mandatory.</w:t>
            </w:r>
          </w:p>
        </w:tc>
        <w:tc>
          <w:tcPr>
            <w:tcW w:w="2347" w:type="pct"/>
            <w:tcBorders>
              <w:top w:val="single" w:sz="6" w:space="0" w:color="000000"/>
              <w:bottom w:val="single" w:sz="6" w:space="0" w:color="000000"/>
            </w:tcBorders>
          </w:tcPr>
          <w:p>
            <w:pPr>
              <w:pStyle w:val="TableText"/>
            </w:pPr>
            <w:r>
              <w:t>Use commas (,) to separate multiple IDs, for example, ,@(0,1,2).</w:t>
            </w:r>
          </w:p>
        </w:tc>
      </w:tr>
    </w:tbl>
    <w:p/>
    <w:p>
      <w:pPr>
        <w:pStyle w:val="BlockLabel"/>
      </w:pPr>
      <w:r>
        <w:t>Usage Guidelines</w:t>
      </w:r>
    </w:p>
    <w:p>
      <w:pPr>
        <w:pStyle w:val="ItemList"/>
      </w:pPr>
      <w:r>
        <w:t>Only scenarios involving a single LSI SAS3008 RAID controller card are supported.</w:t>
      </w:r>
    </w:p>
    <w:p>
      <w:pPr>
        <w:pStyle w:val="ItemList"/>
      </w:pPr>
      <w:r>
        <w:t>Only V5 servers whose BIOS version is 0.39 or later support this function.</w:t>
      </w:r>
    </w:p>
    <w:p>
      <w:pPr>
        <w:pStyle w:val="BlockLabel"/>
      </w:pPr>
      <w:r>
        <w:t>Example</w:t>
      </w:r>
    </w:p>
    <w:p>
      <w:pPr>
        <w:pStyle w:val="ItemStep"/>
        <w:numPr>
          <w:ilvl w:val="0"/>
          <w:numId w:val="12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7"/>
        </w:numPr>
      </w:pPr>
      <w:r>
        <w:t>Modify the RAID configuration of the Smart Provisioning service.</w:t>
      </w:r>
    </w:p>
    <w:p>
      <w:pPr>
        <w:pStyle w:val="ItemlistTextTD"/>
      </w:pPr>
      <w:r>
        <w:t xml:space="preserve">PS C:\&gt; </w:t>
      </w:r>
      <w:r>
        <w:rPr>
          <w:b/>
        </w:rPr>
        <w:t>$HotSpareDrives = ,@(0,1)</w:t>
      </w:r>
      <w:r>
        <w:t xml:space="preserve"> </w:t>
        <w:br/>
        <w:t xml:space="preserve"> PS C:\&gt; </w:t>
      </w:r>
      <w:r>
        <w:rPr>
          <w:b/>
        </w:rPr>
        <w:t>Set-iBMCSPRAID</w:t>
      </w:r>
      <w:r>
        <w:rPr>
          <w:b/>
        </w:rPr>
        <w:t>Setting</w:t>
      </w:r>
      <w:r>
        <w:rPr>
          <w:b/>
        </w:rPr>
        <w:t xml:space="preserve"> -Session $session -Location mainboard -DeviceName RAIDStorage1</w:t>
      </w:r>
      <w:r>
        <w:rPr>
          <w:b/>
        </w:rPr>
        <w:t xml:space="preserve"> -HotSpareDrives $HotSpareDrives</w:t>
      </w:r>
    </w:p>
    <w:p>
      <w:pPr>
        <w:pStyle w:val="ItemStep"/>
        <w:numPr>
          <w:ilvl w:val="0"/>
          <w:numId w:val="127"/>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7"/>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7"/>
        </w:numPr>
      </w:pPr>
      <w:r>
        <w:t>Restart the server.</w:t>
      </w:r>
    </w:p>
    <w:p>
      <w:pPr>
        <w:pStyle w:val="ItemlistTextTD"/>
      </w:pPr>
      <w:r>
        <w:t xml:space="preserve">PS C:\&gt; </w:t>
      </w:r>
      <w:r>
        <w:rPr>
          <w:b/>
        </w:rPr>
        <w:t>S</w:t>
      </w:r>
      <w:r>
        <w:rPr>
          <w:b/>
        </w:rPr>
        <w:t>et-iBMCServerPower -Session $session -ResetType ForceRestart</w:t>
      </w:r>
    </w:p>
    <w:p>
      <w:pPr>
        <w:pStyle w:val="ItemStep"/>
        <w:numPr>
          <w:ilvl w:val="0"/>
          <w:numId w:val="127"/>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7"/>
        </w:numPr>
      </w:pPr>
      <w:r>
        <w:t>After the Smart Provisioning running is complete, query the RAID configuration resource of the Smart Provisioning service.</w:t>
      </w:r>
    </w:p>
    <w:p>
      <w:pPr>
        <w:pStyle w:val="ItemlistTextTD"/>
      </w:pPr>
      <w:r>
        <w:t xml:space="preserve">PS C:\&gt; </w:t>
      </w:r>
      <w:r>
        <w:rPr>
          <w:b/>
        </w:rPr>
        <w:t>Get-iBMCSPRAID</w:t>
      </w:r>
      <w:r>
        <w:rPr>
          <w:b/>
        </w:rPr>
        <w:t>Setting</w:t>
      </w:r>
      <w:r>
        <w:rPr>
          <w:b/>
        </w:rPr>
        <w:t xml:space="preserve"> -Session $Session</w:t>
      </w:r>
    </w:p>
    <w:bookmarkStart w:id="251" w:name="_EN-US_TOPIC_0151056671"/>
    <w:bookmarkEnd w:id="251"/>
    <w:p>
      <w:pPr>
        <w:pStyle w:val="Heading2"/>
      </w:pPr>
      <w:bookmarkStart w:id="252" w:name="_EN-US_TOPIC_0151056671-chtext"/>
      <w:bookmarkStart w:id="253" w:name="_Toc256000082"/>
      <w:r>
        <w:t>Querying the RAID Configuration Resource of the Smart Provisioning Service</w:t>
      </w:r>
      <w:bookmarkEnd w:id="253"/>
      <w:bookmarkEnd w:id="252"/>
    </w:p>
    <w:p>
      <w:pPr>
        <w:pStyle w:val="BlockLabel"/>
      </w:pPr>
      <w:r>
        <w:t>Function</w:t>
      </w:r>
    </w:p>
    <w:p>
      <w:r>
        <w:t>Query the RAID configuration resource of the Smart Provisioning service.</w:t>
      </w:r>
    </w:p>
    <w:p>
      <w:pPr>
        <w:pStyle w:val="BlockLabel"/>
      </w:pPr>
      <w:r>
        <w:t>Format</w:t>
      </w:r>
    </w:p>
    <w:p>
      <w:r>
        <w:rPr>
          <w:b/>
        </w:rPr>
        <w:t>Get-iBMCSPRAID</w:t>
      </w:r>
      <w:r>
        <w:rPr>
          <w:b/>
        </w:rPr>
        <w:t>Setting</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pPr>
        <w:pStyle w:val="ItemList"/>
      </w:pPr>
      <w:r>
        <w:t>Only V5 servers whose BIOS version is 0.39 or later support this function.</w:t>
      </w:r>
    </w:p>
    <w:p>
      <w:pPr>
        <w:pStyle w:val="ItemList"/>
      </w:pPr>
      <w:r>
        <w:t xml:space="preserve">Before querying the configuration resource, export the current RAID configuration of the Smart Provisioning service according to </w:t>
      </w:r>
      <w:r>
        <w:fldChar w:fldCharType="begin"/>
      </w:r>
      <w:r>
        <w:instrText>REF _EN-US_TOPIC_0151056670 \r \h</w:instrText>
      </w:r>
      <w:r>
        <w:fldChar w:fldCharType="separate"/>
      </w:r>
      <w:r>
        <w:t xml:space="preserve">3.72 </w:t>
      </w:r>
      <w:r>
        <w:fldChar w:fldCharType="end"/>
      </w:r>
      <w:r>
        <w:fldChar w:fldCharType="begin"/>
      </w:r>
      <w:r>
        <w:instrText>REF _EN-US_TOPIC_0151056670-chtext \h</w:instrText>
      </w:r>
      <w:r>
        <w:fldChar w:fldCharType="separate"/>
      </w:r>
      <w:r>
        <w:t>Exporting the RAID Configuration of the Smart Provisioning Service</w:t>
      </w:r>
      <w:r>
        <w:fldChar w:fldCharType="end"/>
      </w:r>
      <w:r>
        <w:rPr>
          <w:b/>
        </w:rPr>
        <w:t>.</w:t>
      </w:r>
    </w:p>
    <w:p>
      <w:pPr>
        <w:pStyle w:val="BlockLabel"/>
      </w:pPr>
      <w:r>
        <w:t>Example</w:t>
      </w:r>
    </w:p>
    <w:p>
      <w:pPr>
        <w:pStyle w:val="ItemStep"/>
        <w:numPr>
          <w:ilvl w:val="0"/>
          <w:numId w:val="12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8"/>
        </w:numPr>
      </w:pPr>
      <w:r>
        <w:t>Export the RAID configuration of the Smart Provisioning service.</w:t>
      </w:r>
    </w:p>
    <w:p>
      <w:pPr>
        <w:pStyle w:val="ItemlistTextTD"/>
      </w:pPr>
      <w:r>
        <w:t xml:space="preserve">PS C:\&gt; </w:t>
      </w:r>
      <w:r>
        <w:rPr>
          <w:b/>
        </w:rPr>
        <w:t>Export-iBMCSPRAID</w:t>
      </w:r>
      <w:r>
        <w:rPr>
          <w:b/>
        </w:rPr>
        <w:t>Setting</w:t>
      </w:r>
      <w:r>
        <w:rPr>
          <w:b/>
        </w:rPr>
        <w:t xml:space="preserve"> -Session $Session</w:t>
      </w:r>
    </w:p>
    <w:p>
      <w:pPr>
        <w:pStyle w:val="ItemStep"/>
        <w:numPr>
          <w:ilvl w:val="0"/>
          <w:numId w:val="128"/>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28"/>
        </w:numPr>
      </w:pPr>
      <w:r>
        <w:t>Restart the server.</w:t>
      </w:r>
    </w:p>
    <w:p>
      <w:pPr>
        <w:pStyle w:val="ItemlistTextTD"/>
      </w:pPr>
      <w:r>
        <w:t>PS C:\&gt; S</w:t>
      </w:r>
      <w:r>
        <w:rPr>
          <w:b/>
        </w:rPr>
        <w:t>et-iBMCServerPower -Session $session -ResetType ForceRestart</w:t>
      </w:r>
    </w:p>
    <w:p>
      <w:pPr>
        <w:pStyle w:val="ItemStep"/>
        <w:numPr>
          <w:ilvl w:val="0"/>
          <w:numId w:val="128"/>
        </w:numPr>
      </w:pPr>
      <w:r>
        <w:t>Query the configuration result during the server restart and Smart Provisioning running processes.</w:t>
      </w:r>
    </w:p>
    <w:p>
      <w:pPr>
        <w:pStyle w:val="ItemlistTextTD"/>
      </w:pPr>
      <w:r>
        <w:t xml:space="preserve">PS C:\&gt; </w:t>
      </w:r>
      <w:r>
        <w:rPr>
          <w:b/>
        </w:rPr>
        <w:t>Get-iBMCSP</w:t>
      </w:r>
      <w:r>
        <w:rPr>
          <w:b/>
        </w:rPr>
        <w:t>Task</w:t>
      </w:r>
      <w:r>
        <w:rPr>
          <w:b/>
        </w:rPr>
        <w:t>Result -Session $session</w:t>
      </w:r>
    </w:p>
    <w:p>
      <w:pPr>
        <w:pStyle w:val="ItemStep"/>
        <w:numPr>
          <w:ilvl w:val="0"/>
          <w:numId w:val="128"/>
        </w:numPr>
      </w:pPr>
      <w:r>
        <w:t>After the Smart Provisioning running is complete, query the RAID configuration resource of the Smart Provisioning service.</w:t>
      </w:r>
    </w:p>
    <w:p>
      <w:pPr>
        <w:pStyle w:val="ItemlistTextTD"/>
      </w:pPr>
      <w:r>
        <w:t xml:space="preserve">PS C:\&gt; </w:t>
      </w:r>
      <w:r>
        <w:rPr>
          <w:b/>
        </w:rPr>
        <w:t>$tasks=Get-iBMCSPRAID</w:t>
      </w:r>
      <w:r>
        <w:rPr>
          <w:b/>
        </w:rPr>
        <w:t>Setting</w:t>
      </w:r>
      <w:r>
        <w:rPr>
          <w:b/>
        </w:rPr>
        <w:t xml:space="preserve"> -Session $Session</w:t>
      </w:r>
      <w:r>
        <w:t xml:space="preserve"> </w:t>
        <w:br/>
        <w:t xml:space="preserve">PS C:\&gt; </w:t>
      </w:r>
      <w:r>
        <w:rPr>
          <w:b/>
        </w:rPr>
        <w:t>$tasks</w:t>
      </w:r>
      <w:r>
        <w:t xml:space="preserve"> </w:t>
        <w:br/>
        <w:t xml:space="preserve">   </w:t>
        <w:br/>
        <w:t xml:space="preserve"> Host           : **.**.**.** </w:t>
        <w:br/>
        <w:t xml:space="preserve"> Id             : mainboardRaidCard1 </w:t>
        <w:br/>
        <w:t xml:space="preserve"> Name           : SP RAID Current Configuration </w:t>
        <w:br/>
        <w:t xml:space="preserve"> CardModel      : LSI3008 </w:t>
        <w:br/>
        <w:t xml:space="preserve"> Location       : mainboard </w:t>
        <w:br/>
        <w:t xml:space="preserve"> DeviceName     : RAIDCard1 </w:t>
        <w:br/>
        <w:t xml:space="preserve"> DriveGroupList : {} </w:t>
        <w:br/>
        <w:t xml:space="preserve"> GlobalHotSpare : {}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current configuration resource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current configuration resource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Specifies the RAID controller card model. The options are as follows:</w:t>
            </w:r>
          </w:p>
          <w:p>
            <w:pPr>
              <w:pStyle w:val="ItemListinTable"/>
            </w:pPr>
            <w:r>
              <w:t>LSI3008</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DeviceName</w:t>
            </w:r>
          </w:p>
        </w:tc>
        <w:tc>
          <w:tcPr>
            <w:tcW w:w="3585" w:type="pct"/>
            <w:tcBorders>
              <w:top w:val="single" w:sz="6" w:space="0" w:color="000000"/>
              <w:bottom w:val="single" w:sz="6" w:space="0" w:color="000000"/>
            </w:tcBorders>
          </w:tcPr>
          <w:p>
            <w:pPr>
              <w:pStyle w:val="TableText"/>
            </w:pPr>
            <w:r>
              <w:t>Specifies the silkscreen name of the RAID controller card.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GlobalHotSpare</w:t>
            </w:r>
          </w:p>
        </w:tc>
        <w:tc>
          <w:tcPr>
            <w:tcW w:w="3585" w:type="pct"/>
            <w:tcBorders>
              <w:top w:val="single" w:sz="6" w:space="0" w:color="000000"/>
              <w:bottom w:val="single" w:sz="6" w:space="0" w:color="000000"/>
            </w:tcBorders>
          </w:tcPr>
          <w:p>
            <w:pPr>
              <w:pStyle w:val="TableText"/>
            </w:pPr>
            <w:r>
              <w:t>Specifies the global hot spare drive list.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Specifies the RAID controller card location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DriveGroupList</w:t>
            </w:r>
          </w:p>
        </w:tc>
        <w:tc>
          <w:tcPr>
            <w:tcW w:w="3585" w:type="pct"/>
            <w:tcBorders>
              <w:top w:val="single" w:sz="6" w:space="0" w:color="000000"/>
              <w:bottom w:val="single" w:sz="6" w:space="0" w:color="000000"/>
            </w:tcBorders>
          </w:tcPr>
          <w:p>
            <w:pPr>
              <w:pStyle w:val="TableText"/>
            </w:pPr>
            <w:r>
              <w:t>Specifies the drive group information.</w:t>
            </w:r>
          </w:p>
        </w:tc>
      </w:tr>
    </w:tbl>
    <w:p/>
    <w:bookmarkStart w:id="254" w:name="_EN-US_TOPIC_0000001091481876"/>
    <w:bookmarkEnd w:id="254"/>
    <w:p>
      <w:pPr>
        <w:pStyle w:val="Heading2"/>
      </w:pPr>
      <w:bookmarkStart w:id="255" w:name="_EN-US_TOPIC_0000001091481876-chtext"/>
      <w:bookmarkStart w:id="256" w:name="_Toc256000083"/>
      <w:r>
        <w:t>Querying the OS Installation Configuration Resources of the Smart Provisioning Service</w:t>
      </w:r>
      <w:bookmarkEnd w:id="256"/>
      <w:bookmarkEnd w:id="255"/>
    </w:p>
    <w:p>
      <w:pPr>
        <w:pStyle w:val="BlockLabel"/>
      </w:pPr>
      <w:r>
        <w:t>Function</w:t>
      </w:r>
    </w:p>
    <w:p>
      <w:r>
        <w:t>Query information about the OS installation configuration resources of the Smart Provisioning service. This resource is under license control and can be used only with a license.</w:t>
      </w:r>
    </w:p>
    <w:p>
      <w:pPr>
        <w:pStyle w:val="BlockLabel"/>
      </w:pPr>
      <w:r>
        <w:t>Format</w:t>
      </w:r>
    </w:p>
    <w:p>
      <w:r>
        <w:rPr>
          <w:b/>
        </w:rPr>
        <w:t>Get-iBMCOSDeployConfig</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Only V5 servers whose BIOS version is 0.39 or later support this function.</w:t>
      </w:r>
    </w:p>
    <w:p>
      <w:pPr>
        <w:pStyle w:val="BlockLabel"/>
      </w:pPr>
      <w:r>
        <w:t>Example</w:t>
      </w:r>
    </w:p>
    <w:p>
      <w:pPr>
        <w:pStyle w:val="ItemStep"/>
        <w:numPr>
          <w:ilvl w:val="0"/>
          <w:numId w:val="12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29"/>
        </w:numPr>
      </w:pPr>
      <w:r>
        <w:t>Query the OS installation configuration resources of the Smart Provisioning service.</w:t>
      </w:r>
    </w:p>
    <w:p>
      <w:pPr>
        <w:pStyle w:val="ItemlistTextTD"/>
      </w:pPr>
      <w:r>
        <w:t xml:space="preserve">PS C:\&gt; </w:t>
      </w:r>
      <w:r>
        <w:rPr>
          <w:b/>
        </w:rPr>
        <w:t>$DeployConfig = Get-ibmcOSDeployConfig</w:t>
      </w:r>
      <w:r>
        <w:rPr>
          <w:b/>
        </w:rPr>
        <w:t xml:space="preserve"> -Session</w:t>
      </w:r>
      <w:r>
        <w:rPr>
          <w:b/>
        </w:rPr>
        <w:t xml:space="preserve"> $session</w:t>
      </w:r>
      <w:r>
        <w:t xml:space="preserve"> </w:t>
        <w:br/>
        <w:t xml:space="preserve">PS C:\&gt; </w:t>
      </w:r>
      <w:r>
        <w:rPr>
          <w:b/>
        </w:rPr>
        <w:t>$DeployConfig</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OS installation configuration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OS installation configuration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InstallMode</w:t>
            </w:r>
          </w:p>
        </w:tc>
        <w:tc>
          <w:tcPr>
            <w:tcW w:w="3585" w:type="pct"/>
            <w:tcBorders>
              <w:top w:val="single" w:sz="6" w:space="0" w:color="000000"/>
              <w:bottom w:val="single" w:sz="6" w:space="0" w:color="000000"/>
            </w:tcBorders>
          </w:tcPr>
          <w:p>
            <w:pPr>
              <w:pStyle w:val="TableText"/>
            </w:pPr>
            <w:r>
              <w:t>Specifies the installation mode.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OSType</w:t>
            </w:r>
          </w:p>
        </w:tc>
        <w:tc>
          <w:tcPr>
            <w:tcW w:w="3585" w:type="pct"/>
            <w:tcBorders>
              <w:top w:val="single" w:sz="6" w:space="0" w:color="000000"/>
              <w:bottom w:val="single" w:sz="6" w:space="0" w:color="000000"/>
            </w:tcBorders>
          </w:tcPr>
          <w:p>
            <w:pPr>
              <w:pStyle w:val="TableText"/>
            </w:pPr>
            <w:r>
              <w:t>Specifies the OS type.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BootType</w:t>
            </w:r>
          </w:p>
        </w:tc>
        <w:tc>
          <w:tcPr>
            <w:tcW w:w="3585" w:type="pct"/>
            <w:tcBorders>
              <w:top w:val="single" w:sz="6" w:space="0" w:color="000000"/>
              <w:bottom w:val="single" w:sz="6" w:space="0" w:color="000000"/>
            </w:tcBorders>
          </w:tcPr>
          <w:p>
            <w:pPr>
              <w:pStyle w:val="TableText"/>
            </w:pPr>
            <w:r>
              <w:t>Specifies the BIOS boot mode.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CDKey</w:t>
            </w:r>
          </w:p>
        </w:tc>
        <w:tc>
          <w:tcPr>
            <w:tcW w:w="3585" w:type="pct"/>
            <w:tcBorders>
              <w:top w:val="single" w:sz="6" w:space="0" w:color="000000"/>
              <w:bottom w:val="single" w:sz="6" w:space="0" w:color="000000"/>
            </w:tcBorders>
          </w:tcPr>
          <w:p>
            <w:pPr>
              <w:pStyle w:val="TableText"/>
            </w:pPr>
            <w:r>
              <w:t>Specifies the installation key.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RootPwd</w:t>
            </w:r>
          </w:p>
        </w:tc>
        <w:tc>
          <w:tcPr>
            <w:tcW w:w="3585" w:type="pct"/>
            <w:tcBorders>
              <w:top w:val="single" w:sz="6" w:space="0" w:color="000000"/>
              <w:bottom w:val="single" w:sz="6" w:space="0" w:color="000000"/>
            </w:tcBorders>
          </w:tcPr>
          <w:p>
            <w:pPr>
              <w:pStyle w:val="TableText"/>
            </w:pPr>
            <w:r>
              <w:t>Specifies the initial administrator password.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Autopart</w:t>
            </w:r>
          </w:p>
        </w:tc>
        <w:tc>
          <w:tcPr>
            <w:tcW w:w="3585" w:type="pct"/>
            <w:tcBorders>
              <w:top w:val="single" w:sz="6" w:space="0" w:color="000000"/>
              <w:bottom w:val="single" w:sz="6" w:space="0" w:color="000000"/>
            </w:tcBorders>
          </w:tcPr>
          <w:p>
            <w:pPr>
              <w:pStyle w:val="TableText"/>
            </w:pPr>
            <w:r>
              <w:t>Specifies the automatic partition.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AutoPosition</w:t>
            </w:r>
          </w:p>
        </w:tc>
        <w:tc>
          <w:tcPr>
            <w:tcW w:w="3585" w:type="pct"/>
            <w:tcBorders>
              <w:top w:val="single" w:sz="6" w:space="0" w:color="000000"/>
              <w:bottom w:val="single" w:sz="6" w:space="0" w:color="000000"/>
            </w:tcBorders>
          </w:tcPr>
          <w:p>
            <w:pPr>
              <w:pStyle w:val="TableText"/>
            </w:pPr>
            <w:r>
              <w:t>Specifies whether automatic selection of the installation disk is supported.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Language</w:t>
            </w:r>
          </w:p>
        </w:tc>
        <w:tc>
          <w:tcPr>
            <w:tcW w:w="3585" w:type="pct"/>
            <w:tcBorders>
              <w:top w:val="single" w:sz="6" w:space="0" w:color="000000"/>
              <w:bottom w:val="single" w:sz="6" w:space="0" w:color="000000"/>
            </w:tcBorders>
          </w:tcPr>
          <w:p>
            <w:pPr>
              <w:pStyle w:val="TableText"/>
            </w:pPr>
            <w:r>
              <w:t>Specifies the language.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TimeZone</w:t>
            </w:r>
          </w:p>
        </w:tc>
        <w:tc>
          <w:tcPr>
            <w:tcW w:w="3585" w:type="pct"/>
            <w:tcBorders>
              <w:top w:val="single" w:sz="6" w:space="0" w:color="000000"/>
              <w:bottom w:val="single" w:sz="6" w:space="0" w:color="000000"/>
            </w:tcBorders>
          </w:tcPr>
          <w:p>
            <w:pPr>
              <w:pStyle w:val="TableText"/>
            </w:pPr>
            <w:r>
              <w:t>Specifies the time zone.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Keyboard</w:t>
            </w:r>
          </w:p>
        </w:tc>
        <w:tc>
          <w:tcPr>
            <w:tcW w:w="3585" w:type="pct"/>
            <w:tcBorders>
              <w:top w:val="single" w:sz="6" w:space="0" w:color="000000"/>
              <w:bottom w:val="single" w:sz="6" w:space="0" w:color="000000"/>
            </w:tcBorders>
          </w:tcPr>
          <w:p>
            <w:pPr>
              <w:pStyle w:val="TableText"/>
            </w:pPr>
            <w:r>
              <w:t>Specifies the keyboard.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CheckFirmware</w:t>
            </w:r>
          </w:p>
        </w:tc>
        <w:tc>
          <w:tcPr>
            <w:tcW w:w="3585" w:type="pct"/>
            <w:tcBorders>
              <w:top w:val="single" w:sz="6" w:space="0" w:color="000000"/>
              <w:bottom w:val="single" w:sz="6" w:space="0" w:color="000000"/>
            </w:tcBorders>
          </w:tcPr>
          <w:p>
            <w:pPr>
              <w:pStyle w:val="TableText"/>
            </w:pPr>
            <w:r>
              <w:t>Specifies the firmware check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Partition</w:t>
            </w:r>
          </w:p>
        </w:tc>
        <w:tc>
          <w:tcPr>
            <w:tcW w:w="3585" w:type="pct"/>
            <w:tcBorders>
              <w:top w:val="single" w:sz="6" w:space="0" w:color="000000"/>
              <w:bottom w:val="single" w:sz="6" w:space="0" w:color="000000"/>
            </w:tcBorders>
          </w:tcPr>
          <w:p>
            <w:pPr>
              <w:pStyle w:val="TableText"/>
            </w:pPr>
            <w:r>
              <w:t>Specifies the partition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Software</w:t>
            </w:r>
          </w:p>
        </w:tc>
        <w:tc>
          <w:tcPr>
            <w:tcW w:w="3585" w:type="pct"/>
            <w:tcBorders>
              <w:top w:val="single" w:sz="6" w:space="0" w:color="000000"/>
              <w:bottom w:val="single" w:sz="6" w:space="0" w:color="000000"/>
            </w:tcBorders>
          </w:tcPr>
          <w:p>
            <w:pPr>
              <w:pStyle w:val="TableText"/>
            </w:pPr>
            <w:r>
              <w:t>Specifies the software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NetCfg</w:t>
            </w:r>
          </w:p>
        </w:tc>
        <w:tc>
          <w:tcPr>
            <w:tcW w:w="3585" w:type="pct"/>
            <w:tcBorders>
              <w:top w:val="single" w:sz="6" w:space="0" w:color="000000"/>
              <w:bottom w:val="single" w:sz="6" w:space="0" w:color="000000"/>
            </w:tcBorders>
          </w:tcPr>
          <w:p>
            <w:pPr>
              <w:pStyle w:val="TableText"/>
            </w:pPr>
            <w:r>
              <w:t>Specifies the network configuration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Packages</w:t>
            </w:r>
          </w:p>
        </w:tc>
        <w:tc>
          <w:tcPr>
            <w:tcW w:w="3585" w:type="pct"/>
            <w:tcBorders>
              <w:top w:val="single" w:sz="6" w:space="0" w:color="000000"/>
              <w:bottom w:val="single" w:sz="6" w:space="0" w:color="000000"/>
            </w:tcBorders>
          </w:tcPr>
          <w:p>
            <w:pPr>
              <w:pStyle w:val="TableText"/>
            </w:pPr>
            <w:r>
              <w:t>Specifies the list of modules to be installed during the Linux system deployment.</w:t>
            </w:r>
          </w:p>
        </w:tc>
      </w:tr>
    </w:tbl>
    <w:p/>
    <w:bookmarkStart w:id="257" w:name="_EN-US_TOPIC_0000001138986509"/>
    <w:bookmarkEnd w:id="257"/>
    <w:p>
      <w:pPr>
        <w:pStyle w:val="Heading2"/>
      </w:pPr>
      <w:bookmarkStart w:id="258" w:name="_EN-US_TOPIC_0000001138986509-chtext"/>
      <w:bookmarkStart w:id="259" w:name="_Toc256000084"/>
      <w:r>
        <w:t>Creating the OS Installation Configuration for the Smart Provisioning Service</w:t>
      </w:r>
      <w:bookmarkEnd w:id="259"/>
      <w:bookmarkEnd w:id="258"/>
    </w:p>
    <w:p>
      <w:pPr>
        <w:pStyle w:val="BlockLabel"/>
      </w:pPr>
      <w:r>
        <w:t>Function</w:t>
      </w:r>
    </w:p>
    <w:p>
      <w:r>
        <w:t>Create the OS installation configuration for the Smart Provisioning service. This resource is under license control and can be used only with a license.</w:t>
      </w:r>
    </w:p>
    <w:p>
      <w:pPr>
        <w:pStyle w:val="BlockLabel"/>
      </w:pPr>
      <w:r>
        <w:t>Format</w:t>
      </w:r>
    </w:p>
    <w:p>
      <w:r>
        <w:rPr>
          <w:b/>
        </w:rPr>
        <w:t>Set-iBMCOSDeployConfig</w:t>
      </w:r>
      <w:r>
        <w:t xml:space="preserve"> </w:t>
      </w:r>
      <w:r>
        <w:rPr>
          <w:b/>
        </w:rPr>
        <w:t>-</w:t>
      </w:r>
      <w:r>
        <w:rPr>
          <w:b/>
        </w:rPr>
        <w:t>Session</w:t>
      </w:r>
      <w:r>
        <w:t xml:space="preserve"> </w:t>
      </w:r>
      <w:r>
        <w:rPr>
          <w:i/>
        </w:rPr>
        <w:t>&lt;$session&gt;</w:t>
      </w:r>
      <w:r>
        <w:t xml:space="preserve"> </w:t>
      </w:r>
      <w:r>
        <w:rPr>
          <w:b/>
        </w:rPr>
        <w:t>-ConfigFileURI</w:t>
      </w:r>
      <w:r>
        <w:t xml:space="preserve"> </w:t>
      </w:r>
      <w:r>
        <w:rPr>
          <w:i/>
        </w:rPr>
        <w:t>&lt;ConfigFileURI&gt;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&lt;ConfigFileURI&gt;</w:t>
            </w:r>
          </w:p>
        </w:tc>
        <w:tc>
          <w:tcPr>
            <w:tcW w:w="1594" w:type="pct"/>
            <w:tcBorders>
              <w:top w:val="single" w:sz="6" w:space="0" w:color="000000"/>
              <w:bottom w:val="single" w:sz="6" w:space="0" w:color="000000"/>
              <w:right w:val="single" w:sz="6" w:space="0" w:color="000000"/>
            </w:tcBorders>
          </w:tcPr>
          <w:p>
            <w:pPr>
              <w:pStyle w:val="TableText"/>
            </w:pPr>
            <w:r>
              <w:t>Specifies the configuration file path of the OS to be deployed by using Smart Provisioning.</w:t>
            </w:r>
          </w:p>
        </w:tc>
        <w:tc>
          <w:tcPr>
            <w:tcW w:w="2333" w:type="pct"/>
            <w:tcBorders>
              <w:top w:val="single" w:sz="6" w:space="0" w:color="000000"/>
              <w:bottom w:val="single" w:sz="6" w:space="0" w:color="000000"/>
            </w:tcBorders>
          </w:tcPr>
          <w:p>
            <w:pPr>
              <w:pStyle w:val="ItemListinTable"/>
            </w:pPr>
            <w:r>
              <w:t>The configuration file path must be a local path.</w:t>
            </w:r>
          </w:p>
          <w:p>
            <w:pPr>
              <w:pStyle w:val="ItemListinTable"/>
            </w:pPr>
            <w:r>
              <w:t>The configuration file must be in the JSON format.</w:t>
            </w:r>
          </w:p>
          <w:p>
            <w:pPr>
              <w:pStyle w:val="ItemListinTable"/>
            </w:pPr>
            <w:r>
              <w:t xml:space="preserve">For details about the parameters in the configuration file, see </w:t>
            </w:r>
            <w:r>
              <w:fldChar w:fldCharType="begin"/>
            </w:r>
            <w:r>
              <w:instrText>REF _table18174161472410 \r \h</w:instrText>
            </w:r>
            <w:r>
              <w:fldChar w:fldCharType="separate"/>
            </w:r>
            <w:r>
              <w:t>Table 3-44</w:t>
            </w:r>
            <w:r>
              <w:fldChar w:fldCharType="end"/>
            </w:r>
            <w:r>
              <w:t>.</w:t>
            </w:r>
          </w:p>
        </w:tc>
      </w:tr>
    </w:tbl>
    <w:p/>
    <w:bookmarkStart w:id="260" w:name="_table18174161472410"/>
    <w:bookmarkEnd w:id="260"/>
    <w:p>
      <w:pPr>
        <w:pStyle w:val="TableDescription"/>
      </w:pPr>
      <w:r>
        <w:t>Parameter description</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43"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6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95"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InstallMode</w:t>
            </w:r>
          </w:p>
        </w:tc>
        <w:tc>
          <w:tcPr>
            <w:tcW w:w="1961" w:type="pct"/>
            <w:tcBorders>
              <w:top w:val="single" w:sz="6" w:space="0" w:color="000000"/>
              <w:bottom w:val="single" w:sz="6" w:space="0" w:color="000000"/>
              <w:right w:val="single" w:sz="6" w:space="0" w:color="000000"/>
            </w:tcBorders>
          </w:tcPr>
          <w:p>
            <w:pPr>
              <w:pStyle w:val="TableText"/>
            </w:pPr>
            <w:r>
              <w:t>Specifies the installation mode. This parameter is mandatory.</w:t>
            </w:r>
          </w:p>
        </w:tc>
        <w:tc>
          <w:tcPr>
            <w:tcW w:w="2095" w:type="pct"/>
            <w:tcBorders>
              <w:top w:val="single" w:sz="6" w:space="0" w:color="000000"/>
              <w:bottom w:val="single" w:sz="6" w:space="0" w:color="000000"/>
            </w:tcBorders>
          </w:tcPr>
          <w:p>
            <w:pPr>
              <w:pStyle w:val="TableText"/>
            </w:pPr>
            <w:r>
              <w:t>The option is as follows:</w:t>
            </w:r>
          </w:p>
          <w:p>
            <w:pPr>
              <w:pStyle w:val="ItemListinTable"/>
            </w:pPr>
            <w:r>
              <w:t>Recommended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OSType</w:t>
            </w:r>
          </w:p>
        </w:tc>
        <w:tc>
          <w:tcPr>
            <w:tcW w:w="1961" w:type="pct"/>
            <w:tcBorders>
              <w:top w:val="single" w:sz="6" w:space="0" w:color="000000"/>
              <w:bottom w:val="single" w:sz="6" w:space="0" w:color="000000"/>
              <w:right w:val="single" w:sz="6" w:space="0" w:color="000000"/>
            </w:tcBorders>
          </w:tcPr>
          <w:p>
            <w:pPr>
              <w:pStyle w:val="TableText"/>
            </w:pPr>
            <w:r>
              <w:t>Specifies the type of the OS to be installed.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RHEL6U9</w:t>
            </w:r>
          </w:p>
          <w:p>
            <w:pPr>
              <w:pStyle w:val="ItemListinTable"/>
            </w:pPr>
            <w:r>
              <w:t>RHEL7U3</w:t>
            </w:r>
          </w:p>
          <w:p>
            <w:pPr>
              <w:pStyle w:val="ItemListinTable"/>
            </w:pPr>
            <w:r>
              <w:t>RHEL7U4</w:t>
            </w:r>
          </w:p>
          <w:p>
            <w:pPr>
              <w:pStyle w:val="ItemListinTable"/>
            </w:pPr>
            <w:r>
              <w:t>RHEL7U5</w:t>
            </w:r>
          </w:p>
          <w:p>
            <w:pPr>
              <w:pStyle w:val="ItemListinTable"/>
            </w:pPr>
            <w:r>
              <w:t>CentOS6U9</w:t>
            </w:r>
          </w:p>
          <w:p>
            <w:pPr>
              <w:pStyle w:val="ItemListinTable"/>
            </w:pPr>
            <w:r>
              <w:t>CentOS7U3</w:t>
            </w:r>
          </w:p>
          <w:p>
            <w:pPr>
              <w:pStyle w:val="ItemListinTable"/>
            </w:pPr>
            <w:r>
              <w:t>CentOS7U4</w:t>
            </w:r>
          </w:p>
          <w:p>
            <w:pPr>
              <w:pStyle w:val="ItemListinTable"/>
            </w:pPr>
            <w:r>
              <w:t>CentOS7U5</w:t>
            </w:r>
          </w:p>
          <w:p>
            <w:pPr>
              <w:pStyle w:val="ItemListinTable"/>
            </w:pPr>
            <w:r>
              <w:t>ESXi6.0</w:t>
            </w:r>
          </w:p>
          <w:p>
            <w:pPr>
              <w:pStyle w:val="ItemListinTable"/>
            </w:pPr>
            <w:r>
              <w:t>ESXi6.5</w:t>
            </w:r>
          </w:p>
          <w:p>
            <w:pPr>
              <w:pStyle w:val="ItemListinTable"/>
            </w:pPr>
            <w:r>
              <w:t>ESXi6.7</w:t>
            </w:r>
          </w:p>
          <w:p>
            <w:pPr>
              <w:pStyle w:val="ItemListinTable"/>
            </w:pPr>
            <w:r>
              <w:t>SLES11SP4</w:t>
            </w:r>
          </w:p>
          <w:p>
            <w:pPr>
              <w:pStyle w:val="ItemListinTable"/>
            </w:pPr>
            <w:r>
              <w:t>SLES12SP2</w:t>
            </w:r>
          </w:p>
          <w:p>
            <w:pPr>
              <w:pStyle w:val="ItemListinTable"/>
            </w:pPr>
            <w:r>
              <w:t>SLES12SP3</w:t>
            </w:r>
          </w:p>
          <w:p>
            <w:pPr>
              <w:pStyle w:val="ItemListinTable"/>
            </w:pPr>
            <w:r>
              <w:t>Ubuntu16.04</w:t>
            </w:r>
          </w:p>
          <w:p>
            <w:pPr>
              <w:pStyle w:val="ItemListinTable"/>
            </w:pPr>
            <w:r>
              <w:t>Ubuntu16.04.1</w:t>
            </w:r>
          </w:p>
          <w:p>
            <w:pPr>
              <w:pStyle w:val="ItemListinTable"/>
            </w:pPr>
            <w:r>
              <w:t>Ubuntu16.04.2</w:t>
            </w:r>
          </w:p>
          <w:p>
            <w:pPr>
              <w:pStyle w:val="ItemListinTable"/>
            </w:pPr>
            <w:r>
              <w:t>Win2016</w:t>
            </w:r>
          </w:p>
          <w:p>
            <w:pPr>
              <w:pStyle w:val="ItemListinTable"/>
            </w:pPr>
            <w:r>
              <w:t>Win2016 Standard Desktop</w:t>
            </w:r>
          </w:p>
          <w:p>
            <w:pPr>
              <w:pStyle w:val="ItemListinTable"/>
            </w:pPr>
            <w:r>
              <w:t>Win2016 Standard Core</w:t>
            </w:r>
          </w:p>
          <w:p>
            <w:pPr>
              <w:pStyle w:val="ItemListinTable"/>
            </w:pPr>
            <w:r>
              <w:t>Win2016 Datacenter Desktop</w:t>
            </w:r>
          </w:p>
          <w:p>
            <w:pPr>
              <w:pStyle w:val="ItemListinTable"/>
            </w:pPr>
            <w:r>
              <w:t>Win2016 Datacenter Core</w:t>
            </w:r>
          </w:p>
          <w:p>
            <w:pPr>
              <w:pStyle w:val="ItemListinTable"/>
            </w:pPr>
            <w:r>
              <w:t>Win2012_R2</w:t>
            </w:r>
          </w:p>
          <w:p>
            <w:pPr>
              <w:pStyle w:val="ItemListinTable"/>
            </w:pPr>
            <w:r>
              <w:t>Win2012_R2 Standard Desktop</w:t>
            </w:r>
          </w:p>
          <w:p>
            <w:pPr>
              <w:pStyle w:val="ItemListinTable"/>
            </w:pPr>
            <w:r>
              <w:t>Win2012_R2 Standard Core</w:t>
            </w:r>
          </w:p>
          <w:p>
            <w:pPr>
              <w:pStyle w:val="ItemListinTable"/>
            </w:pPr>
            <w:r>
              <w:t>Win2012_R2 Datacenter Desktop</w:t>
            </w:r>
          </w:p>
          <w:p>
            <w:pPr>
              <w:pStyle w:val="ItemListinTable"/>
            </w:pPr>
            <w:r>
              <w:t>Win2012_R2 Datacenter Core</w:t>
            </w:r>
          </w:p>
          <w:p>
            <w:pPr>
              <w:pStyle w:val="ItemListinTable"/>
            </w:pPr>
            <w:r>
              <w:t>EulerOSV2SP3</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BootType</w:t>
            </w:r>
          </w:p>
        </w:tc>
        <w:tc>
          <w:tcPr>
            <w:tcW w:w="1961" w:type="pct"/>
            <w:tcBorders>
              <w:top w:val="single" w:sz="6" w:space="0" w:color="000000"/>
              <w:bottom w:val="single" w:sz="6" w:space="0" w:color="000000"/>
              <w:right w:val="single" w:sz="6" w:space="0" w:color="000000"/>
            </w:tcBorders>
          </w:tcPr>
          <w:p>
            <w:pPr>
              <w:pStyle w:val="TableText"/>
            </w:pPr>
            <w:r>
              <w:t>Specifies the BIOS boot mode. This parameter is optional.</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CDKey</w:t>
            </w:r>
          </w:p>
        </w:tc>
        <w:tc>
          <w:tcPr>
            <w:tcW w:w="1961" w:type="pct"/>
            <w:tcBorders>
              <w:top w:val="single" w:sz="6" w:space="0" w:color="000000"/>
              <w:bottom w:val="single" w:sz="6" w:space="0" w:color="000000"/>
              <w:right w:val="single" w:sz="6" w:space="0" w:color="000000"/>
            </w:tcBorders>
          </w:tcPr>
          <w:p>
            <w:pPr>
              <w:pStyle w:val="TableText"/>
            </w:pPr>
            <w:r>
              <w:t>Specifies the installation key of the Windows OS. This parameter is optional.</w:t>
            </w:r>
          </w:p>
        </w:tc>
        <w:tc>
          <w:tcPr>
            <w:tcW w:w="2095" w:type="pct"/>
            <w:tcBorders>
              <w:top w:val="single" w:sz="6" w:space="0" w:color="000000"/>
              <w:bottom w:val="single" w:sz="6" w:space="0" w:color="000000"/>
            </w:tcBorders>
          </w:tcPr>
          <w:p>
            <w:pPr>
              <w:pStyle w:val="ItemListinTable"/>
            </w:pPr>
            <w:r>
              <w:t>For Windows, this parameter is optional and can be set to a 25-character value with every five characters connected by a hyphen (-). The value can contain uppercase letters (A to Z), lowercase letters (a to z), and digits (0 to 9).</w:t>
            </w:r>
          </w:p>
          <w:p>
            <w:pPr>
              <w:pStyle w:val="ItemListinTable"/>
            </w:pPr>
            <w:r>
              <w:t>For Linux, this parameter is left empty.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RootPwd</w:t>
            </w:r>
          </w:p>
        </w:tc>
        <w:tc>
          <w:tcPr>
            <w:tcW w:w="1961" w:type="pct"/>
            <w:tcBorders>
              <w:top w:val="single" w:sz="6" w:space="0" w:color="000000"/>
              <w:bottom w:val="single" w:sz="6" w:space="0" w:color="000000"/>
              <w:right w:val="single" w:sz="6" w:space="0" w:color="000000"/>
            </w:tcBorders>
          </w:tcPr>
          <w:p>
            <w:pPr>
              <w:pStyle w:val="TableText"/>
            </w:pPr>
            <w:r>
              <w:t>Specifies the initial administrator password. This parameter is mandatory.</w:t>
            </w:r>
          </w:p>
        </w:tc>
        <w:tc>
          <w:tcPr>
            <w:tcW w:w="2095" w:type="pct"/>
            <w:tcBorders>
              <w:top w:val="single" w:sz="6" w:space="0" w:color="000000"/>
              <w:bottom w:val="single" w:sz="6" w:space="0" w:color="000000"/>
            </w:tcBorders>
          </w:tcPr>
          <w:p>
            <w:pPr>
              <w:pStyle w:val="ItemListinTable"/>
            </w:pPr>
            <w:r>
              <w:t>For Windows, the value is a sting of at least six characters.</w:t>
            </w:r>
          </w:p>
          <w:p>
            <w:pPr>
              <w:pStyle w:val="ItemListinTable"/>
            </w:pPr>
            <w:r>
              <w:t>For SUSE, the value is a sting of at least six characters.</w:t>
            </w:r>
          </w:p>
          <w:p>
            <w:pPr>
              <w:pStyle w:val="ItemListinTable"/>
            </w:pPr>
            <w:r>
              <w:t>For CentOS, Redhat and EulerOS, the value a sting of at least six characters excluding #, $, and space.</w:t>
            </w:r>
          </w:p>
          <w:p>
            <w:pPr>
              <w:pStyle w:val="ItemListinTable"/>
            </w:pPr>
            <w:r>
              <w:t>For VMware, the value a string of at least seven characters. For the ESXi 6.7, the password must consist of letters, digits, and special characters.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HostName</w:t>
            </w:r>
          </w:p>
        </w:tc>
        <w:tc>
          <w:tcPr>
            <w:tcW w:w="1961" w:type="pct"/>
            <w:tcBorders>
              <w:top w:val="single" w:sz="6" w:space="0" w:color="000000"/>
              <w:bottom w:val="single" w:sz="6" w:space="0" w:color="000000"/>
              <w:right w:val="single" w:sz="6" w:space="0" w:color="000000"/>
            </w:tcBorders>
          </w:tcPr>
          <w:p>
            <w:pPr>
              <w:pStyle w:val="TableText"/>
            </w:pPr>
            <w:r>
              <w:t>Specifies the host name. This parameter is optional.</w:t>
            </w:r>
          </w:p>
        </w:tc>
        <w:tc>
          <w:tcPr>
            <w:tcW w:w="2095" w:type="pct"/>
            <w:tcBorders>
              <w:top w:val="single" w:sz="6" w:space="0" w:color="000000"/>
              <w:bottom w:val="single" w:sz="6" w:space="0" w:color="000000"/>
            </w:tcBorders>
          </w:tcPr>
          <w:p>
            <w:pPr>
              <w:pStyle w:val="ItemListinTable"/>
            </w:pPr>
            <w:r>
              <w:t>The value contains a maximum of 15 characters, including uppercase letters (A to Z), lowercase letters (a to z), digits (0 to 9), and hyphens (-).</w:t>
            </w:r>
          </w:p>
          <w:p>
            <w:pPr>
              <w:pStyle w:val="ItemListinTable"/>
            </w:pPr>
            <w:r>
              <w:t>For Linux, this parameter is optional and takes effect only after the network is configured.</w:t>
            </w:r>
          </w:p>
          <w:p>
            <w:pPr>
              <w:pStyle w:val="ItemListinTable"/>
            </w:pPr>
            <w:r>
              <w:t>For Windows, this parameter is optional.</w:t>
            </w:r>
          </w:p>
          <w:p>
            <w:pPr>
              <w:pStyle w:val="ItemListinTable"/>
            </w:pPr>
            <w:r>
              <w:t>For VMware, this parameter is optional and takes effect only after the network is configured.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Language</w:t>
            </w:r>
          </w:p>
        </w:tc>
        <w:tc>
          <w:tcPr>
            <w:tcW w:w="1961" w:type="pct"/>
            <w:tcBorders>
              <w:top w:val="single" w:sz="6" w:space="0" w:color="000000"/>
              <w:bottom w:val="single" w:sz="6" w:space="0" w:color="000000"/>
              <w:right w:val="single" w:sz="6" w:space="0" w:color="000000"/>
            </w:tcBorders>
          </w:tcPr>
          <w:p>
            <w:pPr>
              <w:pStyle w:val="TableText"/>
            </w:pPr>
            <w:r>
              <w:t>Specifies the system language.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TimeZone</w:t>
            </w:r>
          </w:p>
        </w:tc>
        <w:tc>
          <w:tcPr>
            <w:tcW w:w="1961" w:type="pct"/>
            <w:tcBorders>
              <w:top w:val="single" w:sz="6" w:space="0" w:color="000000"/>
              <w:bottom w:val="single" w:sz="6" w:space="0" w:color="000000"/>
              <w:right w:val="single" w:sz="6" w:space="0" w:color="000000"/>
            </w:tcBorders>
          </w:tcPr>
          <w:p>
            <w:pPr>
              <w:pStyle w:val="TableText"/>
            </w:pPr>
            <w:r>
              <w:t>Specifies the system time zone.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Keyboard</w:t>
            </w:r>
          </w:p>
        </w:tc>
        <w:tc>
          <w:tcPr>
            <w:tcW w:w="1961" w:type="pct"/>
            <w:tcBorders>
              <w:top w:val="single" w:sz="6" w:space="0" w:color="000000"/>
              <w:bottom w:val="single" w:sz="6" w:space="0" w:color="000000"/>
              <w:right w:val="single" w:sz="6" w:space="0" w:color="000000"/>
            </w:tcBorders>
          </w:tcPr>
          <w:p>
            <w:pPr>
              <w:pStyle w:val="TableText"/>
            </w:pPr>
            <w:r>
              <w:t>Specifies the system keyboard layout. This parameter is mandatory.</w:t>
            </w:r>
          </w:p>
          <w:p>
            <w:pPr>
              <w:pStyle w:val="TableText"/>
            </w:pPr>
            <w:r>
              <w:t xml:space="preserve">For details about examples, see </w:t>
            </w:r>
            <w:r>
              <w:fldChar w:fldCharType="begin"/>
            </w:r>
            <w:r>
              <w:instrText>REF _table5748156163217 \r \h</w:instrText>
            </w:r>
            <w:r>
              <w:fldChar w:fldCharType="separate"/>
            </w:r>
            <w:r>
              <w:t>Table 3-45</w:t>
            </w:r>
            <w:r>
              <w:fldChar w:fldCharType="end"/>
            </w:r>
            <w:r>
              <w:t>.</w:t>
            </w:r>
          </w:p>
        </w:tc>
        <w:tc>
          <w:tcPr>
            <w:tcW w:w="2095" w:type="pct"/>
            <w:tcBorders>
              <w:top w:val="single" w:sz="6" w:space="0" w:color="000000"/>
              <w:bottom w:val="single" w:sz="6" w:space="0" w:color="000000"/>
            </w:tcBorders>
          </w:tcPr>
          <w:p>
            <w:pPr>
              <w:pStyle w:val="TableText"/>
            </w:pPr>
            <w:r>
              <w:t>The parameter is a character string. For details, see the installation guide of each OS.</w:t>
            </w:r>
          </w:p>
          <w:p>
            <w:pPr>
              <w:pStyle w:val="ItemListinTable"/>
            </w:pPr>
            <w:r>
              <w:t>For Linux, this parameter is mandatory.</w:t>
            </w:r>
          </w:p>
          <w:p>
            <w:pPr>
              <w:pStyle w:val="ItemListinTable"/>
            </w:pPr>
            <w:r>
              <w:t>For Windows, this parameter is mandatory.</w:t>
            </w:r>
          </w:p>
          <w:p>
            <w:pPr>
              <w:pStyle w:val="ItemListinTable"/>
            </w:pPr>
            <w:r>
              <w:t>For VMware, this parameter is left empty.</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CheckFirmware</w:t>
            </w:r>
          </w:p>
        </w:tc>
        <w:tc>
          <w:tcPr>
            <w:tcW w:w="1961" w:type="pct"/>
            <w:tcBorders>
              <w:top w:val="single" w:sz="6" w:space="0" w:color="000000"/>
              <w:bottom w:val="single" w:sz="6" w:space="0" w:color="000000"/>
              <w:right w:val="single" w:sz="6" w:space="0" w:color="000000"/>
            </w:tcBorders>
          </w:tcPr>
          <w:p>
            <w:pPr>
              <w:pStyle w:val="TableText"/>
            </w:pPr>
            <w:r>
              <w:t>Specifies whether to verify firmware.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rPr>
                <w:b/>
              </w:rPr>
              <w:t>$true</w:t>
            </w:r>
            <w:r>
              <w:t xml:space="preserve"> or </w:t>
            </w:r>
            <w:r>
              <w:rPr>
                <w:b/>
              </w:rPr>
              <w:t>1</w:t>
            </w:r>
            <w:r>
              <w:t>: Verify the firmware.</w:t>
            </w:r>
          </w:p>
          <w:p>
            <w:pPr>
              <w:pStyle w:val="ItemListinTable"/>
            </w:pPr>
            <w:r>
              <w:rPr>
                <w:b/>
              </w:rPr>
              <w:t>$false</w:t>
            </w:r>
            <w:r>
              <w:t xml:space="preserve"> or </w:t>
            </w:r>
            <w:r>
              <w:rPr>
                <w:b/>
              </w:rPr>
              <w:t>0</w:t>
            </w:r>
            <w:r>
              <w:t>: The firmware is not verified.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AutoPosition</w:t>
            </w:r>
          </w:p>
        </w:tc>
        <w:tc>
          <w:tcPr>
            <w:tcW w:w="1961" w:type="pct"/>
            <w:tcBorders>
              <w:top w:val="single" w:sz="6" w:space="0" w:color="000000"/>
              <w:bottom w:val="single" w:sz="6" w:space="0" w:color="000000"/>
              <w:right w:val="single" w:sz="6" w:space="0" w:color="000000"/>
            </w:tcBorders>
          </w:tcPr>
          <w:p>
            <w:pPr>
              <w:pStyle w:val="TableText"/>
            </w:pPr>
            <w:r>
              <w:t>Specifies whether automatic selection of the installation disk is supported. This parameter is mandatory.</w:t>
            </w:r>
          </w:p>
        </w:tc>
        <w:tc>
          <w:tcPr>
            <w:tcW w:w="2095" w:type="pct"/>
            <w:tcBorders>
              <w:top w:val="single" w:sz="6" w:space="0" w:color="000000"/>
              <w:bottom w:val="single" w:sz="6" w:space="0" w:color="000000"/>
            </w:tcBorders>
          </w:tcPr>
          <w:p>
            <w:pPr>
              <w:pStyle w:val="TableText"/>
            </w:pPr>
            <w:r>
              <w:t>The option is as follows:</w:t>
            </w:r>
          </w:p>
          <w:p>
            <w:pPr>
              <w:pStyle w:val="ItemListinTable"/>
            </w:pPr>
            <w:r>
              <w:rPr>
                <w:b/>
              </w:rPr>
              <w:t>$true</w:t>
            </w:r>
            <w:r>
              <w:t xml:space="preserve"> or </w:t>
            </w:r>
            <w:r>
              <w:rPr>
                <w:b/>
              </w:rPr>
              <w:t>1</w:t>
            </w:r>
            <w:r>
              <w:t xml:space="preserve"> (The installation disk can only be automatically selected now.)</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Autopart</w:t>
            </w:r>
          </w:p>
        </w:tc>
        <w:tc>
          <w:tcPr>
            <w:tcW w:w="1961" w:type="pct"/>
            <w:tcBorders>
              <w:top w:val="single" w:sz="6" w:space="0" w:color="000000"/>
              <w:bottom w:val="single" w:sz="6" w:space="0" w:color="000000"/>
              <w:right w:val="single" w:sz="6" w:space="0" w:color="000000"/>
            </w:tcBorders>
          </w:tcPr>
          <w:p>
            <w:pPr>
              <w:pStyle w:val="TableText"/>
            </w:pPr>
            <w:r>
              <w:t>Specifies whether the automatic partitioning is supported. This parameter is mandatory.</w:t>
            </w:r>
          </w:p>
        </w:tc>
        <w:tc>
          <w:tcPr>
            <w:tcW w:w="2095" w:type="pct"/>
            <w:tcBorders>
              <w:top w:val="single" w:sz="6" w:space="0" w:color="000000"/>
              <w:bottom w:val="single" w:sz="6" w:space="0" w:color="000000"/>
            </w:tcBorders>
          </w:tcPr>
          <w:p>
            <w:pPr>
              <w:pStyle w:val="TableText"/>
            </w:pPr>
            <w:r>
              <w:t>The options are as follows:</w:t>
            </w:r>
          </w:p>
          <w:p>
            <w:pPr>
              <w:pStyle w:val="ItemListinTable"/>
            </w:pPr>
            <w:r>
              <w:t xml:space="preserve">For Linux and VMware, the value can be </w:t>
            </w:r>
            <w:r>
              <w:rPr>
                <w:b/>
              </w:rPr>
              <w:t>$true</w:t>
            </w:r>
            <w:r>
              <w:t xml:space="preserve"> or </w:t>
            </w:r>
            <w:r>
              <w:rPr>
                <w:b/>
              </w:rPr>
              <w:t>1</w:t>
            </w:r>
            <w:r>
              <w:t>, indicating that automatic partitioning is supported.</w:t>
            </w:r>
          </w:p>
          <w:p>
            <w:pPr>
              <w:pStyle w:val="ItemListinTable"/>
            </w:pPr>
            <w:r>
              <w:t xml:space="preserve">For Windows, the value can be </w:t>
            </w:r>
            <w:r>
              <w:rPr>
                <w:b/>
              </w:rPr>
              <w:t>$false</w:t>
            </w:r>
            <w:r>
              <w:t xml:space="preserve"> or </w:t>
            </w:r>
            <w:r>
              <w:rPr>
                <w:b/>
              </w:rPr>
              <w:t>0</w:t>
            </w:r>
            <w:r>
              <w:t>, indicating that automatic partitioning is not supported.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Partition</w:t>
            </w:r>
          </w:p>
        </w:tc>
        <w:tc>
          <w:tcPr>
            <w:tcW w:w="1961" w:type="pct"/>
            <w:tcBorders>
              <w:top w:val="single" w:sz="6" w:space="0" w:color="000000"/>
              <w:bottom w:val="single" w:sz="6" w:space="0" w:color="000000"/>
              <w:right w:val="single" w:sz="6" w:space="0" w:color="000000"/>
            </w:tcBorders>
          </w:tcPr>
          <w:p>
            <w:pPr>
              <w:pStyle w:val="TableText"/>
            </w:pPr>
            <w:r>
              <w:t>Specifies the partition information. This parameter is optional.</w:t>
            </w:r>
          </w:p>
          <w:p>
            <w:pPr>
              <w:pStyle w:val="TableText"/>
            </w:pPr>
            <w:r>
              <w:t>Format:</w:t>
            </w:r>
          </w:p>
          <w:p>
            <w:pPr>
              <w:pStyle w:val="TableText"/>
            </w:pPr>
            <w:r>
              <w:t>{</w:t>
            </w:r>
          </w:p>
          <w:p>
            <w:pPr>
              <w:pStyle w:val="TableText"/>
            </w:pPr>
            <w:r>
              <w:t>"Name": "string",</w:t>
            </w:r>
          </w:p>
          <w:p>
            <w:pPr>
              <w:pStyle w:val="TableText"/>
            </w:pPr>
            <w:r>
              <w:t>"FileSystem": " NTFS ",</w:t>
            </w:r>
          </w:p>
          <w:p>
            <w:pPr>
              <w:pStyle w:val="TableText"/>
            </w:pPr>
            <w:r>
              <w:t>"Size": "string"</w:t>
            </w:r>
          </w:p>
          <w:p>
            <w:pPr>
              <w:pStyle w:val="TableText"/>
            </w:pPr>
            <w:r>
              <w:t>}</w:t>
            </w:r>
          </w:p>
        </w:tc>
        <w:tc>
          <w:tcPr>
            <w:tcW w:w="2095" w:type="pct"/>
            <w:tcBorders>
              <w:top w:val="single" w:sz="6" w:space="0" w:color="000000"/>
              <w:bottom w:val="single" w:sz="6" w:space="0" w:color="000000"/>
            </w:tcBorders>
          </w:tcPr>
          <w:p>
            <w:pPr>
              <w:pStyle w:val="TableText"/>
            </w:pPr>
            <w:r>
              <w:t>Object. The value is a partition list.</w:t>
            </w:r>
          </w:p>
          <w:p>
            <w:pPr>
              <w:pStyle w:val="ItemListinTable"/>
            </w:pPr>
            <w:r>
              <w:t xml:space="preserve">For Windows, the value of </w:t>
            </w:r>
            <w:r>
              <w:rPr>
                <w:b/>
              </w:rPr>
              <w:t>Name</w:t>
            </w:r>
            <w:r>
              <w:t xml:space="preserve"> is any uppercase letter from C to Z.</w:t>
            </w:r>
          </w:p>
          <w:p>
            <w:pPr>
              <w:pStyle w:val="TableText"/>
            </w:pPr>
            <w:r>
              <w:t xml:space="preserve">The value of </w:t>
            </w:r>
            <w:r>
              <w:rPr>
                <w:b/>
              </w:rPr>
              <w:t>FileSystem</w:t>
            </w:r>
            <w:r>
              <w:t xml:space="preserve"> is </w:t>
            </w:r>
            <w:r>
              <w:rPr>
                <w:b/>
              </w:rPr>
              <w:t>NTFS</w:t>
            </w:r>
            <w:r>
              <w:t>.</w:t>
            </w:r>
          </w:p>
          <w:p>
            <w:pPr>
              <w:pStyle w:val="TableText"/>
            </w:pPr>
            <w:r>
              <w:t xml:space="preserve">The value of </w:t>
            </w:r>
            <w:r>
              <w:rPr>
                <w:b/>
              </w:rPr>
              <w:t>Size</w:t>
            </w:r>
            <w:r>
              <w:t xml:space="preserve"> is greater than 32. If it is set to </w:t>
            </w:r>
            <w:r>
              <w:rPr>
                <w:b/>
              </w:rPr>
              <w:t>max</w:t>
            </w:r>
            <w:r>
              <w:t>, the entire disk is used as the data disk.</w:t>
            </w:r>
          </w:p>
          <w:p>
            <w:pPr>
              <w:pStyle w:val="ItemListinTable"/>
            </w:pPr>
            <w:r>
              <w:t xml:space="preserve">For Linux, the value of </w:t>
            </w:r>
            <w:r>
              <w:rPr>
                <w:b/>
              </w:rPr>
              <w:t>Name</w:t>
            </w:r>
            <w:r>
              <w:t xml:space="preserve"> does not contain special characters &lt;&gt;|:&amp; or spaces, such as </w:t>
            </w:r>
            <w:r>
              <w:rPr>
                <w:b/>
              </w:rPr>
              <w:t>/</w:t>
            </w:r>
            <w:r>
              <w:t xml:space="preserve">, </w:t>
            </w:r>
            <w:r>
              <w:rPr>
                <w:b/>
              </w:rPr>
              <w:t>/home</w:t>
            </w:r>
            <w:r>
              <w:t xml:space="preserve">, and </w:t>
            </w:r>
            <w:r>
              <w:rPr>
                <w:b/>
              </w:rPr>
              <w:t>swap</w:t>
            </w:r>
            <w:r>
              <w:t>.</w:t>
            </w:r>
          </w:p>
          <w:p>
            <w:pPr>
              <w:pStyle w:val="TableText"/>
            </w:pPr>
            <w:r>
              <w:t xml:space="preserve">The value of </w:t>
            </w:r>
            <w:r>
              <w:rPr>
                <w:b/>
              </w:rPr>
              <w:t>FileSystem</w:t>
            </w:r>
            <w:r>
              <w:t xml:space="preserve"> is </w:t>
            </w:r>
            <w:r>
              <w:rPr>
                <w:b/>
              </w:rPr>
              <w:t>ext4</w:t>
            </w:r>
            <w:r>
              <w:t xml:space="preserve">, </w:t>
            </w:r>
            <w:r>
              <w:rPr>
                <w:b/>
              </w:rPr>
              <w:t>ext3</w:t>
            </w:r>
            <w:r>
              <w:t xml:space="preserve">, </w:t>
            </w:r>
            <w:r>
              <w:rPr>
                <w:b/>
              </w:rPr>
              <w:t>ext2</w:t>
            </w:r>
            <w:r>
              <w:t xml:space="preserve"> or </w:t>
            </w:r>
            <w:r>
              <w:rPr>
                <w:b/>
              </w:rPr>
              <w:t>xfs</w:t>
            </w:r>
            <w:r>
              <w:t>.</w:t>
            </w:r>
          </w:p>
          <w:p>
            <w:pPr>
              <w:pStyle w:val="TableText"/>
            </w:pPr>
            <w:r>
              <w:t xml:space="preserve">The value of </w:t>
            </w:r>
            <w:r>
              <w:rPr>
                <w:b/>
              </w:rPr>
              <w:t>Size</w:t>
            </w:r>
            <w:r>
              <w:t xml:space="preserve"> is greater than 0. The size of the root partition must be greater than 10, and the size of the swap partition must be greater than 1. If the value is set to </w:t>
            </w:r>
            <w:r>
              <w:rPr>
                <w:b/>
              </w:rPr>
              <w:t>max</w:t>
            </w:r>
            <w:r>
              <w:t>, the remaining space will be allocated.</w:t>
            </w:r>
          </w:p>
          <w:p>
            <w:pPr>
              <w:pStyle w:val="ItemListinTable"/>
            </w:pPr>
            <w:r>
              <w:t>VMware does not support this function.</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Software</w:t>
            </w:r>
          </w:p>
        </w:tc>
        <w:tc>
          <w:tcPr>
            <w:tcW w:w="1961" w:type="pct"/>
            <w:tcBorders>
              <w:top w:val="single" w:sz="6" w:space="0" w:color="000000"/>
              <w:bottom w:val="single" w:sz="6" w:space="0" w:color="000000"/>
              <w:right w:val="single" w:sz="6" w:space="0" w:color="000000"/>
            </w:tcBorders>
          </w:tcPr>
          <w:p>
            <w:pPr>
              <w:pStyle w:val="TableText"/>
            </w:pPr>
            <w:r>
              <w:t>Specifies the software list. This parameter is mandatory.</w:t>
            </w:r>
          </w:p>
          <w:p>
            <w:pPr>
              <w:pStyle w:val="TableText"/>
            </w:pPr>
            <w:r>
              <w:t>Format:</w:t>
            </w:r>
          </w:p>
          <w:p>
            <w:pPr>
              <w:pStyle w:val="TableText"/>
            </w:pPr>
            <w:r>
              <w:t>{</w:t>
            </w:r>
          </w:p>
          <w:p>
            <w:pPr>
              <w:pStyle w:val="TableText"/>
            </w:pPr>
            <w:r>
              <w:t>"FileName": "iBMA"</w:t>
            </w:r>
          </w:p>
          <w:p>
            <w:pPr>
              <w:pStyle w:val="TableText"/>
            </w:pPr>
            <w:r>
              <w:t>}</w:t>
            </w:r>
          </w:p>
        </w:tc>
        <w:tc>
          <w:tcPr>
            <w:tcW w:w="2095" w:type="pct"/>
            <w:tcBorders>
              <w:top w:val="single" w:sz="6" w:space="0" w:color="000000"/>
              <w:bottom w:val="single" w:sz="6" w:space="0" w:color="000000"/>
            </w:tcBorders>
          </w:tcPr>
          <w:p>
            <w:pPr>
              <w:pStyle w:val="TableText"/>
            </w:pPr>
            <w:r>
              <w:t>Object array. The value is the list of software to be installed. The option is as follows:</w:t>
            </w:r>
          </w:p>
          <w:p>
            <w:pPr>
              <w:pStyle w:val="ItemListinTable"/>
            </w:pPr>
            <w:r>
              <w:t>iBMA</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Device</w:t>
            </w:r>
          </w:p>
        </w:tc>
        <w:tc>
          <w:tcPr>
            <w:tcW w:w="1961" w:type="pct"/>
            <w:tcBorders>
              <w:top w:val="single" w:sz="6" w:space="0" w:color="000000"/>
              <w:bottom w:val="single" w:sz="6" w:space="0" w:color="000000"/>
              <w:right w:val="single" w:sz="6" w:space="0" w:color="000000"/>
            </w:tcBorders>
          </w:tcPr>
          <w:p>
            <w:pPr>
              <w:pStyle w:val="TableText"/>
            </w:pPr>
            <w:r>
              <w:t>Specifies the device information. This parameter is mandatory.</w:t>
            </w:r>
          </w:p>
          <w:p>
            <w:pPr>
              <w:pStyle w:val="TableText"/>
            </w:pPr>
            <w:r>
              <w:rPr>
                <w:b/>
              </w:rPr>
              <w:t>Silkprint</w:t>
            </w:r>
            <w:r>
              <w:t xml:space="preserve"> is optional, and </w:t>
            </w:r>
            <w:r>
              <w:rPr>
                <w:b/>
              </w:rPr>
              <w:t>Name</w:t>
            </w:r>
            <w:r>
              <w:t xml:space="preserve"> and </w:t>
            </w:r>
            <w:r>
              <w:rPr>
                <w:b/>
              </w:rPr>
              <w:t>MAC</w:t>
            </w:r>
            <w:r>
              <w:t xml:space="preserve"> are mandatory. If </w:t>
            </w:r>
            <w:r>
              <w:rPr>
                <w:b/>
              </w:rPr>
              <w:t>Silkprint</w:t>
            </w:r>
            <w:r>
              <w:t xml:space="preserve"> is entered, the values of </w:t>
            </w:r>
            <w:r>
              <w:rPr>
                <w:b/>
              </w:rPr>
              <w:t>Name</w:t>
            </w:r>
            <w:r>
              <w:t xml:space="preserve"> and </w:t>
            </w:r>
            <w:r>
              <w:rPr>
                <w:b/>
              </w:rPr>
              <w:t>MAC</w:t>
            </w:r>
            <w:r>
              <w:t xml:space="preserve"> will not be used.</w:t>
            </w:r>
          </w:p>
          <w:p>
            <w:pPr>
              <w:pStyle w:val="TableText"/>
            </w:pPr>
            <w:r>
              <w:t>Format:</w:t>
            </w:r>
          </w:p>
          <w:p>
            <w:pPr>
              <w:pStyle w:val="TableText"/>
            </w:pPr>
            <w:r>
              <w:t>{</w:t>
            </w:r>
          </w:p>
          <w:p>
            <w:pPr>
              <w:pStyle w:val="TableText"/>
            </w:pPr>
            <w:r>
              <w:t>"Name": "eth0",</w:t>
            </w:r>
          </w:p>
          <w:p>
            <w:pPr>
              <w:pStyle w:val="TableText"/>
            </w:pPr>
            <w:r>
              <w:t>"MAC":"**:**:**:**:**:**",</w:t>
            </w:r>
          </w:p>
          <w:p>
            <w:pPr>
              <w:pStyle w:val="TableText"/>
            </w:pPr>
            <w:r>
              <w:t>"Silkprint": {</w:t>
            </w:r>
          </w:p>
          <w:p>
            <w:pPr>
              <w:pStyle w:val="TableText"/>
            </w:pPr>
            <w:r>
              <w:t>"Location":"mainboard",</w:t>
            </w:r>
          </w:p>
          <w:p>
            <w:pPr>
              <w:pStyle w:val="TableText"/>
            </w:pPr>
            <w:r>
              <w:t>"DeviceName": "PCIeCard1",</w:t>
            </w:r>
          </w:p>
          <w:p>
            <w:pPr>
              <w:pStyle w:val="TableText"/>
            </w:pPr>
            <w:r>
              <w:t>"Port": "1"</w:t>
            </w:r>
          </w:p>
          <w:p>
            <w:pPr>
              <w:pStyle w:val="TableText"/>
            </w:pPr>
            <w:r>
              <w:t>}</w:t>
            </w:r>
          </w:p>
          <w:p>
            <w:pPr>
              <w:pStyle w:val="TableText"/>
            </w:pPr>
            <w:r>
              <w:t>}</w:t>
            </w:r>
          </w:p>
        </w:tc>
        <w:tc>
          <w:tcPr>
            <w:tcW w:w="2095" w:type="pct"/>
            <w:tcBorders>
              <w:top w:val="single" w:sz="6" w:space="0" w:color="000000"/>
              <w:bottom w:val="single" w:sz="6" w:space="0" w:color="000000"/>
            </w:tcBorders>
          </w:tcPr>
          <w:p>
            <w:pPr>
              <w:pStyle w:val="TableText"/>
            </w:pPr>
            <w:r>
              <w:t>Object. The value is the information of the device for which the network needs to be configured.</w:t>
            </w:r>
          </w:p>
          <w:p>
            <w:pPr>
              <w:pStyle w:val="ItemListinTable"/>
            </w:pPr>
            <w:r>
              <w:rPr>
                <w:b/>
              </w:rPr>
              <w:t>Name</w:t>
            </w:r>
            <w:r>
              <w:t>: indicates the device name.</w:t>
            </w:r>
          </w:p>
          <w:p>
            <w:pPr>
              <w:pStyle w:val="ItemListinTable"/>
            </w:pPr>
            <w:r>
              <w:rPr>
                <w:b/>
              </w:rPr>
              <w:t>MAC</w:t>
            </w:r>
            <w:r>
              <w:t>: indicates the device MAC address.</w:t>
            </w:r>
          </w:p>
          <w:p>
            <w:pPr>
              <w:pStyle w:val="ItemListinTable"/>
            </w:pPr>
            <w:r>
              <w:rPr>
                <w:b/>
              </w:rPr>
              <w:t>Silkprint</w:t>
            </w:r>
            <w:r>
              <w:t>: indicates the NIC silkscreen information.</w:t>
            </w:r>
          </w:p>
          <w:p>
            <w:pPr>
              <w:pStyle w:val="ItemListinTable"/>
            </w:pPr>
            <w:r>
              <w:rPr>
                <w:b/>
              </w:rPr>
              <w:t>Location</w:t>
            </w:r>
            <w:r>
              <w:t>: indicates the location parameter.</w:t>
            </w:r>
          </w:p>
          <w:p>
            <w:pPr>
              <w:pStyle w:val="ItemListinTable"/>
            </w:pPr>
            <w:r>
              <w:rPr>
                <w:b/>
              </w:rPr>
              <w:t>Device</w:t>
            </w:r>
            <w:r>
              <w:t>: indicates the device name.</w:t>
            </w:r>
          </w:p>
          <w:p>
            <w:pPr>
              <w:pStyle w:val="ItemListinTable"/>
            </w:pPr>
            <w:r>
              <w:rPr>
                <w:b/>
              </w:rPr>
              <w:t>Port</w:t>
            </w:r>
            <w:r>
              <w:t>: indicates the port number.</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IPv4Addresses</w:t>
            </w:r>
          </w:p>
        </w:tc>
        <w:tc>
          <w:tcPr>
            <w:tcW w:w="1961" w:type="pct"/>
            <w:tcBorders>
              <w:top w:val="single" w:sz="6" w:space="0" w:color="000000"/>
              <w:bottom w:val="single" w:sz="6" w:space="0" w:color="000000"/>
              <w:right w:val="single" w:sz="6" w:space="0" w:color="000000"/>
            </w:tcBorders>
          </w:tcPr>
          <w:p>
            <w:pPr>
              <w:pStyle w:val="TableText"/>
            </w:pPr>
            <w:r>
              <w:t>Specifies the IPv4 address information of the network port. This parameter is mandatory.</w:t>
            </w:r>
          </w:p>
          <w:p>
            <w:pPr>
              <w:pStyle w:val="TableText"/>
            </w:pPr>
            <w:r>
              <w:t>Format:</w:t>
            </w:r>
          </w:p>
          <w:p>
            <w:pPr>
              <w:pStyle w:val="TableText"/>
            </w:pPr>
            <w:r>
              <w:t>{</w:t>
            </w:r>
          </w:p>
          <w:p>
            <w:pPr>
              <w:pStyle w:val="TableText"/>
            </w:pPr>
            <w:r>
              <w:t>"Address":"Address", "SubnetMask":"SubnetMask", "AddressOrigin":"AddressOrigin", "Gateway":"Gateway"</w:t>
            </w:r>
          </w:p>
          <w:p>
            <w:pPr>
              <w:pStyle w:val="TableText"/>
            </w:pPr>
            <w:r>
              <w:t>}</w:t>
            </w:r>
          </w:p>
        </w:tc>
        <w:tc>
          <w:tcPr>
            <w:tcW w:w="2095" w:type="pct"/>
            <w:tcBorders>
              <w:top w:val="single" w:sz="6" w:space="0" w:color="000000"/>
              <w:bottom w:val="single" w:sz="6" w:space="0" w:color="000000"/>
            </w:tcBorders>
          </w:tcPr>
          <w:p>
            <w:pPr>
              <w:pStyle w:val="TableText"/>
            </w:pPr>
            <w:r>
              <w:t>Object array. The value is the information of the IPv4 to be configured.</w:t>
            </w:r>
          </w:p>
          <w:p>
            <w:pPr>
              <w:pStyle w:val="ItemListinTable"/>
            </w:pPr>
            <w:r>
              <w:rPr>
                <w:b/>
              </w:rPr>
              <w:t>Address</w:t>
            </w:r>
            <w:r>
              <w:t>: indicates the IPv4 address.</w:t>
            </w:r>
          </w:p>
          <w:p>
            <w:pPr>
              <w:pStyle w:val="ItemListinTable"/>
            </w:pPr>
            <w:r>
              <w:rPr>
                <w:b/>
              </w:rPr>
              <w:t>SubnetMash</w:t>
            </w:r>
            <w:r>
              <w:t>: indicates the subnet mask.</w:t>
            </w:r>
          </w:p>
          <w:p>
            <w:pPr>
              <w:pStyle w:val="ItemListinTable"/>
            </w:pPr>
            <w:r>
              <w:rPr>
                <w:b/>
              </w:rPr>
              <w:t>AddressOrigin</w:t>
            </w:r>
            <w:r>
              <w:t xml:space="preserve">: indicates the mode for obtaining the IPv4 address, of which the value can be </w:t>
            </w:r>
            <w:r>
              <w:rPr>
                <w:b/>
              </w:rPr>
              <w:t>Static</w:t>
            </w:r>
            <w:r>
              <w:t xml:space="preserve"> or </w:t>
            </w:r>
            <w:r>
              <w:rPr>
                <w:b/>
              </w:rPr>
              <w:t>DHCP</w:t>
            </w:r>
            <w:r>
              <w:t>.</w:t>
            </w:r>
          </w:p>
          <w:p>
            <w:pPr>
              <w:pStyle w:val="ItemListinTable"/>
            </w:pPr>
            <w:r>
              <w:rPr>
                <w:b/>
              </w:rPr>
              <w:t>Gateway</w:t>
            </w:r>
            <w:r>
              <w:t>: indicates the IPv4 gateway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IPv6Addresses</w:t>
            </w:r>
          </w:p>
        </w:tc>
        <w:tc>
          <w:tcPr>
            <w:tcW w:w="1961" w:type="pct"/>
            <w:tcBorders>
              <w:top w:val="single" w:sz="6" w:space="0" w:color="000000"/>
              <w:bottom w:val="single" w:sz="6" w:space="0" w:color="000000"/>
              <w:right w:val="single" w:sz="6" w:space="0" w:color="000000"/>
            </w:tcBorders>
          </w:tcPr>
          <w:p>
            <w:pPr>
              <w:pStyle w:val="TableText"/>
            </w:pPr>
            <w:r>
              <w:t>Specifies the IPv6 address information of the network port. This parameter is mandatory.</w:t>
            </w:r>
          </w:p>
          <w:p>
            <w:pPr>
              <w:pStyle w:val="TableText"/>
            </w:pPr>
            <w:r>
              <w:t>Format:</w:t>
            </w:r>
          </w:p>
          <w:p>
            <w:pPr>
              <w:pStyle w:val="TableText"/>
            </w:pPr>
            <w:r>
              <w:t>{</w:t>
            </w:r>
          </w:p>
          <w:p>
            <w:pPr>
              <w:pStyle w:val="TableText"/>
            </w:pPr>
            <w:r>
              <w:t>"Address":"Address", "PrefixLength":"PrefixLength", "AddressOrigin":"AddressOrigin" ,</w:t>
            </w:r>
          </w:p>
          <w:p>
            <w:pPr>
              <w:pStyle w:val="TableText"/>
            </w:pPr>
            <w:r>
              <w:t>"Gateway":"Gateway"</w:t>
            </w:r>
          </w:p>
          <w:p>
            <w:pPr>
              <w:pStyle w:val="TableText"/>
            </w:pPr>
            <w:r>
              <w:t>}</w:t>
            </w:r>
          </w:p>
        </w:tc>
        <w:tc>
          <w:tcPr>
            <w:tcW w:w="2095" w:type="pct"/>
            <w:tcBorders>
              <w:top w:val="single" w:sz="6" w:space="0" w:color="000000"/>
              <w:bottom w:val="single" w:sz="6" w:space="0" w:color="000000"/>
            </w:tcBorders>
          </w:tcPr>
          <w:p>
            <w:pPr>
              <w:pStyle w:val="TableText"/>
            </w:pPr>
            <w:r>
              <w:t>Object array. The value is the information of the IPv6 to be configured.</w:t>
            </w:r>
          </w:p>
          <w:p>
            <w:pPr>
              <w:pStyle w:val="ItemListinTable"/>
            </w:pPr>
            <w:r>
              <w:rPr>
                <w:b/>
              </w:rPr>
              <w:t>Address</w:t>
            </w:r>
            <w:r>
              <w:t>: indicates the IPv6 address.</w:t>
            </w:r>
          </w:p>
          <w:p>
            <w:pPr>
              <w:pStyle w:val="ItemListinTable"/>
            </w:pPr>
            <w:r>
              <w:rPr>
                <w:b/>
              </w:rPr>
              <w:t>PrefixLength</w:t>
            </w:r>
            <w:r>
              <w:t>: indicates the prefix length of the IPv6 address.</w:t>
            </w:r>
          </w:p>
          <w:p>
            <w:pPr>
              <w:pStyle w:val="ItemListinTable"/>
            </w:pPr>
            <w:r>
              <w:rPr>
                <w:b/>
              </w:rPr>
              <w:t>AddressOrigin</w:t>
            </w:r>
            <w:r>
              <w:t xml:space="preserve">: indicates the mode for obtaining the IPv6 address, of which the value can be </w:t>
            </w:r>
            <w:r>
              <w:rPr>
                <w:b/>
              </w:rPr>
              <w:t>Static</w:t>
            </w:r>
            <w:r>
              <w:t xml:space="preserve"> or </w:t>
            </w:r>
            <w:r>
              <w:rPr>
                <w:b/>
              </w:rPr>
              <w:t>DHCP</w:t>
            </w:r>
            <w:r>
              <w:t>.</w:t>
            </w:r>
          </w:p>
          <w:p>
            <w:pPr>
              <w:pStyle w:val="ItemListinTable"/>
            </w:pPr>
            <w:r>
              <w:rPr>
                <w:b/>
              </w:rPr>
              <w:t>Gateway</w:t>
            </w:r>
            <w:r>
              <w:t>: indicates the IPv6 gateway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NameServers</w:t>
            </w:r>
          </w:p>
        </w:tc>
        <w:tc>
          <w:tcPr>
            <w:tcW w:w="1961" w:type="pct"/>
            <w:tcBorders>
              <w:top w:val="single" w:sz="6" w:space="0" w:color="000000"/>
              <w:bottom w:val="single" w:sz="6" w:space="0" w:color="000000"/>
              <w:right w:val="single" w:sz="6" w:space="0" w:color="000000"/>
            </w:tcBorders>
          </w:tcPr>
          <w:p>
            <w:pPr>
              <w:pStyle w:val="TableText"/>
            </w:pPr>
            <w:r>
              <w:t>Specifies the DNS server address. This parameter is optional.</w:t>
            </w:r>
          </w:p>
          <w:p>
            <w:pPr>
              <w:pStyle w:val="TableText"/>
            </w:pPr>
            <w:r>
              <w:t>Format:</w:t>
            </w:r>
          </w:p>
          <w:p>
            <w:pPr>
              <w:pStyle w:val="TableText"/>
            </w:pPr>
            <w:r>
              <w:t>{</w:t>
            </w:r>
          </w:p>
          <w:p>
            <w:pPr>
              <w:pStyle w:val="TableText"/>
            </w:pPr>
            <w:r>
              <w:t>"DNS":"127.0.0.1"</w:t>
            </w:r>
          </w:p>
          <w:p>
            <w:pPr>
              <w:pStyle w:val="TableText"/>
            </w:pPr>
            <w:r>
              <w:t>}</w:t>
            </w:r>
          </w:p>
        </w:tc>
        <w:tc>
          <w:tcPr>
            <w:tcW w:w="2095" w:type="pct"/>
            <w:tcBorders>
              <w:top w:val="single" w:sz="6" w:space="0" w:color="000000"/>
              <w:bottom w:val="single" w:sz="6" w:space="0" w:color="000000"/>
            </w:tcBorders>
          </w:tcPr>
          <w:p>
            <w:pPr>
              <w:pStyle w:val="TableText"/>
            </w:pPr>
            <w:r>
              <w:t>Specifies the IP address of the DNS server. The value can be an IPv4 or IPv6 address.</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PackageName</w:t>
            </w:r>
          </w:p>
        </w:tc>
        <w:tc>
          <w:tcPr>
            <w:tcW w:w="1961" w:type="pct"/>
            <w:tcBorders>
              <w:top w:val="single" w:sz="6" w:space="0" w:color="000000"/>
              <w:bottom w:val="single" w:sz="6" w:space="0" w:color="000000"/>
              <w:right w:val="single" w:sz="6" w:space="0" w:color="000000"/>
            </w:tcBorders>
          </w:tcPr>
          <w:p>
            <w:pPr>
              <w:pStyle w:val="TableText"/>
            </w:pPr>
            <w:r>
              <w:t>Specifies the package name. This parameter is optional.</w:t>
            </w:r>
          </w:p>
          <w:p>
            <w:pPr>
              <w:pStyle w:val="TableText"/>
            </w:pPr>
            <w:r>
              <w:t>Format:</w:t>
            </w:r>
          </w:p>
          <w:p>
            <w:pPr>
              <w:pStyle w:val="TableText"/>
            </w:pPr>
            <w:r>
              <w:t>{</w:t>
            </w:r>
          </w:p>
          <w:p>
            <w:pPr>
              <w:pStyle w:val="TableText"/>
            </w:pPr>
            <w:r>
              <w:t>"PackageName": ["gcc","aspell"]</w:t>
            </w:r>
          </w:p>
          <w:p>
            <w:pPr>
              <w:pStyle w:val="TableText"/>
            </w:pPr>
            <w:r>
              <w:t>}</w:t>
            </w:r>
          </w:p>
        </w:tc>
        <w:tc>
          <w:tcPr>
            <w:tcW w:w="2095" w:type="pct"/>
            <w:tcBorders>
              <w:top w:val="single" w:sz="6" w:space="0" w:color="000000"/>
              <w:bottom w:val="single" w:sz="6" w:space="0" w:color="000000"/>
            </w:tcBorders>
          </w:tcPr>
          <w:p>
            <w:pPr>
              <w:pStyle w:val="TableText"/>
            </w:pPr>
            <w:r>
              <w:t>Character string array. During the Linux deployment process, select the packages to be installed. The value can contain uppercase letters (A to Z), lowercase letters (a to z), digits (0 to 9), hyphens (-), underscores (_), and spaces. One or more values can be specified.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PatternName</w:t>
            </w:r>
          </w:p>
        </w:tc>
        <w:tc>
          <w:tcPr>
            <w:tcW w:w="1961" w:type="pct"/>
            <w:tcBorders>
              <w:top w:val="single" w:sz="6" w:space="0" w:color="000000"/>
              <w:bottom w:val="single" w:sz="6" w:space="0" w:color="000000"/>
              <w:right w:val="single" w:sz="6" w:space="0" w:color="000000"/>
            </w:tcBorders>
          </w:tcPr>
          <w:p>
            <w:pPr>
              <w:pStyle w:val="TableText"/>
            </w:pPr>
            <w:r>
              <w:t>Specifies the pattern group name. This parameter is optional.</w:t>
            </w:r>
          </w:p>
          <w:p>
            <w:pPr>
              <w:pStyle w:val="TableText"/>
            </w:pPr>
            <w:r>
              <w:t>Format:</w:t>
            </w:r>
          </w:p>
          <w:p>
            <w:pPr>
              <w:pStyle w:val="TableText"/>
            </w:pPr>
            <w:r>
              <w:t>{</w:t>
            </w:r>
          </w:p>
          <w:p>
            <w:pPr>
              <w:pStyle w:val="TableText"/>
            </w:pPr>
            <w:r>
              <w:t>"PatternName": ["x11","base"]</w:t>
            </w:r>
          </w:p>
          <w:p>
            <w:pPr>
              <w:pStyle w:val="TableText"/>
            </w:pPr>
            <w:r>
              <w:t>}</w:t>
            </w:r>
          </w:p>
        </w:tc>
        <w:tc>
          <w:tcPr>
            <w:tcW w:w="2095" w:type="pct"/>
            <w:tcBorders>
              <w:top w:val="single" w:sz="6" w:space="0" w:color="000000"/>
              <w:bottom w:val="single" w:sz="6" w:space="0" w:color="000000"/>
            </w:tcBorders>
          </w:tcPr>
          <w:p>
            <w:pPr>
              <w:pStyle w:val="TableText"/>
            </w:pPr>
            <w:r>
              <w:t>Character string array. During the Linux deployment process, select the pattern groups to be installed. The value can contain uppercase letters (A to Z), lowercase letters (a to z), digits (0 to 9), hyphens (-), underscores (_), and spaces. One or more values can be specified.</w:t>
            </w:r>
          </w:p>
        </w:tc>
      </w:tr>
    </w:tbl>
    <w:p/>
    <w:bookmarkStart w:id="261" w:name="_table5748156163217"/>
    <w:bookmarkEnd w:id="261"/>
    <w:p>
      <w:pPr>
        <w:pStyle w:val="TableDescription"/>
      </w:pPr>
      <w:r>
        <w:t>Reference examples</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507"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97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301"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21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RHEL/CentOS/EulerOS/Ubuntu</w:t>
            </w:r>
          </w:p>
        </w:tc>
        <w:tc>
          <w:tcPr>
            <w:tcW w:w="971" w:type="pct"/>
            <w:tcBorders>
              <w:top w:val="single" w:sz="6" w:space="0" w:color="000000"/>
              <w:bottom w:val="single" w:sz="6" w:space="0" w:color="000000"/>
              <w:right w:val="single" w:sz="6" w:space="0" w:color="000000"/>
            </w:tcBorders>
          </w:tcPr>
          <w:p>
            <w:pPr>
              <w:pStyle w:val="TableText"/>
            </w:pPr>
            <w:r>
              <w:t>en_US.UTF-8</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SLES</w:t>
            </w:r>
          </w:p>
        </w:tc>
        <w:tc>
          <w:tcPr>
            <w:tcW w:w="971" w:type="pct"/>
            <w:tcBorders>
              <w:top w:val="single" w:sz="6" w:space="0" w:color="000000"/>
              <w:bottom w:val="single" w:sz="6" w:space="0" w:color="000000"/>
              <w:right w:val="single" w:sz="6" w:space="0" w:color="000000"/>
            </w:tcBorders>
          </w:tcPr>
          <w:p>
            <w:pPr>
              <w:pStyle w:val="TableText"/>
            </w:pPr>
            <w:r>
              <w:t>en_US</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Windows</w:t>
            </w:r>
          </w:p>
        </w:tc>
        <w:tc>
          <w:tcPr>
            <w:tcW w:w="971" w:type="pct"/>
            <w:tcBorders>
              <w:top w:val="single" w:sz="6" w:space="0" w:color="000000"/>
              <w:bottom w:val="single" w:sz="6" w:space="0" w:color="000000"/>
              <w:right w:val="single" w:sz="6" w:space="0" w:color="000000"/>
            </w:tcBorders>
          </w:tcPr>
          <w:p>
            <w:pPr>
              <w:pStyle w:val="TableText"/>
            </w:pPr>
            <w:r>
              <w:t>en-US</w:t>
            </w:r>
          </w:p>
        </w:tc>
        <w:tc>
          <w:tcPr>
            <w:tcW w:w="1301" w:type="pct"/>
            <w:tcBorders>
              <w:top w:val="single" w:sz="6" w:space="0" w:color="000000"/>
              <w:bottom w:val="single" w:sz="6" w:space="0" w:color="000000"/>
              <w:right w:val="single" w:sz="6" w:space="0" w:color="000000"/>
            </w:tcBorders>
          </w:tcPr>
          <w:p>
            <w:pPr>
              <w:pStyle w:val="TableText"/>
            </w:pPr>
            <w:r>
              <w:t>Eastern Standard Time</w:t>
            </w:r>
          </w:p>
        </w:tc>
        <w:tc>
          <w:tcPr>
            <w:tcW w:w="1218" w:type="pct"/>
            <w:tcBorders>
              <w:top w:val="single" w:sz="6" w:space="0" w:color="000000"/>
              <w:bottom w:val="single" w:sz="6" w:space="0" w:color="000000"/>
            </w:tcBorders>
          </w:tcPr>
          <w:p>
            <w:pPr>
              <w:pStyle w:val="TableText"/>
            </w:pPr>
            <w:r>
              <w:t>0x00000409</w:t>
            </w:r>
          </w:p>
        </w:tc>
      </w:tr>
    </w:tbl>
    <w:p/>
    <w:p>
      <w:pPr>
        <w:pStyle w:val="BlockLabel"/>
      </w:pPr>
      <w:r>
        <w:t>Usage Guidelines</w:t>
      </w:r>
    </w:p>
    <w:p>
      <w:r>
        <w:t>Only V5 servers whose BIOS version is 0.39 or later support this function.</w:t>
      </w:r>
    </w:p>
    <w:p>
      <w:pPr>
        <w:pStyle w:val="BlockLabel"/>
      </w:pPr>
      <w:r>
        <w:t>Example</w:t>
      </w:r>
    </w:p>
    <w:p>
      <w:r>
        <w:t># Deploy the OS.</w:t>
      </w:r>
    </w:p>
    <w:p>
      <w:pPr>
        <w:pStyle w:val="ItemStep"/>
        <w:numPr>
          <w:ilvl w:val="0"/>
          <w:numId w:val="130"/>
        </w:numPr>
      </w:pPr>
      <w:r>
        <w:t>Create the configuration of the system deployment.</w:t>
      </w:r>
    </w:p>
    <w:p>
      <w:pPr>
        <w:pStyle w:val="SubItemStep"/>
        <w:numPr>
          <w:ilvl w:val="1"/>
          <w:numId w:val="13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SubItemStep"/>
        <w:numPr>
          <w:ilvl w:val="1"/>
          <w:numId w:val="131"/>
        </w:numPr>
      </w:pPr>
      <w:r>
        <w:t>Create the configuration of the system deployment.</w:t>
      </w:r>
    </w:p>
    <w:p>
      <w:pPr>
        <w:pStyle w:val="SubItemListTextTD"/>
      </w:pPr>
      <w:r>
        <w:t xml:space="preserve">PS C:\&gt; </w:t>
      </w:r>
      <w:r>
        <w:rPr>
          <w:b/>
        </w:rPr>
        <w:t>$ConfigFileURI = 'C:\ibmc-os-deploy-config-winserver2016.json'</w:t>
      </w:r>
      <w:r>
        <w:t xml:space="preserve"> </w:t>
        <w:br/>
        <w:t xml:space="preserve">PS C:\&gt; </w:t>
      </w:r>
      <w:r>
        <w:rPr>
          <w:b/>
        </w:rPr>
        <w:t>Set-iBMCOSDeployConfig -Session $session -ConfigFileURI $ConfigFileURI</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ItemStep"/>
        <w:numPr>
          <w:ilvl w:val="0"/>
          <w:numId w:val="130"/>
        </w:numPr>
      </w:pPr>
      <w:r>
        <w:t>Connect to the virtual media.</w:t>
      </w:r>
    </w:p>
    <w:p>
      <w:pPr>
        <w:pStyle w:val="ItemlistTextTD"/>
      </w:pPr>
      <w:r>
        <w:t xml:space="preserve">PS C:\&gt; </w:t>
      </w:r>
      <w:r>
        <w:rPr>
          <w:b/>
        </w:rPr>
        <w:t>$OSImageFileURI = 'nfs://10.10.10.3/winserver2016.iso'</w:t>
      </w:r>
      <w:r>
        <w:t xml:space="preserve"> </w:t>
        <w:br/>
        <w:t>PS C:\&gt;</w:t>
      </w:r>
      <w:r>
        <w:rPr>
          <w:b/>
        </w:rPr>
        <w:t xml:space="preserve"> Connect-iBMCVirtualMedia $session -ImageFilePath $OSImageFileURI</w:t>
      </w:r>
    </w:p>
    <w:p>
      <w:pPr>
        <w:pStyle w:val="ItemStep"/>
        <w:numPr>
          <w:ilvl w:val="0"/>
          <w:numId w:val="130"/>
        </w:numPr>
      </w:pPr>
      <w:r>
        <w:t>Enable the function of starting the server from Smart Provisioning.</w:t>
      </w:r>
    </w:p>
    <w:p>
      <w:pPr>
        <w:pStyle w:val="ItemlistTextTD"/>
      </w:pPr>
      <w:r>
        <w:t xml:space="preserve">PS C:\&gt; </w:t>
      </w:r>
      <w:r>
        <w:rPr>
          <w:b/>
        </w:rPr>
        <w:t>Set-iBMCSPService -Session $session -StartEnabled $true -SysRestartDelaySeconds 60</w:t>
      </w:r>
    </w:p>
    <w:p>
      <w:pPr>
        <w:pStyle w:val="ItemStep"/>
        <w:numPr>
          <w:ilvl w:val="0"/>
          <w:numId w:val="130"/>
        </w:numPr>
      </w:pPr>
      <w:r>
        <w:t>Restart the OS.</w:t>
      </w:r>
    </w:p>
    <w:p>
      <w:pPr>
        <w:pStyle w:val="ItemlistTextTD"/>
      </w:pPr>
      <w:r>
        <w:t xml:space="preserve">PS C:\&gt; </w:t>
      </w:r>
      <w:r>
        <w:rPr>
          <w:b/>
        </w:rPr>
        <w:t>Set-iBMCServerPower -Session $session -ResetType ForceRestart</w:t>
      </w:r>
    </w:p>
    <w:bookmarkStart w:id="262" w:name="_EN-US_TOPIC_0151056675"/>
    <w:bookmarkEnd w:id="262"/>
    <w:p>
      <w:pPr>
        <w:pStyle w:val="Heading2"/>
      </w:pPr>
      <w:bookmarkStart w:id="263" w:name="_EN-US_TOPIC_0151056675-chtext"/>
      <w:bookmarkStart w:id="264" w:name="_Toc256000085"/>
      <w:r>
        <w:t>Restoring the Default Configuration of a Specified RAID Controller Card</w:t>
      </w:r>
      <w:bookmarkEnd w:id="264"/>
      <w:bookmarkEnd w:id="263"/>
    </w:p>
    <w:p>
      <w:pPr>
        <w:pStyle w:val="BlockLabel"/>
      </w:pPr>
      <w:r>
        <w:t>Function</w:t>
      </w:r>
    </w:p>
    <w:p>
      <w:r>
        <w:t>Restore the default configuration of a specified RAID controller card.</w:t>
      </w:r>
    </w:p>
    <w:p>
      <w:pPr>
        <w:pStyle w:val="BlockLabel"/>
      </w:pPr>
      <w:r>
        <w:t>Format</w:t>
      </w:r>
    </w:p>
    <w:p>
      <w:r>
        <w:rPr>
          <w:b/>
        </w:rPr>
        <w:t>Restore-iBMCRAIDController</w:t>
      </w:r>
      <w:r>
        <w:t xml:space="preserve"> </w:t>
      </w:r>
      <w:r>
        <w:rPr>
          <w:b/>
        </w:rPr>
        <w:t>-Session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2"/>
        </w:numPr>
      </w:pPr>
      <w:r>
        <w:t>estore the default configuration of a specified RAID controller card.</w:t>
      </w:r>
    </w:p>
    <w:p>
      <w:pPr>
        <w:pStyle w:val="ItemlistTextTD"/>
      </w:pPr>
      <w:r>
        <w:t xml:space="preserve">PS C:\&gt; </w:t>
      </w:r>
      <w:r>
        <w:rPr>
          <w:b/>
        </w:rPr>
        <w:t>Restore-iBMCRAIDController -Session $Session -StorageId RAIDStorage0</w:t>
      </w:r>
    </w:p>
    <w:bookmarkStart w:id="265" w:name="_EN-US_TOPIC_0151056676"/>
    <w:bookmarkEnd w:id="265"/>
    <w:p>
      <w:pPr>
        <w:pStyle w:val="Heading2"/>
      </w:pPr>
      <w:bookmarkStart w:id="266" w:name="_EN-US_TOPIC_0151056676-chtext"/>
      <w:bookmarkStart w:id="267" w:name="_Toc256000086"/>
      <w:r>
        <w:t>Modifying the Information of a Specified RAID Controller Card Resource</w:t>
      </w:r>
      <w:bookmarkEnd w:id="267"/>
      <w:bookmarkEnd w:id="266"/>
    </w:p>
    <w:p>
      <w:pPr>
        <w:pStyle w:val="BlockLabel"/>
      </w:pPr>
      <w:r>
        <w:t>Function</w:t>
      </w:r>
    </w:p>
    <w:p>
      <w:r>
        <w:t>Modify the information of a specified RAID controller card resource.</w:t>
      </w:r>
    </w:p>
    <w:p>
      <w:pPr>
        <w:pStyle w:val="BlockLabel"/>
      </w:pPr>
      <w:r>
        <w:t>Format</w:t>
      </w:r>
    </w:p>
    <w:p>
      <w:r>
        <w:rPr>
          <w:b/>
        </w:rPr>
        <w:t>Set-iBMCRAIDController</w:t>
      </w:r>
      <w:r>
        <w:t xml:space="preserve"> </w:t>
      </w:r>
      <w:r>
        <w:rPr>
          <w:b/>
        </w:rPr>
        <w:t>-Session</w:t>
      </w:r>
      <w:r>
        <w:t xml:space="preserve"> </w:t>
      </w:r>
      <w:r>
        <w:rPr>
          <w:i/>
        </w:rPr>
        <w:t>&lt;$session&gt;</w:t>
      </w:r>
      <w:r>
        <w:t xml:space="preserve"> </w:t>
      </w:r>
      <w:r>
        <w:rPr>
          <w:b/>
        </w:rPr>
        <w:t>-StorageId</w:t>
      </w:r>
      <w:r>
        <w:t xml:space="preserve"> </w:t>
      </w:r>
      <w:r>
        <w:rPr>
          <w:i/>
        </w:rPr>
        <w:t>&lt;StorageId&gt;</w:t>
      </w:r>
      <w:r>
        <w:t xml:space="preserve"> </w:t>
      </w:r>
      <w:r>
        <w:rPr>
          <w:b/>
        </w:rPr>
        <w:t xml:space="preserve">-CopyBackEnabled </w:t>
      </w:r>
      <w:r>
        <w:rPr>
          <w:i/>
        </w:rPr>
        <w:t>&lt;CopyBackEnabled&gt;</w:t>
      </w:r>
      <w:r>
        <w:t xml:space="preserve"> </w:t>
      </w:r>
      <w:r>
        <w:rPr>
          <w:b/>
        </w:rPr>
        <w:t>-SmarterCopyBackEnabled</w:t>
      </w:r>
      <w:r>
        <w:t xml:space="preserve"> </w:t>
      </w:r>
      <w:r>
        <w:rPr>
          <w:i/>
        </w:rPr>
        <w:t>&lt;SmarterCopyBackEnabled&gt;</w:t>
      </w:r>
      <w:r>
        <w:t xml:space="preserve"> </w:t>
      </w:r>
      <w:r>
        <w:rPr>
          <w:b/>
        </w:rPr>
        <w:t>-JBODEnabled</w:t>
      </w:r>
      <w:r>
        <w:t xml:space="preserve"> </w:t>
      </w:r>
      <w:r>
        <w:rPr>
          <w:i/>
        </w:rPr>
        <w:t>&lt;JBODEnabled&gt;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RAID controller card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&lt;CopyBackEnabled&gt;</w:t>
            </w:r>
          </w:p>
        </w:tc>
        <w:tc>
          <w:tcPr>
            <w:tcW w:w="1581" w:type="pct"/>
            <w:tcBorders>
              <w:top w:val="single" w:sz="6" w:space="0" w:color="000000"/>
              <w:bottom w:val="single" w:sz="6" w:space="0" w:color="000000"/>
              <w:right w:val="single" w:sz="6" w:space="0" w:color="000000"/>
            </w:tcBorders>
          </w:tcPr>
          <w:p>
            <w:pPr>
              <w:pStyle w:val="TableText"/>
            </w:pPr>
            <w:r>
              <w:t>Specifies the copyback function enabling status.</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&lt;SmarterCopyBackEnabled&gt;</w:t>
            </w:r>
          </w:p>
        </w:tc>
        <w:tc>
          <w:tcPr>
            <w:tcW w:w="1581" w:type="pct"/>
            <w:tcBorders>
              <w:top w:val="single" w:sz="6" w:space="0" w:color="000000"/>
              <w:bottom w:val="single" w:sz="6" w:space="0" w:color="000000"/>
              <w:right w:val="single" w:sz="6" w:space="0" w:color="000000"/>
            </w:tcBorders>
          </w:tcPr>
          <w:p>
            <w:pPr>
              <w:pStyle w:val="TableText"/>
            </w:pPr>
            <w:r>
              <w:t>Specifies the enabling status of the SMART error copyback function.</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p>
            <w:pPr>
              <w:pStyle w:val="NotesHeadinginTable"/>
            </w:pPr>
            <w:r>
              <w:t>NOTE</w:t>
            </w:r>
          </w:p>
          <w:p>
            <w:pPr>
              <w:pStyle w:val="NotesTextinTable"/>
            </w:pPr>
            <w:r>
              <w:t xml:space="preserve">If this parameter is set to </w:t>
            </w:r>
            <w:r>
              <w:rPr>
                <w:b/>
              </w:rPr>
              <w:t>$true</w:t>
            </w:r>
            <w:r>
              <w:t xml:space="preserve"> or </w:t>
            </w:r>
            <w:r>
              <w:rPr>
                <w:b/>
              </w:rPr>
              <w:t>1</w:t>
            </w:r>
            <w:r>
              <w:t xml:space="preserve">, </w:t>
            </w:r>
            <w:r>
              <w:rPr>
                <w:b/>
              </w:rPr>
              <w:t>CopyBackEnabled</w:t>
            </w:r>
            <w:r>
              <w:t xml:space="preserve"> must be set to </w:t>
            </w:r>
            <w:r>
              <w:rPr>
                <w:b/>
              </w:rPr>
              <w:t>$true</w:t>
            </w:r>
            <w:r>
              <w:t xml:space="preserve"> or </w:t>
            </w:r>
            <w:r>
              <w:rPr>
                <w:b/>
              </w:rPr>
              <w:t>1</w:t>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&lt;JBODEnabled&gt;</w:t>
            </w:r>
          </w:p>
        </w:tc>
        <w:tc>
          <w:tcPr>
            <w:tcW w:w="1581" w:type="pct"/>
            <w:tcBorders>
              <w:top w:val="single" w:sz="6" w:space="0" w:color="000000"/>
              <w:bottom w:val="single" w:sz="6" w:space="0" w:color="000000"/>
              <w:right w:val="single" w:sz="6" w:space="0" w:color="000000"/>
            </w:tcBorders>
          </w:tcPr>
          <w:p>
            <w:pPr>
              <w:pStyle w:val="TableText"/>
            </w:pPr>
            <w:r>
              <w:t>Specifies the enabling status of the driver pass-through function.</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bl>
    <w:p/>
    <w:p>
      <w:pPr>
        <w:pStyle w:val="BlockLabel"/>
      </w:pPr>
      <w:r>
        <w:t>Usage Guidelines</w:t>
      </w:r>
    </w:p>
    <w:p>
      <w:r>
        <w:t>None</w:t>
      </w:r>
    </w:p>
    <w:p>
      <w:pPr>
        <w:pStyle w:val="BlockLabel"/>
      </w:pPr>
      <w:r>
        <w:t>Example</w:t>
      </w:r>
    </w:p>
    <w:p>
      <w:pPr>
        <w:pStyle w:val="ItemStep"/>
        <w:numPr>
          <w:ilvl w:val="0"/>
          <w:numId w:val="13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3"/>
        </w:numPr>
      </w:pPr>
      <w:r>
        <w:t>Modify the information of a specified RAID controller card resource.</w:t>
      </w:r>
    </w:p>
    <w:p>
      <w:pPr>
        <w:pStyle w:val="ItemlistTextTD"/>
      </w:pPr>
      <w:r>
        <w:t xml:space="preserve">PS C:\&gt; </w:t>
      </w:r>
      <w:r>
        <w:rPr>
          <w:b/>
        </w:rPr>
        <w:t>Set-iBMCRAIDController -Session $session -StorageId RAIDStorage0 -CopyBackEnabled $true -SmarterCopyBackEnabled $true -JBODEnabled $true</w:t>
      </w:r>
    </w:p>
    <w:bookmarkStart w:id="268" w:name="_EN-US_TOPIC_0151056677"/>
    <w:bookmarkEnd w:id="268"/>
    <w:p>
      <w:pPr>
        <w:pStyle w:val="Heading2"/>
      </w:pPr>
      <w:bookmarkStart w:id="269" w:name="_EN-US_TOPIC_0151056677-chtext"/>
      <w:bookmarkStart w:id="270" w:name="_Toc256000087"/>
      <w:r>
        <w:t>Modifying the Attributes of a Specified Drive</w:t>
      </w:r>
      <w:bookmarkEnd w:id="270"/>
      <w:bookmarkEnd w:id="269"/>
    </w:p>
    <w:p>
      <w:pPr>
        <w:pStyle w:val="BlockLabel"/>
      </w:pPr>
      <w:r>
        <w:t>Function</w:t>
      </w:r>
    </w:p>
    <w:p>
      <w:r>
        <w:t>Modify the attributes of a specified drive.</w:t>
      </w:r>
    </w:p>
    <w:p>
      <w:pPr>
        <w:pStyle w:val="BlockLabel"/>
      </w:pPr>
      <w:r>
        <w:t>Format</w:t>
      </w:r>
    </w:p>
    <w:p>
      <w:r>
        <w:rPr>
          <w:b/>
        </w:rPr>
        <w:t>Set-iBMCDrive</w:t>
      </w:r>
      <w:r>
        <w:t xml:space="preserve"> </w:t>
      </w:r>
      <w:r>
        <w:rPr>
          <w:b/>
        </w:rPr>
        <w:t>-Session</w:t>
      </w:r>
      <w:r>
        <w:t xml:space="preserve"> </w:t>
      </w:r>
      <w:r>
        <w:rPr>
          <w:i/>
        </w:rPr>
        <w:t>&lt;$session&gt;</w:t>
      </w:r>
      <w:r>
        <w:t xml:space="preserve"> </w:t>
      </w:r>
      <w:r>
        <w:rPr>
          <w:b/>
        </w:rPr>
        <w:t>-DriveId</w:t>
      </w:r>
      <w:r>
        <w:t xml:space="preserve"> </w:t>
      </w:r>
      <w:r>
        <w:rPr>
          <w:i/>
        </w:rPr>
        <w:t>&lt;DriveId&gt;</w:t>
      </w:r>
      <w:r>
        <w:t xml:space="preserve"> </w:t>
      </w:r>
      <w:r>
        <w:rPr>
          <w:b/>
        </w:rPr>
        <w:t xml:space="preserve">-State </w:t>
      </w:r>
      <w:r>
        <w:rPr>
          <w:i/>
        </w:rPr>
        <w:t>&lt;State&gt;</w:t>
      </w:r>
      <w:r>
        <w:t xml:space="preserve"> </w:t>
      </w:r>
      <w:r>
        <w:rPr>
          <w:b/>
        </w:rPr>
        <w:t>-LEDState</w:t>
      </w:r>
      <w:r>
        <w:t xml:space="preserve"> </w:t>
      </w:r>
      <w:r>
        <w:rPr>
          <w:i/>
        </w:rPr>
        <w:t>&lt;LEDState&gt;</w:t>
      </w:r>
      <w:r>
        <w:t xml:space="preserve"> </w:t>
      </w:r>
      <w:r>
        <w:rPr>
          <w:b/>
        </w:rPr>
        <w:t>-HotSpareType</w:t>
      </w:r>
      <w:r>
        <w:t xml:space="preserve"> </w:t>
      </w:r>
      <w:r>
        <w:rPr>
          <w:i/>
        </w:rPr>
        <w:t>&lt;HotSpareType&gt;</w:t>
      </w:r>
      <w:r>
        <w:t xml:space="preserve"> </w:t>
      </w:r>
      <w:r>
        <w:rPr>
          <w:b/>
        </w:rPr>
        <w:t>-VolumeId</w:t>
      </w:r>
      <w:r>
        <w:t xml:space="preserve"> </w:t>
      </w:r>
      <w:r>
        <w:rPr>
          <w:i/>
        </w:rPr>
        <w:t>&lt;VolumeId&gt;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&lt;DriveId&gt;</w:t>
            </w:r>
          </w:p>
        </w:tc>
        <w:tc>
          <w:tcPr>
            <w:tcW w:w="1581" w:type="pct"/>
            <w:tcBorders>
              <w:top w:val="single" w:sz="6" w:space="0" w:color="000000"/>
              <w:bottom w:val="single" w:sz="6" w:space="0" w:color="000000"/>
              <w:right w:val="single" w:sz="6" w:space="0" w:color="000000"/>
            </w:tcBorders>
          </w:tcPr>
          <w:p>
            <w:pPr>
              <w:pStyle w:val="TableText"/>
            </w:pPr>
            <w:r>
              <w:t>Specifies the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_EN-US_TOPIC_0149803796 \r \h</w:instrText>
            </w:r>
            <w:r>
              <w:fldChar w:fldCharType="separate"/>
            </w:r>
            <w:r>
              <w:t xml:space="preserve">3.67 </w:t>
            </w:r>
            <w:r>
              <w:fldChar w:fldCharType="end"/>
            </w:r>
            <w:r>
              <w:fldChar w:fldCharType="begin"/>
            </w:r>
            <w:r>
              <w:instrText>REF _EN-US_TOPIC_0149803796-chtext \h</w:instrText>
            </w:r>
            <w:r>
              <w:fldChar w:fldCharType="separate"/>
            </w:r>
            <w:r>
              <w:t>Querying the Drive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&lt;State&gt;</w:t>
            </w:r>
          </w:p>
        </w:tc>
        <w:tc>
          <w:tcPr>
            <w:tcW w:w="1581" w:type="pct"/>
            <w:tcBorders>
              <w:top w:val="single" w:sz="6" w:space="0" w:color="000000"/>
              <w:bottom w:val="single" w:sz="6" w:space="0" w:color="000000"/>
              <w:right w:val="single" w:sz="6" w:space="0" w:color="000000"/>
            </w:tcBorders>
          </w:tcPr>
          <w:p>
            <w:pPr>
              <w:pStyle w:val="TableText"/>
            </w:pPr>
            <w:r>
              <w:t>Specifies the drive status. This parameter is optional.</w:t>
            </w:r>
          </w:p>
        </w:tc>
        <w:tc>
          <w:tcPr>
            <w:tcW w:w="2347" w:type="pct"/>
            <w:tcBorders>
              <w:top w:val="single" w:sz="6" w:space="0" w:color="000000"/>
              <w:bottom w:val="single" w:sz="6" w:space="0" w:color="000000"/>
            </w:tcBorders>
          </w:tcPr>
          <w:p>
            <w:pPr>
              <w:pStyle w:val="TableText"/>
            </w:pPr>
            <w:r>
              <w:t>The drive status can be switched between the following states:</w:t>
            </w:r>
          </w:p>
          <w:p>
            <w:pPr>
              <w:pStyle w:val="ItemListinTable"/>
            </w:pPr>
            <w:r>
              <w:rPr>
                <w:b/>
              </w:rPr>
              <w:t>Online</w:t>
            </w:r>
            <w:r>
              <w:t xml:space="preserve"> and </w:t>
            </w:r>
            <w:r>
              <w:rPr>
                <w:b/>
              </w:rPr>
              <w:t>Offline</w:t>
            </w:r>
          </w:p>
          <w:p>
            <w:pPr>
              <w:pStyle w:val="ItemListinTable"/>
            </w:pPr>
            <w:r>
              <w:rPr>
                <w:b/>
              </w:rPr>
              <w:t>UnconfiguredGood</w:t>
            </w:r>
            <w:r>
              <w:t xml:space="preserve"> and </w:t>
            </w:r>
            <w:r>
              <w:rPr>
                <w:b/>
              </w:rPr>
              <w:t>JBOD</w:t>
            </w:r>
          </w:p>
          <w:p>
            <w:pPr>
              <w:pStyle w:val="ItemListinTable"/>
            </w:pPr>
            <w:r>
              <w:rPr>
                <w:b/>
              </w:rPr>
              <w:t>UnconfigureBad</w:t>
            </w:r>
            <w:r>
              <w:t xml:space="preserve"> and </w:t>
            </w:r>
            <w:r>
              <w:rPr>
                <w:b/>
              </w:rPr>
              <w:t>UnconfiguredGood</w:t>
            </w:r>
          </w:p>
          <w:p>
            <w:pPr>
              <w:pStyle w:val="NotesHeadinginTable"/>
            </w:pPr>
            <w:r>
              <w:t>NOTE</w:t>
            </w:r>
          </w:p>
          <w:p>
            <w:pPr>
              <w:pStyle w:val="NotesTextinTable"/>
            </w:pPr>
            <w:r>
              <w:t xml:space="preserve">Before setting the drive status to </w:t>
            </w:r>
            <w:r>
              <w:rPr>
                <w:b/>
              </w:rPr>
              <w:t>JBOD</w:t>
            </w:r>
            <w:r>
              <w:t xml:space="preserve">, run the </w:t>
            </w:r>
            <w:r>
              <w:rPr>
                <w:b/>
              </w:rPr>
              <w:t>Set-iBMCRAIDController</w:t>
            </w:r>
            <w:r>
              <w:t xml:space="preserve"> command to enable the JBOD function of the controller. For details, see </w:t>
            </w:r>
            <w:r>
              <w:fldChar w:fldCharType="begin"/>
            </w:r>
            <w:r>
              <w:instrText>REF _EN-US_TOPIC_0151056676 \r \h</w:instrText>
            </w:r>
            <w:r>
              <w:fldChar w:fldCharType="separate"/>
            </w:r>
            <w:r>
              <w:t xml:space="preserve">3.80 </w:t>
            </w:r>
            <w:r>
              <w:fldChar w:fldCharType="end"/>
            </w:r>
            <w:r>
              <w:fldChar w:fldCharType="begin"/>
            </w:r>
            <w:r>
              <w:instrText>REF _EN-US_TOPIC_0151056676-chtext \h</w:instrText>
            </w:r>
            <w:r>
              <w:fldChar w:fldCharType="separate"/>
            </w:r>
            <w:r>
              <w:t>Modifying the Information of a Specified RAID Controller Card Resource</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&lt;LEDState&gt;</w:t>
            </w:r>
          </w:p>
        </w:tc>
        <w:tc>
          <w:tcPr>
            <w:tcW w:w="1581" w:type="pct"/>
            <w:tcBorders>
              <w:top w:val="single" w:sz="6" w:space="0" w:color="000000"/>
              <w:bottom w:val="single" w:sz="6" w:space="0" w:color="000000"/>
              <w:right w:val="single" w:sz="6" w:space="0" w:color="000000"/>
            </w:tcBorders>
          </w:tcPr>
          <w:p>
            <w:pPr>
              <w:pStyle w:val="TableText"/>
            </w:pPr>
            <w:r>
              <w:t>Specifies the location indicator status. This parameter is optional.</w:t>
            </w:r>
          </w:p>
        </w:tc>
        <w:tc>
          <w:tcPr>
            <w:tcW w:w="2347" w:type="pct"/>
            <w:tcBorders>
              <w:top w:val="single" w:sz="6" w:space="0" w:color="000000"/>
              <w:bottom w:val="single" w:sz="6" w:space="0" w:color="000000"/>
            </w:tcBorders>
          </w:tcPr>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&lt;HotSpareType&gt;</w:t>
            </w:r>
          </w:p>
        </w:tc>
        <w:tc>
          <w:tcPr>
            <w:tcW w:w="1581" w:type="pct"/>
            <w:tcBorders>
              <w:top w:val="single" w:sz="6" w:space="0" w:color="000000"/>
              <w:bottom w:val="single" w:sz="6" w:space="0" w:color="000000"/>
              <w:right w:val="single" w:sz="6" w:space="0" w:color="000000"/>
            </w:tcBorders>
          </w:tcPr>
          <w:p>
            <w:pPr>
              <w:pStyle w:val="TableText"/>
            </w:pPr>
            <w:r>
              <w:t>Specifies the hot spare status of the drive. This parameter is optional.</w:t>
            </w:r>
          </w:p>
        </w:tc>
        <w:tc>
          <w:tcPr>
            <w:tcW w:w="2347" w:type="pct"/>
            <w:tcBorders>
              <w:top w:val="single" w:sz="6" w:space="0" w:color="000000"/>
              <w:bottom w:val="single" w:sz="6" w:space="0" w:color="000000"/>
            </w:tcBorders>
          </w:tcPr>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ID of the associated logical drive when the drive is a dedicated hot spare disk.</w:t>
            </w:r>
          </w:p>
          <w:p>
            <w:pPr>
              <w:pStyle w:val="NotesHeadinginTable"/>
            </w:pPr>
            <w:r>
              <w:t>NOTE</w:t>
            </w:r>
          </w:p>
          <w:p>
            <w:pPr>
              <w:pStyle w:val="NotesTextinTable"/>
            </w:pPr>
            <w:r>
              <w:t xml:space="preserve">You do not need to set this parameter when </w:t>
            </w:r>
            <w:r>
              <w:rPr>
                <w:b/>
              </w:rPr>
              <w:t>HotSpareType</w:t>
            </w:r>
            <w:r>
              <w:t xml:space="preserve"> is </w:t>
            </w:r>
            <w:r>
              <w:rPr>
                <w:b/>
              </w:rPr>
              <w:t>None</w:t>
            </w:r>
            <w:r>
              <w:t xml:space="preserve"> or </w:t>
            </w:r>
            <w:r>
              <w:rPr>
                <w:b/>
              </w:rPr>
              <w:t>Global</w:t>
            </w:r>
            <w:r>
              <w:t>.</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4"/>
        </w:numPr>
      </w:pPr>
      <w:r>
        <w:t>Modify the attributes of a specified drive.</w:t>
      </w:r>
    </w:p>
    <w:p>
      <w:pPr>
        <w:pStyle w:val="SubItemList"/>
      </w:pPr>
      <w:r>
        <w:t xml:space="preserve">Change the drive status to </w:t>
      </w:r>
      <w:r>
        <w:rPr>
          <w:b/>
        </w:rPr>
        <w:t>JBOD</w:t>
      </w:r>
      <w:r>
        <w:t>.</w:t>
      </w:r>
    </w:p>
    <w:p>
      <w:pPr>
        <w:pStyle w:val="SubItemListTextTD"/>
      </w:pPr>
      <w:r>
        <w:t xml:space="preserve">PS C:\&gt; </w:t>
      </w:r>
      <w:r>
        <w:rPr>
          <w:b/>
        </w:rPr>
        <w:t>Set-iBMCDrive -Session $session -DriveId HDDPlaneDisk0 -State JBOD</w:t>
      </w:r>
    </w:p>
    <w:p>
      <w:pPr>
        <w:pStyle w:val="SubItemList"/>
      </w:pPr>
      <w:r>
        <w:t xml:space="preserve">Change the hot spare status of the logical drive whose ID is </w:t>
      </w:r>
      <w:r>
        <w:rPr>
          <w:b/>
        </w:rPr>
        <w:t>LogicalDrive0</w:t>
      </w:r>
      <w:r>
        <w:t xml:space="preserve"> to </w:t>
      </w:r>
      <w:r>
        <w:rPr>
          <w:b/>
        </w:rPr>
        <w:t>Dedicated</w:t>
      </w:r>
      <w:r>
        <w:t>.</w:t>
      </w:r>
    </w:p>
    <w:p>
      <w:pPr>
        <w:pStyle w:val="SubItemListTextTD"/>
      </w:pPr>
      <w:r>
        <w:t xml:space="preserve">PS C:\&gt; </w:t>
      </w:r>
      <w:r>
        <w:rPr>
          <w:b/>
        </w:rPr>
        <w:t>Set-iBMCDrive -Session $session -DriveId HDDPlaneDisk0 -HotSpareType Dedicated -VolumeId LogicalDrive0</w:t>
      </w:r>
    </w:p>
    <w:bookmarkStart w:id="271" w:name="_EN-US_TOPIC_0151056681"/>
    <w:bookmarkEnd w:id="271"/>
    <w:p>
      <w:pPr>
        <w:pStyle w:val="Heading2"/>
      </w:pPr>
      <w:bookmarkStart w:id="272" w:name="_EN-US_TOPIC_0151056681-chtext"/>
      <w:bookmarkStart w:id="273" w:name="_Toc256000088"/>
      <w:r>
        <w:t>Querying the Logical Drive Resource Information</w:t>
      </w:r>
      <w:bookmarkEnd w:id="273"/>
      <w:bookmarkEnd w:id="272"/>
    </w:p>
    <w:p>
      <w:pPr>
        <w:pStyle w:val="BlockLabel"/>
      </w:pPr>
      <w:r>
        <w:t>Function</w:t>
      </w:r>
    </w:p>
    <w:p>
      <w:r>
        <w:t>Query the logical drive information about of a specified RAID controller card.</w:t>
      </w:r>
    </w:p>
    <w:p>
      <w:pPr>
        <w:pStyle w:val="BlockLabel"/>
      </w:pPr>
      <w:r>
        <w:t>Format</w:t>
      </w:r>
    </w:p>
    <w:p>
      <w:r>
        <w:rPr>
          <w:b/>
        </w:rPr>
        <w:t>Get-iBMCVolume</w:t>
      </w:r>
      <w:r>
        <w:t xml:space="preserve"> </w:t>
      </w:r>
      <w:r>
        <w:rPr>
          <w:b/>
        </w:rPr>
        <w:t>-Session</w:t>
      </w:r>
      <w:r>
        <w:t xml:space="preserve"> </w:t>
      </w:r>
      <w:r>
        <w:rPr>
          <w:i/>
        </w:rPr>
        <w:t>&lt;$session&gt;</w:t>
      </w:r>
      <w:r>
        <w:t xml:space="preserve"> </w:t>
      </w:r>
      <w:r>
        <w:rPr>
          <w:b/>
        </w:rPr>
        <w:t>-StorageId</w:t>
      </w:r>
      <w:r>
        <w:t xml:space="preserve"> </w:t>
      </w:r>
      <w:r>
        <w:rPr>
          <w:i/>
        </w:rPr>
        <w:t>&lt;StorageId&gt;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5"/>
        </w:numPr>
      </w:pPr>
      <w:r>
        <w:t>Query the information of a specified logical drive resource.</w:t>
      </w:r>
    </w:p>
    <w:p>
      <w:pPr>
        <w:pStyle w:val="ItemlistTextTD"/>
      </w:pPr>
      <w:r>
        <w:t xml:space="preserve">PS C:\&gt; </w:t>
      </w:r>
      <w:r>
        <w:rPr>
          <w:b/>
        </w:rPr>
        <w:t>$Volumes = Get-iBMCVolume -Session $Session -StorageId RAIDStorage0</w:t>
      </w:r>
      <w:r>
        <w:t xml:space="preserve"> </w:t>
        <w:br/>
        <w:t xml:space="preserve">PS C:\&gt; </w:t>
      </w:r>
      <w:r>
        <w:rPr>
          <w:b/>
        </w:rPr>
        <w:t>$Volumes</w:t>
      </w:r>
      <w:r>
        <w:t xml:space="preserve">  </w:t>
        <w:br/>
        <w:t xml:space="preserve">   </w:t>
        <w:br/>
        <w:t xml:space="preserve"> Host                      : 10.1.1.2  </w:t>
        <w:br/>
        <w:t xml:space="preserve"> Id                        : LogicalDrive0  </w:t>
        <w:br/>
        <w:t xml:space="preserve"> Name                      : LogicalDrive0  </w:t>
        <w:br/>
        <w:t xml:space="preserve"> CapacityBytes             : 1099511627776  </w:t>
        <w:br/>
        <w:t xml:space="preserve"> VolumeType                : Mirrored  </w:t>
        <w:br/>
        <w:t xml:space="preserve"> OptimumIOSizeBytes        : 1048576  </w:t>
        <w:br/>
        <w:t xml:space="preserve"> Status                    : @{State=Enabled; Health=OK}  </w:t>
        <w:br/>
        <w:t xml:space="preserve"> VolumeName                : Volume-ps  </w:t>
        <w:br/>
        <w:t xml:space="preserve"> RaidControllerID          : 0  </w:t>
        <w:br/>
        <w:t xml:space="preserve"> VolumeRaidLevel           : RAID1  </w:t>
        <w:br/>
        <w:t xml:space="preserve"> DefaultReadPolicy         : NoReadAhead  </w:t>
        <w:br/>
        <w:t xml:space="preserve"> DefaultWritePolicy        : WriteBackWithBBU  </w:t>
        <w:br/>
        <w:t xml:space="preserve"> DefaultCachePolicy        : DirectIO  </w:t>
        <w:br/>
        <w:t xml:space="preserve"> ConsistencyCheck          : False  </w:t>
        <w:br/>
        <w:t xml:space="preserve"> SpanNumber                : 1  </w:t>
        <w:br/>
        <w:t xml:space="preserve"> NumDrivePerSpan           : 2  </w:t>
        <w:br/>
        <w:t xml:space="preserve"> Spans                     : {@{SpanName=Span0; Drives=System.Object[]}}  </w:t>
        <w:br/>
        <w:t xml:space="preserve"> CurrentReadPolicy         : NoReadAhead  </w:t>
        <w:br/>
        <w:t xml:space="preserve"> CurrentWritePolicy        : WriteBackWithBBU  </w:t>
        <w:br/>
        <w:t xml:space="preserve"> CurrentCachePolicy        : DirectIO  </w:t>
        <w:br/>
        <w:t xml:space="preserve"> AccessPolicy              : ReadWrite  </w:t>
        <w:br/>
        <w:t xml:space="preserve"> BootEnable                : True  </w:t>
        <w:br/>
        <w:t xml:space="preserve"> BGIEnable                 : True  </w:t>
        <w:br/>
        <w:t xml:space="preserve"> SSDCachecadeVolume        : False  </w:t>
        <w:br/>
        <w:t xml:space="preserve"> SSDCachingEnable          : False  </w:t>
        <w:br/>
        <w:t xml:space="preserve"> AssociatedCacheCadeVolume : {}  </w:t>
        <w:br/>
        <w:t xml:space="preserve"> DriveCachePolicy          : Unchanged  </w:t>
        <w:br/>
        <w:t xml:space="preserve"> OSDriveName               :  </w:t>
        <w:br/>
        <w:t xml:space="preserve"> InitializationMode        : UnInit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the logical drive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the logical drive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Specifies the capacity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VolumeType</w:t>
            </w:r>
          </w:p>
        </w:tc>
        <w:tc>
          <w:tcPr>
            <w:tcW w:w="3585" w:type="pct"/>
            <w:tcBorders>
              <w:top w:val="single" w:sz="6" w:space="0" w:color="000000"/>
              <w:bottom w:val="single" w:sz="6" w:space="0" w:color="000000"/>
            </w:tcBorders>
          </w:tcPr>
          <w:p>
            <w:pPr>
              <w:pStyle w:val="TableText"/>
            </w:pPr>
            <w:r>
              <w:t>Specifies the redundancy type of the logical drive. The options are as follows:</w:t>
            </w:r>
          </w:p>
          <w:p>
            <w:pPr>
              <w:pStyle w:val="ItemListinTable"/>
            </w:pPr>
            <w:r>
              <w:t>RawDevice</w:t>
            </w:r>
          </w:p>
          <w:p>
            <w:pPr>
              <w:pStyle w:val="ItemListinTable"/>
            </w:pPr>
            <w:r>
              <w:t>NonRedundant</w:t>
            </w:r>
          </w:p>
          <w:p>
            <w:pPr>
              <w:pStyle w:val="ItemListinTable"/>
            </w:pPr>
            <w:r>
              <w:t>Mirrored</w:t>
            </w:r>
          </w:p>
          <w:p>
            <w:pPr>
              <w:pStyle w:val="ItemListinTable"/>
            </w:pPr>
            <w:r>
              <w:t>StripedWithParity</w:t>
            </w:r>
          </w:p>
          <w:p>
            <w:pPr>
              <w:pStyle w:val="ItemListinTable"/>
            </w:pPr>
            <w:r>
              <w:t>SpannedMirrors</w:t>
            </w:r>
          </w:p>
          <w:p>
            <w:pPr>
              <w:pStyle w:val="ItemListinTable"/>
            </w:pPr>
            <w:r>
              <w:t>SpannedStripesWithParit 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OptimumIOSizeBytes</w:t>
            </w:r>
          </w:p>
        </w:tc>
        <w:tc>
          <w:tcPr>
            <w:tcW w:w="3585" w:type="pct"/>
            <w:tcBorders>
              <w:top w:val="single" w:sz="6" w:space="0" w:color="000000"/>
              <w:bottom w:val="single" w:sz="6" w:space="0" w:color="000000"/>
            </w:tcBorders>
          </w:tcPr>
          <w:p>
            <w:pPr>
              <w:pStyle w:val="TableText"/>
            </w:pPr>
            <w:r>
              <w:t>Specifies the strip size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Specifies the logical drive status. The options are as follows:</w:t>
            </w:r>
          </w:p>
          <w:p>
            <w:pPr>
              <w:pStyle w:val="ItemListinTable"/>
            </w:pPr>
            <w:r>
              <w:rPr>
                <w:b/>
              </w:rPr>
              <w:t>Health</w:t>
            </w:r>
            <w:r>
              <w:t>: indicates the health status of the logical drive.</w:t>
            </w:r>
          </w:p>
          <w:p>
            <w:pPr>
              <w:pStyle w:val="ItemListinTable"/>
            </w:pPr>
            <w:r>
              <w:rPr>
                <w:b/>
              </w:rPr>
              <w:t>State</w:t>
            </w:r>
            <w:r>
              <w:t>: indicates the enabling status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VolumeName</w:t>
            </w:r>
          </w:p>
        </w:tc>
        <w:tc>
          <w:tcPr>
            <w:tcW w:w="3585" w:type="pct"/>
            <w:tcBorders>
              <w:top w:val="single" w:sz="6" w:space="0" w:color="000000"/>
              <w:bottom w:val="single" w:sz="6" w:space="0" w:color="000000"/>
            </w:tcBorders>
          </w:tcPr>
          <w:p>
            <w:pPr>
              <w:pStyle w:val="TableText"/>
            </w:pPr>
            <w:r>
              <w:t>Specifies the name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RaidControllerID</w:t>
            </w:r>
          </w:p>
        </w:tc>
        <w:tc>
          <w:tcPr>
            <w:tcW w:w="3585" w:type="pct"/>
            <w:tcBorders>
              <w:top w:val="single" w:sz="6" w:space="0" w:color="000000"/>
              <w:bottom w:val="single" w:sz="6" w:space="0" w:color="000000"/>
            </w:tcBorders>
          </w:tcPr>
          <w:p>
            <w:pPr>
              <w:pStyle w:val="TableText"/>
            </w:pPr>
            <w:r>
              <w:t>Specifies the ID of the controller to which the logical drive belongs.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VolumeRaidLevel</w:t>
            </w:r>
          </w:p>
        </w:tc>
        <w:tc>
          <w:tcPr>
            <w:tcW w:w="3585" w:type="pct"/>
            <w:tcBorders>
              <w:top w:val="single" w:sz="6" w:space="0" w:color="000000"/>
              <w:bottom w:val="single" w:sz="6" w:space="0" w:color="000000"/>
            </w:tcBorders>
          </w:tcPr>
          <w:p>
            <w:pPr>
              <w:pStyle w:val="TableText"/>
            </w:pPr>
            <w:r>
              <w:t>Specifies the RAID level of the logical drive. The options are as follows:</w:t>
            </w:r>
          </w:p>
          <w:p>
            <w:pPr>
              <w:pStyle w:val="ItemListinTable"/>
            </w:pPr>
            <w:r>
              <w:t>RAID0</w:t>
            </w:r>
          </w:p>
          <w:p>
            <w:pPr>
              <w:pStyle w:val="ItemListinTable"/>
            </w:pPr>
            <w:r>
              <w:t>RAID1</w:t>
            </w:r>
          </w:p>
          <w:p>
            <w:pPr>
              <w:pStyle w:val="ItemListinTable"/>
            </w:pPr>
            <w:r>
              <w:t>RAID2</w:t>
            </w:r>
          </w:p>
          <w:p>
            <w:pPr>
              <w:pStyle w:val="ItemListinTable"/>
            </w:pPr>
            <w:r>
              <w:t>RAID3</w:t>
            </w:r>
          </w:p>
          <w:p>
            <w:pPr>
              <w:pStyle w:val="ItemListinTable"/>
            </w:pPr>
            <w:r>
              <w:t>RAID4</w:t>
            </w:r>
          </w:p>
          <w:p>
            <w:pPr>
              <w:pStyle w:val="ItemListinTable"/>
            </w:pPr>
            <w:r>
              <w:t>RAID5</w:t>
            </w:r>
          </w:p>
          <w:p>
            <w:pPr>
              <w:pStyle w:val="ItemListinTable"/>
            </w:pPr>
            <w:r>
              <w:t>RAID6</w:t>
            </w:r>
          </w:p>
          <w:p>
            <w:pPr>
              <w:pStyle w:val="ItemListinTable"/>
            </w:pPr>
            <w:r>
              <w:t>RAID10</w:t>
            </w:r>
          </w:p>
          <w:p>
            <w:pPr>
              <w:pStyle w:val="ItemListinTable"/>
            </w:pPr>
            <w:r>
              <w:t>RAID1E</w:t>
            </w:r>
          </w:p>
          <w:p>
            <w:pPr>
              <w:pStyle w:val="ItemListinTable"/>
            </w:pPr>
            <w:r>
              <w:t>RAID20</w:t>
            </w:r>
          </w:p>
          <w:p>
            <w:pPr>
              <w:pStyle w:val="ItemListinTable"/>
            </w:pPr>
            <w:r>
              <w:t>RAID30</w:t>
            </w:r>
          </w:p>
          <w:p>
            <w:pPr>
              <w:pStyle w:val="ItemListinTable"/>
            </w:pPr>
            <w:r>
              <w:t>RAID40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DefaultReadPolicy</w:t>
            </w:r>
          </w:p>
        </w:tc>
        <w:tc>
          <w:tcPr>
            <w:tcW w:w="3585" w:type="pct"/>
            <w:tcBorders>
              <w:top w:val="single" w:sz="6" w:space="0" w:color="000000"/>
              <w:bottom w:val="single" w:sz="6" w:space="0" w:color="000000"/>
            </w:tcBorders>
          </w:tcPr>
          <w:p>
            <w:pPr>
              <w:pStyle w:val="TableText"/>
            </w:pPr>
            <w:r>
              <w:t>Specifies the default read policy of the logical drive. The options are as follows:</w:t>
            </w:r>
          </w:p>
          <w:p>
            <w:pPr>
              <w:pStyle w:val="ItemListinTable"/>
            </w:pPr>
            <w:r>
              <w:t>NoReadAhead</w:t>
            </w:r>
          </w:p>
          <w:p>
            <w:pPr>
              <w:pStyle w:val="ItemListinTable"/>
            </w:pPr>
            <w:r>
              <w:t>ReadAhead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DefaultWritePolicy</w:t>
            </w:r>
          </w:p>
        </w:tc>
        <w:tc>
          <w:tcPr>
            <w:tcW w:w="3585" w:type="pct"/>
            <w:tcBorders>
              <w:top w:val="single" w:sz="6" w:space="0" w:color="000000"/>
              <w:bottom w:val="single" w:sz="6" w:space="0" w:color="000000"/>
            </w:tcBorders>
          </w:tcPr>
          <w:p>
            <w:pPr>
              <w:pStyle w:val="TableText"/>
            </w:pPr>
            <w:r>
              <w:t>Specifies the default write policy of the logical drive. The options are as follows:</w:t>
            </w:r>
          </w:p>
          <w:p>
            <w:pPr>
              <w:pStyle w:val="ItemListinTable"/>
            </w:pPr>
            <w:r>
              <w:t>WriteThrough</w:t>
            </w:r>
          </w:p>
          <w:p>
            <w:pPr>
              <w:pStyle w:val="ItemListinTable"/>
            </w:pPr>
            <w:r>
              <w:t>WriteBackWithBBU</w:t>
            </w:r>
          </w:p>
          <w:p>
            <w:pPr>
              <w:pStyle w:val="ItemListinTable"/>
            </w:pPr>
            <w:r>
              <w:t>WriteBack</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DefaultCachePolicy</w:t>
            </w:r>
          </w:p>
        </w:tc>
        <w:tc>
          <w:tcPr>
            <w:tcW w:w="3585" w:type="pct"/>
            <w:tcBorders>
              <w:top w:val="single" w:sz="6" w:space="0" w:color="000000"/>
              <w:bottom w:val="single" w:sz="6" w:space="0" w:color="000000"/>
            </w:tcBorders>
          </w:tcPr>
          <w:p>
            <w:pPr>
              <w:pStyle w:val="TableText"/>
            </w:pPr>
            <w:r>
              <w:t>Specifies the default cache policy of the logical drive. The options are as follows:</w:t>
            </w:r>
          </w:p>
          <w:p>
            <w:pPr>
              <w:pStyle w:val="ItemListinTable"/>
            </w:pPr>
            <w:r>
              <w:t>CachedIO</w:t>
            </w:r>
          </w:p>
          <w:p>
            <w:pPr>
              <w:pStyle w:val="ItemListinTable"/>
            </w:pPr>
            <w:r>
              <w:t>DirectIO</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ConsistencyCheck</w:t>
            </w:r>
          </w:p>
        </w:tc>
        <w:tc>
          <w:tcPr>
            <w:tcW w:w="3585" w:type="pct"/>
            <w:tcBorders>
              <w:top w:val="single" w:sz="6" w:space="0" w:color="000000"/>
              <w:bottom w:val="single" w:sz="6" w:space="0" w:color="000000"/>
            </w:tcBorders>
          </w:tcPr>
          <w:p>
            <w:pPr>
              <w:pStyle w:val="TableText"/>
            </w:pPr>
            <w:r>
              <w:t>Specifies the enabling status of the consistency check function.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SpanNumber</w:t>
            </w:r>
          </w:p>
        </w:tc>
        <w:tc>
          <w:tcPr>
            <w:tcW w:w="3585" w:type="pct"/>
            <w:tcBorders>
              <w:top w:val="single" w:sz="6" w:space="0" w:color="000000"/>
              <w:bottom w:val="single" w:sz="6" w:space="0" w:color="000000"/>
            </w:tcBorders>
          </w:tcPr>
          <w:p>
            <w:pPr>
              <w:pStyle w:val="TableText"/>
            </w:pPr>
            <w:r>
              <w:t>Specifies the number of spans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NumDrivePerSpan</w:t>
            </w:r>
          </w:p>
        </w:tc>
        <w:tc>
          <w:tcPr>
            <w:tcW w:w="3585" w:type="pct"/>
            <w:tcBorders>
              <w:top w:val="single" w:sz="6" w:space="0" w:color="000000"/>
              <w:bottom w:val="single" w:sz="6" w:space="0" w:color="000000"/>
            </w:tcBorders>
          </w:tcPr>
          <w:p>
            <w:pPr>
              <w:pStyle w:val="TableText"/>
            </w:pPr>
            <w:r>
              <w:t>Specifies the number of member drives of a span.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Spans</w:t>
            </w:r>
          </w:p>
        </w:tc>
        <w:tc>
          <w:tcPr>
            <w:tcW w:w="3585" w:type="pct"/>
            <w:tcBorders>
              <w:top w:val="single" w:sz="6" w:space="0" w:color="000000"/>
              <w:bottom w:val="single" w:sz="6" w:space="0" w:color="000000"/>
            </w:tcBorders>
          </w:tcPr>
          <w:p>
            <w:pPr>
              <w:pStyle w:val="TableText"/>
            </w:pPr>
            <w:r>
              <w:t>Specifies the subattributes. The options are as follows:</w:t>
            </w:r>
          </w:p>
          <w:p>
            <w:pPr>
              <w:pStyle w:val="ItemListinTable"/>
            </w:pPr>
            <w:r>
              <w:rPr>
                <w:b/>
              </w:rPr>
              <w:t>SpanName</w:t>
            </w:r>
            <w:r>
              <w:t>: indicates the name of the span.</w:t>
            </w:r>
          </w:p>
          <w:p>
            <w:pPr>
              <w:pStyle w:val="ItemListinTable"/>
            </w:pPr>
            <w:r>
              <w:rPr>
                <w:b/>
              </w:rPr>
              <w:t>Drives</w:t>
            </w:r>
            <w:r>
              <w:t>: indicates the list of member drives contained in the span.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CurrentReadPolicy</w:t>
            </w:r>
          </w:p>
        </w:tc>
        <w:tc>
          <w:tcPr>
            <w:tcW w:w="3585" w:type="pct"/>
            <w:tcBorders>
              <w:top w:val="single" w:sz="6" w:space="0" w:color="000000"/>
              <w:bottom w:val="single" w:sz="6" w:space="0" w:color="000000"/>
            </w:tcBorders>
          </w:tcPr>
          <w:p>
            <w:pPr>
              <w:pStyle w:val="TableText"/>
            </w:pPr>
            <w:r>
              <w:t>Specifies the current read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CurrentWritePolicy</w:t>
            </w:r>
          </w:p>
        </w:tc>
        <w:tc>
          <w:tcPr>
            <w:tcW w:w="3585" w:type="pct"/>
            <w:tcBorders>
              <w:top w:val="single" w:sz="6" w:space="0" w:color="000000"/>
              <w:bottom w:val="single" w:sz="6" w:space="0" w:color="000000"/>
            </w:tcBorders>
          </w:tcPr>
          <w:p>
            <w:pPr>
              <w:pStyle w:val="TableText"/>
            </w:pPr>
            <w:r>
              <w:t>Specifies the current write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CurrentCachePolicy</w:t>
            </w:r>
          </w:p>
        </w:tc>
        <w:tc>
          <w:tcPr>
            <w:tcW w:w="3585" w:type="pct"/>
            <w:tcBorders>
              <w:top w:val="single" w:sz="6" w:space="0" w:color="000000"/>
              <w:bottom w:val="single" w:sz="6" w:space="0" w:color="000000"/>
            </w:tcBorders>
          </w:tcPr>
          <w:p>
            <w:pPr>
              <w:pStyle w:val="TableText"/>
            </w:pPr>
            <w:r>
              <w:t>Specifies the current cache policy of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AccessPolicy</w:t>
            </w:r>
          </w:p>
        </w:tc>
        <w:tc>
          <w:tcPr>
            <w:tcW w:w="3585" w:type="pct"/>
            <w:tcBorders>
              <w:top w:val="single" w:sz="6" w:space="0" w:color="000000"/>
              <w:bottom w:val="single" w:sz="6" w:space="0" w:color="000000"/>
            </w:tcBorders>
          </w:tcPr>
          <w:p>
            <w:pPr>
              <w:pStyle w:val="TableText"/>
            </w:pPr>
            <w:r>
              <w:t>Specifies the access policy of the logical drive. The options are as follows:</w:t>
            </w:r>
          </w:p>
          <w:p>
            <w:pPr>
              <w:pStyle w:val="ItemListinTable"/>
            </w:pPr>
            <w:r>
              <w:t>ReadWrite</w:t>
            </w:r>
          </w:p>
          <w:p>
            <w:pPr>
              <w:pStyle w:val="ItemListinTable"/>
            </w:pPr>
            <w:r>
              <w:t>ReadOnly</w:t>
            </w:r>
          </w:p>
          <w:p>
            <w:pPr>
              <w:pStyle w:val="ItemListinTable"/>
            </w:pPr>
            <w:r>
              <w:t>Blocked</w:t>
            </w:r>
          </w:p>
          <w:p>
            <w:pPr>
              <w:pStyle w:val="ItemListinTable"/>
            </w:pPr>
            <w:r>
              <w:t>Hidden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BootEnable</w:t>
            </w:r>
          </w:p>
        </w:tc>
        <w:tc>
          <w:tcPr>
            <w:tcW w:w="3585" w:type="pct"/>
            <w:tcBorders>
              <w:top w:val="single" w:sz="6" w:space="0" w:color="000000"/>
              <w:bottom w:val="single" w:sz="6" w:space="0" w:color="000000"/>
            </w:tcBorders>
          </w:tcPr>
          <w:p>
            <w:pPr>
              <w:pStyle w:val="TableText"/>
            </w:pPr>
            <w:r>
              <w:t>Specifies whether the logical drive is the boot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BGIEnable</w:t>
            </w:r>
          </w:p>
        </w:tc>
        <w:tc>
          <w:tcPr>
            <w:tcW w:w="3585" w:type="pct"/>
            <w:tcBorders>
              <w:top w:val="single" w:sz="6" w:space="0" w:color="000000"/>
              <w:bottom w:val="single" w:sz="6" w:space="0" w:color="000000"/>
            </w:tcBorders>
          </w:tcPr>
          <w:p>
            <w:pPr>
              <w:pStyle w:val="TableText"/>
            </w:pPr>
            <w:r>
              <w:t>Specifies the enabling status of background initialization.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SSDCachecadeVolume</w:t>
            </w:r>
          </w:p>
        </w:tc>
        <w:tc>
          <w:tcPr>
            <w:tcW w:w="3585" w:type="pct"/>
            <w:tcBorders>
              <w:top w:val="single" w:sz="6" w:space="0" w:color="000000"/>
              <w:bottom w:val="single" w:sz="6" w:space="0" w:color="000000"/>
            </w:tcBorders>
          </w:tcPr>
          <w:p>
            <w:pPr>
              <w:pStyle w:val="TableText"/>
            </w:pPr>
            <w:r>
              <w:t>Specifies whether the logical drive is a CacheCade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SSDCachingEnable</w:t>
            </w:r>
          </w:p>
        </w:tc>
        <w:tc>
          <w:tcPr>
            <w:tcW w:w="3585" w:type="pct"/>
            <w:tcBorders>
              <w:top w:val="single" w:sz="6" w:space="0" w:color="000000"/>
              <w:bottom w:val="single" w:sz="6" w:space="0" w:color="000000"/>
            </w:tcBorders>
          </w:tcPr>
          <w:p>
            <w:pPr>
              <w:pStyle w:val="TableText"/>
            </w:pPr>
            <w:r>
              <w:t>Specifies whether a CacheCade logical drive can be used.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AssociatedCacheCadeVolume</w:t>
            </w:r>
          </w:p>
        </w:tc>
        <w:tc>
          <w:tcPr>
            <w:tcW w:w="3585" w:type="pct"/>
            <w:tcBorders>
              <w:top w:val="single" w:sz="6" w:space="0" w:color="000000"/>
              <w:bottom w:val="single" w:sz="6" w:space="0" w:color="000000"/>
            </w:tcBorders>
          </w:tcPr>
          <w:p>
            <w:pPr>
              <w:pStyle w:val="TableText"/>
            </w:pPr>
            <w:r>
              <w:t>Specifies the access path of the associated CacheCade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DriveCachePolicy</w:t>
            </w:r>
          </w:p>
        </w:tc>
        <w:tc>
          <w:tcPr>
            <w:tcW w:w="3585" w:type="pct"/>
            <w:tcBorders>
              <w:top w:val="single" w:sz="6" w:space="0" w:color="000000"/>
              <w:bottom w:val="single" w:sz="6" w:space="0" w:color="000000"/>
            </w:tcBorders>
          </w:tcPr>
          <w:p>
            <w:pPr>
              <w:pStyle w:val="TableText"/>
            </w:pPr>
            <w:r>
              <w:t>Specifies the cache policy of the physical drive. The options are as follows:</w:t>
            </w:r>
          </w:p>
          <w:p>
            <w:pPr>
              <w:pStyle w:val="ItemListinTable"/>
            </w:pPr>
            <w:r>
              <w:t>Enabled</w:t>
            </w:r>
          </w:p>
          <w:p>
            <w:pPr>
              <w:pStyle w:val="ItemListinTable"/>
            </w:pPr>
            <w:r>
              <w:t>Disabled</w:t>
            </w:r>
          </w:p>
          <w:p>
            <w:pPr>
              <w:pStyle w:val="ItemListinTable"/>
            </w:pPr>
            <w:r>
              <w:t>Unchanged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OSDriveName</w:t>
            </w:r>
          </w:p>
        </w:tc>
        <w:tc>
          <w:tcPr>
            <w:tcW w:w="3585" w:type="pct"/>
            <w:tcBorders>
              <w:top w:val="single" w:sz="6" w:space="0" w:color="000000"/>
              <w:bottom w:val="single" w:sz="6" w:space="0" w:color="000000"/>
            </w:tcBorders>
          </w:tcPr>
          <w:p>
            <w:pPr>
              <w:pStyle w:val="TableText"/>
            </w:pPr>
            <w:r>
              <w:t>Specifies the OS drive letter corresponding to the logical drive.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InitializationMode</w:t>
            </w:r>
          </w:p>
        </w:tc>
        <w:tc>
          <w:tcPr>
            <w:tcW w:w="3585" w:type="pct"/>
            <w:tcBorders>
              <w:top w:val="single" w:sz="6" w:space="0" w:color="000000"/>
              <w:bottom w:val="single" w:sz="6" w:space="0" w:color="000000"/>
            </w:tcBorders>
          </w:tcPr>
          <w:p>
            <w:pPr>
              <w:pStyle w:val="TableText"/>
            </w:pPr>
            <w:r>
              <w:t>Specifies the initialization mode of the logical drive. The options are as follows:</w:t>
            </w:r>
          </w:p>
          <w:p>
            <w:pPr>
              <w:pStyle w:val="ItemListinTable"/>
            </w:pPr>
            <w:r>
              <w:t>UnInit</w:t>
            </w:r>
          </w:p>
          <w:p>
            <w:pPr>
              <w:pStyle w:val="ItemListinTable"/>
            </w:pPr>
            <w:r>
              <w:t>QuickInit</w:t>
            </w:r>
          </w:p>
          <w:p>
            <w:pPr>
              <w:pStyle w:val="ItemListinTable"/>
            </w:pPr>
            <w:r>
              <w:t>FullInit</w:t>
            </w:r>
          </w:p>
        </w:tc>
      </w:tr>
    </w:tbl>
    <w:p/>
    <w:bookmarkStart w:id="274" w:name="_EN-US_TOPIC_0151056678"/>
    <w:bookmarkEnd w:id="274"/>
    <w:p>
      <w:pPr>
        <w:pStyle w:val="Heading2"/>
      </w:pPr>
      <w:bookmarkStart w:id="275" w:name="_EN-US_TOPIC_0151056678-chtext"/>
      <w:bookmarkStart w:id="276" w:name="_Toc256000089"/>
      <w:r>
        <w:t>Modifying the Logical Drive Resource Attributes</w:t>
      </w:r>
      <w:bookmarkEnd w:id="276"/>
      <w:bookmarkEnd w:id="275"/>
    </w:p>
    <w:p>
      <w:pPr>
        <w:pStyle w:val="BlockLabel"/>
      </w:pPr>
      <w:r>
        <w:t>Function</w:t>
      </w:r>
    </w:p>
    <w:p>
      <w:r>
        <w:t>Modify the logical drive resource attributes of a specified RAID controller card.</w:t>
      </w:r>
    </w:p>
    <w:p>
      <w:pPr>
        <w:pStyle w:val="BlockLabel"/>
      </w:pPr>
      <w:r>
        <w:t>Format</w:t>
      </w:r>
    </w:p>
    <w:p>
      <w:r>
        <w:rPr>
          <w:b/>
        </w:rPr>
        <w:t>Set-iBMCVolume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w:t>
      </w:r>
      <w:r>
        <w:rPr>
          <w:b/>
        </w:rPr>
        <w:t xml:space="preserve">-VolumeId </w:t>
      </w:r>
      <w:r>
        <w:rPr>
          <w:i/>
        </w:rPr>
        <w:t>&lt;VolumeId&gt;</w:t>
      </w:r>
      <w:r>
        <w:rPr>
          <w:b/>
        </w:rPr>
        <w:t xml:space="preserve"> -VolumeName</w:t>
      </w:r>
      <w:r>
        <w:t xml:space="preserve"> </w:t>
      </w:r>
      <w:r>
        <w:rPr>
          <w:i/>
        </w:rPr>
        <w:t>&lt;VolumeName&gt;</w:t>
      </w:r>
      <w:r>
        <w:t xml:space="preserve"> </w:t>
      </w:r>
      <w:r>
        <w:rPr>
          <w:b/>
        </w:rPr>
        <w:t xml:space="preserve">-DefaultReadPolicy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&lt;AccessPolicy&gt;</w:t>
      </w:r>
      <w:r>
        <w:t xml:space="preserve"> </w:t>
      </w:r>
      <w:r>
        <w:rPr>
          <w:b/>
        </w:rPr>
        <w:t>-DriveCachePolicy</w:t>
      </w:r>
      <w:r>
        <w:t xml:space="preserve"> </w:t>
      </w:r>
      <w:r>
        <w:rPr>
          <w:i/>
        </w:rPr>
        <w:t>&lt;DriveCachePolicy&gt;</w:t>
      </w:r>
      <w:r>
        <w:t xml:space="preserve"> </w:t>
      </w:r>
      <w:r>
        <w:rPr>
          <w:b/>
        </w:rPr>
        <w:t>-BootEnabled</w:t>
      </w:r>
      <w:r>
        <w:t xml:space="preserve"> </w:t>
      </w:r>
      <w:r>
        <w:rPr>
          <w:i/>
        </w:rPr>
        <w:t>&lt;BootEnabled&gt;</w:t>
      </w:r>
      <w:r>
        <w:t xml:space="preserve"> </w:t>
      </w:r>
      <w:r>
        <w:rPr>
          <w:b/>
        </w:rPr>
        <w:t>-BGIEnabled</w:t>
      </w:r>
      <w:r>
        <w:t xml:space="preserve"> </w:t>
      </w:r>
      <w:r>
        <w:rPr>
          <w:i/>
        </w:rPr>
        <w:t>&lt;BGIEnabled&gt;</w:t>
      </w:r>
      <w:r>
        <w:t xml:space="preserve"> </w:t>
      </w:r>
      <w:r>
        <w:rPr>
          <w:b/>
        </w:rPr>
        <w:t>-SSDCachingEnabled</w:t>
      </w:r>
      <w:r>
        <w:t xml:space="preserve"> </w:t>
      </w:r>
      <w:r>
        <w:rPr>
          <w:i/>
        </w:rPr>
        <w:t>&lt;SSDCachingEnabled&gt;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logical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81"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&lt;DefaultReadPolicy&gt;</w:t>
            </w:r>
          </w:p>
        </w:tc>
        <w:tc>
          <w:tcPr>
            <w:tcW w:w="1581" w:type="pct"/>
            <w:tcBorders>
              <w:top w:val="single" w:sz="6" w:space="0" w:color="000000"/>
              <w:bottom w:val="single" w:sz="6" w:space="0" w:color="000000"/>
              <w:right w:val="single" w:sz="6" w:space="0" w:color="000000"/>
            </w:tcBorders>
          </w:tcPr>
          <w:p>
            <w:pPr>
              <w:pStyle w:val="TableText"/>
            </w:pPr>
            <w:r>
              <w:t>Specifies the default read policy of the logical drive. This parameter is optional.</w:t>
            </w:r>
          </w:p>
        </w:tc>
        <w:tc>
          <w:tcPr>
            <w:tcW w:w="2347" w:type="pct"/>
            <w:tcBorders>
              <w:top w:val="single" w:sz="6" w:space="0" w:color="000000"/>
              <w:bottom w:val="single" w:sz="6" w:space="0" w:color="000000"/>
            </w:tcBorders>
          </w:tcPr>
          <w:p>
            <w:pPr>
              <w:pStyle w:val="ItemListinTable"/>
            </w:pPr>
            <w:r>
              <w:rPr>
                <w:b/>
              </w:rPr>
              <w:t>NoReadAhead</w:t>
            </w:r>
            <w:r>
              <w:t>: The Read Ahead function is disabled.</w:t>
            </w:r>
          </w:p>
          <w:p>
            <w:pPr>
              <w:pStyle w:val="ItemListinTable"/>
            </w:pPr>
            <w:r>
              <w:rPr>
                <w:b/>
              </w:rPr>
              <w:t>ReadAhead</w:t>
            </w:r>
            <w:r>
              <w:t>: The Read Ahead function is enabled. The controller pre-reads sequential data or the data predicted to be used and saves it in the cache.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&lt;DefaultWritePolicy&gt;</w:t>
            </w:r>
          </w:p>
        </w:tc>
        <w:tc>
          <w:tcPr>
            <w:tcW w:w="1581" w:type="pct"/>
            <w:tcBorders>
              <w:top w:val="single" w:sz="6" w:space="0" w:color="000000"/>
              <w:bottom w:val="single" w:sz="6" w:space="0" w:color="000000"/>
              <w:right w:val="single" w:sz="6" w:space="0" w:color="000000"/>
            </w:tcBorders>
          </w:tcPr>
          <w:p>
            <w:pPr>
              <w:pStyle w:val="TableText"/>
            </w:pPr>
            <w:r>
              <w:t>Specifies the default write policy of the logical drive. This parameter is optional.</w:t>
            </w:r>
          </w:p>
        </w:tc>
        <w:tc>
          <w:tcPr>
            <w:tcW w:w="2347" w:type="pct"/>
            <w:tcBorders>
              <w:top w:val="single" w:sz="6" w:space="0" w:color="000000"/>
              <w:bottom w:val="single" w:sz="6" w:space="0" w:color="000000"/>
            </w:tcBorders>
          </w:tcPr>
          <w:p>
            <w:pPr>
              <w:pStyle w:val="ItemListinTable"/>
            </w:pPr>
            <w:r>
              <w:rPr>
                <w:b/>
              </w:rPr>
              <w:t>WriteThrough</w:t>
            </w:r>
            <w:r>
              <w:t>: After the drive subsystem receives all data, the controller sends the host a signal indicating that data transmission is complete.</w:t>
            </w:r>
          </w:p>
          <w:p>
            <w:pPr>
              <w:pStyle w:val="ItemListinTable"/>
            </w:pPr>
            <w:r>
              <w:rPr>
                <w:b/>
              </w:rPr>
              <w:t>WriteBackWithBBU</w:t>
            </w:r>
            <w:r>
              <w:t xml:space="preserve">: When no BBU is configured for the controller or the BBU is faulty, the controller automatically switches to the </w:t>
            </w:r>
            <w:r>
              <w:rPr>
                <w:b/>
              </w:rPr>
              <w:t>WriteThrough</w:t>
            </w:r>
            <w:r>
              <w:t xml:space="preserve"> mode.</w:t>
            </w:r>
          </w:p>
          <w:p>
            <w:pPr>
              <w:pStyle w:val="ItemListinTable"/>
            </w:pPr>
            <w:r>
              <w:rPr>
                <w:b/>
              </w:rPr>
              <w:t>WriteBack</w:t>
            </w:r>
            <w:r>
              <w:t>: After receiving all the transmitted data, the controller cache returns a data transmission completion signal to the host.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&lt;DefaultCachePolicy&gt;</w:t>
            </w:r>
          </w:p>
        </w:tc>
        <w:tc>
          <w:tcPr>
            <w:tcW w:w="1581" w:type="pct"/>
            <w:tcBorders>
              <w:top w:val="single" w:sz="6" w:space="0" w:color="000000"/>
              <w:bottom w:val="single" w:sz="6" w:space="0" w:color="000000"/>
              <w:right w:val="single" w:sz="6" w:space="0" w:color="000000"/>
            </w:tcBorders>
          </w:tcPr>
          <w:p>
            <w:pPr>
              <w:pStyle w:val="TableText"/>
            </w:pPr>
            <w:r>
              <w:t>Specifies the default cache policy of the logical drive. This parameter is optional.</w:t>
            </w:r>
          </w:p>
        </w:tc>
        <w:tc>
          <w:tcPr>
            <w:tcW w:w="2347" w:type="pct"/>
            <w:tcBorders>
              <w:top w:val="single" w:sz="6" w:space="0" w:color="000000"/>
              <w:bottom w:val="single" w:sz="6" w:space="0" w:color="000000"/>
            </w:tcBorders>
          </w:tcPr>
          <w:p>
            <w:pPr>
              <w:pStyle w:val="ItemListinTable"/>
            </w:pPr>
            <w:r>
              <w:rPr>
                <w:b/>
              </w:rPr>
              <w:t>CachedIO</w:t>
            </w:r>
            <w:r>
              <w:t>: All the read and write requests are processed by the RAID controller card cache. Use this value only when CacheCade 1.1 is configured. This value is not recommended in other scenarios.</w:t>
            </w:r>
          </w:p>
          <w:p>
            <w:pPr>
              <w:pStyle w:val="ItemListinTable"/>
            </w:pPr>
            <w:r>
              <w:rPr>
                <w:b/>
              </w:rPr>
              <w:t>DirectIO</w:t>
            </w:r>
            <w:r>
              <w:t>: This value has different definitions in read and write scenarios.</w:t>
            </w:r>
          </w:p>
          <w:p>
            <w:pPr>
              <w:pStyle w:val="SubItemListinTable"/>
            </w:pPr>
            <w:r>
              <w:t xml:space="preserve">In read scenarios, data is directly read from physical drives. When </w:t>
            </w:r>
            <w:r>
              <w:rPr>
                <w:b/>
              </w:rPr>
              <w:t>DefaultReadPolicy</w:t>
            </w:r>
            <w:r>
              <w:t xml:space="preserve"> is set to </w:t>
            </w:r>
            <w:r>
              <w:rPr>
                <w:b/>
              </w:rPr>
              <w:t>ReadAhead</w:t>
            </w:r>
            <w:r>
              <w:t>, data read requests are processed by the RAID controller card cache.</w:t>
            </w:r>
          </w:p>
          <w:p>
            <w:pPr>
              <w:pStyle w:val="SubItemListinTable"/>
            </w:pPr>
            <w:r>
              <w:t xml:space="preserve">In write scenarios, data write requests are processed by the RAID controller card cache. When </w:t>
            </w:r>
            <w:r>
              <w:rPr>
                <w:b/>
              </w:rPr>
              <w:t>DefaultWritePolicy</w:t>
            </w:r>
            <w:r>
              <w:t xml:space="preserve"> is set to </w:t>
            </w:r>
            <w:r>
              <w:rPr>
                <w:b/>
              </w:rPr>
              <w:t>WriteThrough</w:t>
            </w:r>
            <w:r>
              <w:t>, data write requests are not processed by the RAID controller card cache and data is directly written into physical drives.</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&lt;AccessPolicy&gt;</w:t>
            </w:r>
          </w:p>
        </w:tc>
        <w:tc>
          <w:tcPr>
            <w:tcW w:w="1581" w:type="pct"/>
            <w:tcBorders>
              <w:top w:val="single" w:sz="6" w:space="0" w:color="000000"/>
              <w:bottom w:val="single" w:sz="6" w:space="0" w:color="000000"/>
              <w:right w:val="single" w:sz="6" w:space="0" w:color="000000"/>
            </w:tcBorders>
          </w:tcPr>
          <w:p>
            <w:pPr>
              <w:pStyle w:val="TableText"/>
            </w:pPr>
            <w:r>
              <w:t>Specifies the access policy of the logical drive. This parameter is optional.</w:t>
            </w:r>
          </w:p>
        </w:tc>
        <w:tc>
          <w:tcPr>
            <w:tcW w:w="2347" w:type="pct"/>
            <w:tcBorders>
              <w:top w:val="single" w:sz="6" w:space="0" w:color="000000"/>
              <w:bottom w:val="single" w:sz="6" w:space="0" w:color="000000"/>
            </w:tcBorders>
          </w:tcPr>
          <w:p>
            <w:pPr>
              <w:pStyle w:val="ItemListinTable"/>
            </w:pPr>
            <w:r>
              <w:rPr>
                <w:b/>
              </w:rPr>
              <w:t>ReadWrite</w:t>
            </w:r>
            <w:r>
              <w:t>: The logical drive is readable and writable.</w:t>
            </w:r>
          </w:p>
          <w:p>
            <w:pPr>
              <w:pStyle w:val="ItemListinTable"/>
            </w:pPr>
            <w:r>
              <w:rPr>
                <w:b/>
              </w:rPr>
              <w:t>ReadOnly</w:t>
            </w:r>
            <w:r>
              <w:t>: The logical drive can only be read.</w:t>
            </w:r>
          </w:p>
          <w:p>
            <w:pPr>
              <w:pStyle w:val="ItemListinTable"/>
            </w:pPr>
            <w:r>
              <w:rPr>
                <w:b/>
              </w:rPr>
              <w:t>Blocked</w:t>
            </w:r>
            <w:r>
              <w:t>: Access to the logical drive is denied.</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&lt;DriveCachePolicy&gt;</w:t>
            </w:r>
          </w:p>
        </w:tc>
        <w:tc>
          <w:tcPr>
            <w:tcW w:w="1581" w:type="pct"/>
            <w:tcBorders>
              <w:top w:val="single" w:sz="6" w:space="0" w:color="000000"/>
              <w:bottom w:val="single" w:sz="6" w:space="0" w:color="000000"/>
              <w:right w:val="single" w:sz="6" w:space="0" w:color="000000"/>
            </w:tcBorders>
          </w:tcPr>
          <w:p>
            <w:pPr>
              <w:pStyle w:val="TableText"/>
            </w:pPr>
            <w:r>
              <w:t>Specifies the cache policy of the member drive. This parameter is optional.</w:t>
            </w:r>
          </w:p>
        </w:tc>
        <w:tc>
          <w:tcPr>
            <w:tcW w:w="2347" w:type="pct"/>
            <w:tcBorders>
              <w:top w:val="single" w:sz="6" w:space="0" w:color="000000"/>
              <w:bottom w:val="single" w:sz="6" w:space="0" w:color="000000"/>
            </w:tcBorders>
          </w:tcPr>
          <w:p>
            <w:pPr>
              <w:pStyle w:val="ItemListinTable"/>
            </w:pPr>
            <w:r>
              <w:rPr>
                <w:b/>
              </w:rPr>
              <w:t>Unchanged</w:t>
            </w:r>
            <w:r>
              <w:t>: The default cache policy is retained.</w:t>
            </w:r>
          </w:p>
          <w:p>
            <w:pPr>
              <w:pStyle w:val="ItemListinTable"/>
            </w:pPr>
            <w:r>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pPr>
              <w:pStyle w:val="ItemListinTable"/>
            </w:pPr>
            <w:r>
              <w:rPr>
                <w:b/>
              </w:rPr>
              <w:t>Disabled</w:t>
            </w:r>
            <w:r>
              <w:t>: During the read/write process, data is not written to the cache before being written to physical drives. When the system is powered off unexpectedly, data will not be lost.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81" w:type="pct"/>
            <w:tcBorders>
              <w:top w:val="single" w:sz="6" w:space="0" w:color="000000"/>
              <w:bottom w:val="single" w:sz="6" w:space="0" w:color="000000"/>
              <w:right w:val="single" w:sz="6" w:space="0" w:color="000000"/>
            </w:tcBorders>
          </w:tcPr>
          <w:p>
            <w:pPr>
              <w:pStyle w:val="TableText"/>
            </w:pPr>
            <w:r>
              <w:t>Specifies whether the drive is the boot drive. This parameter is optional.</w:t>
            </w:r>
          </w:p>
        </w:tc>
        <w:tc>
          <w:tcPr>
            <w:tcW w:w="2347" w:type="pct"/>
            <w:tcBorders>
              <w:top w:val="single" w:sz="6" w:space="0" w:color="000000"/>
              <w:bottom w:val="single" w:sz="6" w:space="0" w:color="000000"/>
            </w:tcBorders>
          </w:tcPr>
          <w:p>
            <w:pPr>
              <w:pStyle w:val="TableText"/>
            </w:pPr>
            <w:r>
              <w:t xml:space="preserve">This parameter can be set to </w:t>
            </w:r>
            <w:r>
              <w:rPr>
                <w:b/>
              </w:rPr>
              <w:t>$true</w:t>
            </w:r>
            <w:r>
              <w:t xml:space="preserve"> or </w:t>
            </w:r>
            <w:r>
              <w:rPr>
                <w:b/>
              </w:rPr>
              <w:t>1</w:t>
            </w:r>
            <w:r>
              <w:t>, indicating that the drive is the boot drive.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&lt;BGIEnabled&gt;</w:t>
            </w:r>
          </w:p>
        </w:tc>
        <w:tc>
          <w:tcPr>
            <w:tcW w:w="1581" w:type="pct"/>
            <w:tcBorders>
              <w:top w:val="single" w:sz="6" w:space="0" w:color="000000"/>
              <w:bottom w:val="single" w:sz="6" w:space="0" w:color="000000"/>
              <w:right w:val="single" w:sz="6" w:space="0" w:color="000000"/>
            </w:tcBorders>
          </w:tcPr>
          <w:p>
            <w:pPr>
              <w:pStyle w:val="TableText"/>
            </w:pPr>
            <w:r>
              <w:t>Specifies whether to enable background initialization. This parameter is optional.</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enable</w:t>
            </w:r>
          </w:p>
          <w:p>
            <w:pPr>
              <w:pStyle w:val="ItemListinTable"/>
            </w:pPr>
            <w:r>
              <w:rPr>
                <w:b/>
              </w:rPr>
              <w:t>$false</w:t>
            </w:r>
            <w:r>
              <w:t xml:space="preserve"> or </w:t>
            </w:r>
            <w:r>
              <w:rPr>
                <w:b/>
              </w:rPr>
              <w:t>0</w:t>
            </w:r>
            <w:r>
              <w:t>: disable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&lt;SSDCachingEnabled&gt;</w:t>
            </w:r>
          </w:p>
        </w:tc>
        <w:tc>
          <w:tcPr>
            <w:tcW w:w="1581" w:type="pct"/>
            <w:tcBorders>
              <w:top w:val="single" w:sz="6" w:space="0" w:color="000000"/>
              <w:bottom w:val="single" w:sz="6" w:space="0" w:color="000000"/>
              <w:right w:val="single" w:sz="6" w:space="0" w:color="000000"/>
            </w:tcBorders>
          </w:tcPr>
          <w:p>
            <w:pPr>
              <w:pStyle w:val="TableText"/>
            </w:pPr>
            <w:r>
              <w:t>Specifies whether to use the CacheCade logical drive as the cache. This parameter is optional.</w:t>
            </w:r>
          </w:p>
        </w:tc>
        <w:tc>
          <w:tcPr>
            <w:tcW w:w="2347" w:type="pct"/>
            <w:tcBorders>
              <w:top w:val="single" w:sz="6" w:space="0" w:color="000000"/>
              <w:bottom w:val="single" w:sz="6" w:space="0" w:color="000000"/>
            </w:tcBorders>
          </w:tcPr>
          <w:p>
            <w:pPr>
              <w:pStyle w:val="ItemListinTable"/>
            </w:pPr>
            <w:r>
              <w:rPr>
                <w:b/>
              </w:rPr>
              <w:t>$true</w:t>
            </w:r>
            <w:r>
              <w:t xml:space="preserve"> or </w:t>
            </w:r>
            <w:r>
              <w:rPr>
                <w:b/>
              </w:rPr>
              <w:t>1</w:t>
            </w:r>
            <w:r>
              <w:t>: The CacheCade logical drive is used as the cache.</w:t>
            </w:r>
          </w:p>
          <w:p>
            <w:pPr>
              <w:pStyle w:val="ItemListinTable"/>
            </w:pPr>
            <w:r>
              <w:rPr>
                <w:b/>
              </w:rPr>
              <w:t>$false</w:t>
            </w:r>
            <w:r>
              <w:t xml:space="preserve"> or </w:t>
            </w:r>
            <w:r>
              <w:rPr>
                <w:b/>
              </w:rPr>
              <w:t>0</w:t>
            </w:r>
            <w:r>
              <w:t>: The CacheCade logical drive is not used as the cache.</w:t>
            </w:r>
          </w:p>
        </w:tc>
      </w:tr>
    </w:tbl>
    <w:p/>
    <w:p>
      <w:pPr>
        <w:pStyle w:val="BlockLabel"/>
      </w:pPr>
      <w:r>
        <w:t>Usage Guidelines</w:t>
      </w:r>
    </w:p>
    <w:p>
      <w:r>
        <w:t>None</w:t>
      </w:r>
    </w:p>
    <w:p>
      <w:pPr>
        <w:pStyle w:val="BlockLabel"/>
      </w:pPr>
      <w:r>
        <w:t>Example</w:t>
      </w:r>
    </w:p>
    <w:p>
      <w:pPr>
        <w:pStyle w:val="ItemStep"/>
        <w:numPr>
          <w:ilvl w:val="0"/>
          <w:numId w:val="13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6"/>
        </w:numPr>
      </w:pPr>
      <w:r>
        <w:t>Modify the logical drive resource attributes of a specified RAID controller card.</w:t>
      </w:r>
    </w:p>
    <w:p>
      <w:pPr>
        <w:pStyle w:val="ItemlistTextTD"/>
      </w:pPr>
      <w:r>
        <w:t xml:space="preserve">PS C:\&gt; </w:t>
      </w:r>
      <w:r>
        <w:rPr>
          <w:b/>
        </w:rPr>
        <w:t>Set-iBMCVolume -Session $session -StorageId RAIDStorage0 -VolumeId LogicalDrive0 -VolumeName Volume1 `</w:t>
      </w:r>
      <w:r>
        <w:t xml:space="preserve"> </w:t>
        <w:br/>
      </w:r>
      <w:r>
        <w:rPr>
          <w:b/>
        </w:rPr>
        <w:t xml:space="preserve">          -DefaultCachePolicy CachedIO -DefaultWritePolicy WriteBack -DefaultReadPolicy ReadAhead `</w:t>
      </w:r>
      <w:r>
        <w:t xml:space="preserve"> </w:t>
        <w:br/>
      </w:r>
      <w:r>
        <w:rPr>
          <w:b/>
        </w:rPr>
        <w:t xml:space="preserve">          -AccessPolicy ReadOnly -DriveCachePolicy Enabled `</w:t>
      </w:r>
      <w:r>
        <w:t xml:space="preserve"> </w:t>
        <w:br/>
      </w:r>
      <w:r>
        <w:rPr>
          <w:b/>
        </w:rPr>
        <w:t xml:space="preserve">          -BootEnabled $true -BGIEnabled $true</w:t>
      </w:r>
    </w:p>
    <w:bookmarkStart w:id="277" w:name="_EN-US_TOPIC_0149803799"/>
    <w:bookmarkEnd w:id="277"/>
    <w:p>
      <w:pPr>
        <w:pStyle w:val="Heading2"/>
      </w:pPr>
      <w:bookmarkStart w:id="278" w:name="_EN-US_TOPIC_0149803799-chtext"/>
      <w:bookmarkStart w:id="279" w:name="_Toc256000090"/>
      <w:r>
        <w:t>Initializing a Logical Drive</w:t>
      </w:r>
      <w:bookmarkEnd w:id="279"/>
      <w:bookmarkEnd w:id="278"/>
    </w:p>
    <w:p>
      <w:pPr>
        <w:pStyle w:val="BlockLabel"/>
      </w:pPr>
      <w:r>
        <w:t>Function</w:t>
      </w:r>
    </w:p>
    <w:p>
      <w:r>
        <w:t>Initialize the logical drive of a specified RAID controller card.</w:t>
      </w:r>
    </w:p>
    <w:p>
      <w:pPr>
        <w:pStyle w:val="BlockLabel"/>
      </w:pPr>
      <w:r>
        <w:t>Format</w:t>
      </w:r>
    </w:p>
    <w:p>
      <w:r>
        <w:rPr>
          <w:b/>
        </w:rPr>
        <w:t>Initialize-iBMCVolume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w:t>
      </w:r>
      <w:r>
        <w:rPr>
          <w:b/>
        </w:rPr>
        <w:t xml:space="preserve">-VolumeId </w:t>
      </w:r>
      <w:r>
        <w:rPr>
          <w:i/>
        </w:rPr>
        <w:t>&lt;VolumeId&gt;</w:t>
      </w:r>
      <w:r>
        <w:t xml:space="preserve"> </w:t>
      </w:r>
      <w:r>
        <w:rPr>
          <w:b/>
        </w:rPr>
        <w:t>-InitAction</w:t>
      </w:r>
      <w:r>
        <w:t xml:space="preserve"> </w:t>
      </w:r>
      <w:r>
        <w:rPr>
          <w:i/>
        </w:rPr>
        <w:t>&lt;InitAction&gt;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581"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81"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81" w:type="pct"/>
            <w:tcBorders>
              <w:top w:val="single" w:sz="6" w:space="0" w:color="000000"/>
              <w:bottom w:val="single" w:sz="6" w:space="0" w:color="000000"/>
              <w:right w:val="single" w:sz="6" w:space="0" w:color="000000"/>
            </w:tcBorders>
          </w:tcPr>
          <w:p>
            <w:pPr>
              <w:pStyle w:val="TableText"/>
            </w:pPr>
            <w:r>
              <w:t>Specifies the storage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81" w:type="pct"/>
            <w:tcBorders>
              <w:top w:val="single" w:sz="6" w:space="0" w:color="000000"/>
              <w:bottom w:val="single" w:sz="6" w:space="0" w:color="000000"/>
              <w:right w:val="single" w:sz="6" w:space="0" w:color="000000"/>
            </w:tcBorders>
          </w:tcPr>
          <w:p>
            <w:pPr>
              <w:pStyle w:val="TableText"/>
            </w:pPr>
            <w:r>
              <w:t>Specifies the logical drive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&lt;InitAction&gt;</w:t>
            </w:r>
          </w:p>
        </w:tc>
        <w:tc>
          <w:tcPr>
            <w:tcW w:w="1581" w:type="pct"/>
            <w:tcBorders>
              <w:top w:val="single" w:sz="6" w:space="0" w:color="000000"/>
              <w:bottom w:val="single" w:sz="6" w:space="0" w:color="000000"/>
              <w:right w:val="single" w:sz="6" w:space="0" w:color="000000"/>
            </w:tcBorders>
          </w:tcPr>
          <w:p>
            <w:pPr>
              <w:pStyle w:val="TableText"/>
            </w:pPr>
            <w:r>
              <w:t>Specifies the initialization mode. This parameter is mandatory.</w:t>
            </w:r>
          </w:p>
        </w:tc>
        <w:tc>
          <w:tcPr>
            <w:tcW w:w="2347" w:type="pct"/>
            <w:tcBorders>
              <w:top w:val="single" w:sz="6" w:space="0" w:color="000000"/>
              <w:bottom w:val="single" w:sz="6" w:space="0" w:color="000000"/>
            </w:tcBorders>
          </w:tcPr>
          <w:p>
            <w:pPr>
              <w:pStyle w:val="TableText"/>
            </w:pPr>
            <w:r>
              <w:t>The following initialization modes are supported:</w:t>
            </w:r>
          </w:p>
          <w:p>
            <w:pPr>
              <w:pStyle w:val="ItemListinTable"/>
            </w:pPr>
            <w:r>
              <w:rPr>
                <w:b/>
              </w:rPr>
              <w:t>QuickInit</w:t>
            </w:r>
            <w:r>
              <w:t>: indicates the quick initialization. No task will be created.</w:t>
            </w:r>
          </w:p>
          <w:p>
            <w:pPr>
              <w:pStyle w:val="ItemListinTable"/>
            </w:pPr>
            <w:r>
              <w:rPr>
                <w:b/>
              </w:rPr>
              <w:t>FullInit</w:t>
            </w:r>
            <w:r>
              <w:t>: indicates the complete initialization. A task will be created.</w:t>
            </w:r>
          </w:p>
          <w:p>
            <w:pPr>
              <w:pStyle w:val="ItemListinTable"/>
            </w:pPr>
            <w:r>
              <w:rPr>
                <w:b/>
              </w:rPr>
              <w:t>CancelInit</w:t>
            </w:r>
            <w:r>
              <w:t>: indicates that the initialization is canceled. No task will be created.</w:t>
            </w:r>
          </w:p>
        </w:tc>
      </w:tr>
    </w:tbl>
    <w:p/>
    <w:p>
      <w:pPr>
        <w:pStyle w:val="BlockLabel"/>
      </w:pPr>
      <w:r>
        <w:t>Usage Guidelines</w:t>
      </w:r>
    </w:p>
    <w:p>
      <w:r>
        <w:t>None</w:t>
      </w:r>
    </w:p>
    <w:p>
      <w:pPr>
        <w:pStyle w:val="BlockLabel"/>
      </w:pPr>
      <w:r>
        <w:t>Example</w:t>
      </w:r>
    </w:p>
    <w:p>
      <w:pPr>
        <w:pStyle w:val="ItemStep"/>
        <w:numPr>
          <w:ilvl w:val="0"/>
          <w:numId w:val="13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7"/>
        </w:numPr>
      </w:pPr>
      <w:r>
        <w:t>Initialize the logical drive of a specified RAID controller card.</w:t>
      </w:r>
    </w:p>
    <w:p>
      <w:pPr>
        <w:pStyle w:val="ItemlistTextTD"/>
      </w:pPr>
      <w:r>
        <w:t xml:space="preserve">PS C:\&gt; </w:t>
      </w:r>
      <w:r>
        <w:rPr>
          <w:b/>
        </w:rPr>
        <w:t>Initialize-iBMCVolume -Session $session -StorageId RAIDStorage0 `</w:t>
      </w:r>
      <w:r>
        <w:t xml:space="preserve"> </w:t>
        <w:br/>
      </w:r>
      <w:r>
        <w:rPr>
          <w:b/>
        </w:rPr>
        <w:t xml:space="preserve">          -VolumeId LogicalDrive0 -InitAction QuickInit</w:t>
      </w:r>
    </w:p>
    <w:bookmarkStart w:id="280" w:name="_EN-US_TOPIC_0151056680"/>
    <w:bookmarkEnd w:id="280"/>
    <w:p>
      <w:pPr>
        <w:pStyle w:val="Heading2"/>
      </w:pPr>
      <w:bookmarkStart w:id="281" w:name="_EN-US_TOPIC_0151056680-chtext"/>
      <w:bookmarkStart w:id="282" w:name="_Toc256000091"/>
      <w:r>
        <w:t>Deleting a Logical Drive</w:t>
      </w:r>
      <w:bookmarkEnd w:id="282"/>
      <w:bookmarkEnd w:id="281"/>
    </w:p>
    <w:p>
      <w:pPr>
        <w:pStyle w:val="BlockLabel"/>
      </w:pPr>
      <w:r>
        <w:t>Function</w:t>
      </w:r>
    </w:p>
    <w:p>
      <w:r>
        <w:t>Delete the logical drive of a specified RAID controller card.</w:t>
      </w:r>
    </w:p>
    <w:p>
      <w:pPr>
        <w:pStyle w:val="BlockLabel"/>
      </w:pPr>
      <w:r>
        <w:t>Format</w:t>
      </w:r>
    </w:p>
    <w:p>
      <w:r>
        <w:rPr>
          <w:b/>
        </w:rPr>
        <w:t>Remove-iBMCVolume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&lt;VolumeId&gt;</w:t>
            </w:r>
          </w:p>
        </w:tc>
        <w:tc>
          <w:tcPr>
            <w:tcW w:w="1632" w:type="pct"/>
            <w:tcBorders>
              <w:top w:val="single" w:sz="6" w:space="0" w:color="000000"/>
              <w:bottom w:val="single" w:sz="6" w:space="0" w:color="000000"/>
              <w:right w:val="single" w:sz="6" w:space="0" w:color="000000"/>
            </w:tcBorders>
          </w:tcPr>
          <w:p>
            <w:pPr>
              <w:pStyle w:val="TableText"/>
            </w:pPr>
            <w:r>
              <w:t>Specifies the logical drive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_EN-US_TOPIC_0151056681 \r \h</w:instrText>
            </w:r>
            <w:r>
              <w:fldChar w:fldCharType="separate"/>
            </w:r>
            <w:r>
              <w:t xml:space="preserve">3.82 </w:t>
            </w:r>
            <w:r>
              <w:fldChar w:fldCharType="end"/>
            </w:r>
            <w:r>
              <w:fldChar w:fldCharType="begin"/>
            </w:r>
            <w:r>
              <w:instrText>REF _EN-US_TOPIC_0151056681-chtext \h</w:instrText>
            </w:r>
            <w:r>
              <w:fldChar w:fldCharType="separate"/>
            </w:r>
            <w:r>
              <w:t>Querying the Logical Drive Resource Information</w:t>
            </w:r>
            <w:r>
              <w:fldChar w:fldCharType="end"/>
            </w:r>
            <w:r>
              <w:t>.</w:t>
            </w:r>
          </w:p>
        </w:tc>
      </w:tr>
    </w:tbl>
    <w:p/>
    <w:p>
      <w:pPr>
        <w:pStyle w:val="BlockLabel"/>
      </w:pPr>
      <w:r>
        <w:t>Usage Guidelines</w:t>
      </w:r>
    </w:p>
    <w:p>
      <w:r>
        <w:t>None</w:t>
      </w:r>
    </w:p>
    <w:p>
      <w:pPr>
        <w:pStyle w:val="BlockLabel"/>
      </w:pPr>
      <w:r>
        <w:t>Example</w:t>
      </w:r>
    </w:p>
    <w:p>
      <w:pPr>
        <w:pStyle w:val="ItemStep"/>
        <w:numPr>
          <w:ilvl w:val="0"/>
          <w:numId w:val="13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8"/>
        </w:numPr>
      </w:pPr>
      <w:r>
        <w:t>Delete the logical drive of a specified RAID controller card.</w:t>
      </w:r>
    </w:p>
    <w:p>
      <w:pPr>
        <w:pStyle w:val="ItemlistTextTD"/>
      </w:pPr>
      <w:r>
        <w:t xml:space="preserve">PS C:\&gt; </w:t>
      </w:r>
      <w:r>
        <w:rPr>
          <w:b/>
        </w:rPr>
        <w:t>Remove-iBMCVolume -Session $session -StorageId RAIDStorage0 -VolumeId LogicDrive0</w:t>
      </w:r>
      <w:r>
        <w:t xml:space="preserve">         </w:t>
        <w:br/>
        <w:t xml:space="preserve"> </w:t>
        <w:br/>
        <w:t xml:space="preserve">Host         : 10.1.1.2     </w:t>
        <w:br/>
        <w:t xml:space="preserve">Id           : 3     </w:t>
        <w:br/>
        <w:t xml:space="preserve">Name         : volume deletion task     </w:t>
        <w:br/>
        <w:t xml:space="preserve">ActivityName : [10.1.1.2] volume deletion task     </w:t>
        <w:br/>
        <w:t xml:space="preserve">TaskState    : Completed     </w:t>
        <w:br/>
        <w:t xml:space="preserve">StartTime    : 2019-01-06T22:48:09+00:00     </w:t>
        <w:br/>
        <w:t xml:space="preserve">EndTime      : 2019-01-06T22:48:13+00:00     </w:t>
        <w:br/>
        <w:t xml:space="preserve">TaskStatus   : OK     </w:t>
        <w:br/>
        <w:t>TaskPercent  :</w:t>
      </w:r>
    </w:p>
    <w:bookmarkStart w:id="283" w:name="_EN-US_TOPIC_0151056679"/>
    <w:bookmarkEnd w:id="283"/>
    <w:p>
      <w:pPr>
        <w:pStyle w:val="Heading2"/>
      </w:pPr>
      <w:bookmarkStart w:id="284" w:name="_EN-US_TOPIC_0151056679-chtext"/>
      <w:bookmarkStart w:id="285" w:name="_Toc256000092"/>
      <w:r>
        <w:t>Creating a Logical Drive</w:t>
      </w:r>
      <w:bookmarkEnd w:id="285"/>
      <w:bookmarkEnd w:id="284"/>
    </w:p>
    <w:p>
      <w:pPr>
        <w:pStyle w:val="BlockLabel"/>
      </w:pPr>
      <w:r>
        <w:t>Function</w:t>
      </w:r>
    </w:p>
    <w:p>
      <w:r>
        <w:t>Create a logical drive under a specified RAID controller card.</w:t>
      </w:r>
    </w:p>
    <w:p>
      <w:pPr>
        <w:pStyle w:val="BlockLabel"/>
      </w:pPr>
      <w:r>
        <w:t>Format</w:t>
      </w:r>
    </w:p>
    <w:p>
      <w:r>
        <w:rPr>
          <w:b/>
        </w:rPr>
        <w:t>Add-iBMCVolume</w:t>
      </w:r>
      <w:r>
        <w:t xml:space="preserve"> </w:t>
      </w:r>
      <w:r>
        <w:rPr>
          <w:b/>
        </w:rPr>
        <w:t>-Session</w:t>
      </w:r>
      <w:r>
        <w:t xml:space="preserve"> </w:t>
      </w:r>
      <w:r>
        <w:rPr>
          <w:i/>
        </w:rPr>
        <w:t>&lt;$session&gt;</w:t>
      </w:r>
      <w:r>
        <w:t xml:space="preserve"> </w:t>
      </w:r>
      <w:r>
        <w:rPr>
          <w:b/>
        </w:rPr>
        <w:t xml:space="preserve">-StorageId </w:t>
      </w:r>
      <w:r>
        <w:rPr>
          <w:i/>
        </w:rPr>
        <w:t>&lt;StorageId&gt;</w:t>
      </w:r>
      <w:r>
        <w:rPr>
          <w:b/>
        </w:rPr>
        <w:t xml:space="preserve"> -CacheCade</w:t>
      </w:r>
      <w:r>
        <w:t xml:space="preserve"> </w:t>
      </w:r>
      <w:r>
        <w:rPr>
          <w:i/>
        </w:rPr>
        <w:t>&lt;CacheCade&gt;</w:t>
      </w:r>
      <w:r>
        <w:t xml:space="preserve"> </w:t>
      </w:r>
      <w:r>
        <w:rPr>
          <w:b/>
        </w:rPr>
        <w:t xml:space="preserve">-RAIDLevel </w:t>
      </w:r>
      <w:r>
        <w:rPr>
          <w:i/>
        </w:rPr>
        <w:t>&lt;RAIDLevel&gt;</w:t>
      </w:r>
      <w:r>
        <w:t xml:space="preserve"> </w:t>
      </w:r>
      <w:r>
        <w:rPr>
          <w:b/>
        </w:rPr>
        <w:t>-Drives</w:t>
      </w:r>
      <w:r>
        <w:t xml:space="preserve"> </w:t>
      </w:r>
      <w:r>
        <w:rPr>
          <w:i/>
        </w:rPr>
        <w:t>&lt;Drives&gt;</w:t>
      </w:r>
      <w:r>
        <w:t xml:space="preserve"> </w:t>
      </w:r>
      <w:r>
        <w:rPr>
          <w:b/>
        </w:rPr>
        <w:t>-VolumeName</w:t>
      </w:r>
      <w:r>
        <w:t xml:space="preserve"> </w:t>
      </w:r>
      <w:r>
        <w:rPr>
          <w:i/>
        </w:rPr>
        <w:t>&lt;VolumeName&gt;</w:t>
      </w:r>
      <w:r>
        <w:t xml:space="preserve"> </w:t>
      </w:r>
      <w:r>
        <w:rPr>
          <w:b/>
        </w:rPr>
        <w:t>-StripSize</w:t>
      </w:r>
      <w:r>
        <w:t xml:space="preserve"> </w:t>
      </w:r>
      <w:r>
        <w:rPr>
          <w:i/>
        </w:rPr>
        <w:t>&lt;StripSize&gt;</w:t>
      </w:r>
      <w:r>
        <w:t xml:space="preserve"> </w:t>
      </w:r>
      <w:r>
        <w:rPr>
          <w:b/>
        </w:rPr>
        <w:t>-CapacityMB</w:t>
      </w:r>
      <w:r>
        <w:t xml:space="preserve"> </w:t>
      </w:r>
      <w:r>
        <w:rPr>
          <w:i/>
        </w:rPr>
        <w:t>&lt;CapacityMB&gt;</w:t>
      </w:r>
      <w:r>
        <w:t xml:space="preserve"> </w:t>
      </w:r>
      <w:r>
        <w:rPr>
          <w:b/>
        </w:rPr>
        <w:t>-DefaultReadPolicy</w:t>
      </w:r>
      <w:r>
        <w:t xml:space="preserve">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 xml:space="preserve">&lt;AccessPolicy&gt; </w:t>
      </w:r>
      <w:r>
        <w:rPr>
          <w:b/>
          <w:i/>
        </w:rPr>
        <w:t>-DriveCachePolicy</w:t>
      </w:r>
      <w:r>
        <w:rPr>
          <w:i/>
        </w:rPr>
        <w:t>&lt;DriveCachePolicy&gt;</w:t>
      </w:r>
      <w:r>
        <w:t xml:space="preserve"> </w:t>
      </w:r>
      <w:r>
        <w:rPr>
          <w:b/>
        </w:rPr>
        <w:t>-InitMode</w:t>
      </w:r>
      <w:r>
        <w:t xml:space="preserve"> </w:t>
      </w:r>
      <w:r>
        <w:rPr>
          <w:i/>
        </w:rPr>
        <w:t xml:space="preserve">&lt;InitMode&gt; </w:t>
      </w:r>
      <w:r>
        <w:rPr>
          <w:b/>
          <w:i/>
        </w:rPr>
        <w:t>-SpanNumber</w:t>
      </w:r>
      <w:r>
        <w:rPr>
          <w:i/>
        </w:rPr>
        <w:t xml:space="preserve"> &lt;SpanNumber&gt;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&lt;StorageId&gt;</w:t>
            </w:r>
          </w:p>
        </w:tc>
        <w:tc>
          <w:tcPr>
            <w:tcW w:w="1632" w:type="pct"/>
            <w:tcBorders>
              <w:top w:val="single" w:sz="6" w:space="0" w:color="000000"/>
              <w:bottom w:val="single" w:sz="6" w:space="0" w:color="000000"/>
              <w:right w:val="single" w:sz="6" w:space="0" w:color="000000"/>
            </w:tcBorders>
          </w:tcPr>
          <w:p>
            <w:pPr>
              <w:pStyle w:val="TableText"/>
            </w:pPr>
            <w:r>
              <w:t>Specifies the storage resource ID. This parameter is mandatory.</w:t>
            </w:r>
          </w:p>
        </w:tc>
        <w:tc>
          <w:tcPr>
            <w:tcW w:w="2347" w:type="pct"/>
            <w:tcBorders>
              <w:top w:val="single" w:sz="6" w:space="0" w:color="000000"/>
              <w:bottom w:val="single" w:sz="6" w:space="0" w:color="000000"/>
            </w:tcBorders>
          </w:tcPr>
          <w:p>
            <w:pPr>
              <w:pStyle w:val="TableText"/>
            </w:pPr>
            <w:r>
              <w:t xml:space="preserve">Set this parameter based on the ID queried in </w:t>
            </w:r>
            <w:r>
              <w:fldChar w:fldCharType="begin"/>
            </w:r>
            <w:r>
              <w:instrText>REF _EN-US_TOPIC_0149803793 \r \h</w:instrText>
            </w:r>
            <w:r>
              <w:fldChar w:fldCharType="separate"/>
            </w:r>
            <w:r>
              <w:t xml:space="preserve">3.64 </w:t>
            </w:r>
            <w:r>
              <w:fldChar w:fldCharType="end"/>
            </w:r>
            <w:r>
              <w:fldChar w:fldCharType="begin"/>
            </w:r>
            <w:r>
              <w:instrText>REF _EN-US_TOPIC_0149803793-chtext \h</w:instrText>
            </w:r>
            <w:r>
              <w:fldChar w:fldCharType="separate"/>
            </w:r>
            <w:r>
              <w:t>Querying the RAID Controller Card Information</w:t>
            </w:r>
            <w:r>
              <w:fldChar w:fldCharType="end"/>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&lt;CacheCade&gt;</w:t>
            </w:r>
          </w:p>
        </w:tc>
        <w:tc>
          <w:tcPr>
            <w:tcW w:w="1632" w:type="pct"/>
            <w:tcBorders>
              <w:top w:val="single" w:sz="6" w:space="0" w:color="000000"/>
              <w:bottom w:val="single" w:sz="6" w:space="0" w:color="000000"/>
              <w:right w:val="single" w:sz="6" w:space="0" w:color="000000"/>
            </w:tcBorders>
          </w:tcPr>
          <w:p>
            <w:pPr>
              <w:pStyle w:val="TableText"/>
            </w:pPr>
            <w:r>
              <w:t>Specifies whether the logical drive is created as a CacheCade logical drive.</w:t>
            </w:r>
          </w:p>
        </w:tc>
        <w:tc>
          <w:tcPr>
            <w:tcW w:w="2347" w:type="pct"/>
            <w:tcBorders>
              <w:top w:val="single" w:sz="6" w:space="0" w:color="000000"/>
              <w:bottom w:val="single" w:sz="6" w:space="0" w:color="000000"/>
            </w:tcBorders>
          </w:tcPr>
          <w:p>
            <w:pPr>
              <w:pStyle w:val="ItemListinTable"/>
            </w:pPr>
            <w:r>
              <w:t xml:space="preserve">When a CacheCade logical drive is to be created, set this parameter to </w:t>
            </w:r>
            <w:r>
              <w:rPr>
                <w:b/>
              </w:rPr>
              <w:t>$true</w:t>
            </w:r>
            <w:r>
              <w:t xml:space="preserve"> or </w:t>
            </w:r>
            <w:r>
              <w:rPr>
                <w:b/>
              </w:rPr>
              <w:t>1</w:t>
            </w:r>
            <w:r>
              <w:t>.</w:t>
            </w:r>
          </w:p>
          <w:p>
            <w:pPr>
              <w:pStyle w:val="ItemListinTable"/>
            </w:pPr>
            <w:r>
              <w:t xml:space="preserve">When a non-CacheCade logical drive is to be created, this parameter is optional and can be set to </w:t>
            </w:r>
            <w:r>
              <w:rPr>
                <w:b/>
              </w:rPr>
              <w:t>$false</w:t>
            </w:r>
            <w:r>
              <w:t xml:space="preserve"> or </w:t>
            </w:r>
            <w:r>
              <w:rPr>
                <w:b/>
              </w:rPr>
              <w:t>0</w:t>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&lt;RAIDLevel&gt;</w:t>
            </w:r>
          </w:p>
        </w:tc>
        <w:tc>
          <w:tcPr>
            <w:tcW w:w="1632" w:type="pct"/>
            <w:tcBorders>
              <w:top w:val="single" w:sz="6" w:space="0" w:color="000000"/>
              <w:bottom w:val="single" w:sz="6" w:space="0" w:color="000000"/>
              <w:right w:val="single" w:sz="6" w:space="0" w:color="000000"/>
            </w:tcBorders>
          </w:tcPr>
          <w:p>
            <w:pPr>
              <w:pStyle w:val="TableText"/>
            </w:pPr>
            <w:r>
              <w:t>Specifies the RAID level of the logical drive. This parameter is mandatory.</w:t>
            </w:r>
          </w:p>
        </w:tc>
        <w:tc>
          <w:tcPr>
            <w:tcW w:w="2347"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p>
            <w:pPr>
              <w:pStyle w:val="NotesHeadinginTable"/>
            </w:pPr>
            <w:r>
              <w:t>NOTE</w:t>
            </w:r>
          </w:p>
          <w:p>
            <w:pPr>
              <w:pStyle w:val="NotesTextListinTable"/>
            </w:pPr>
            <w:r>
              <w:t xml:space="preserve">When a CacheCade logical drive is to be created, this parameter can only be set to </w:t>
            </w:r>
            <w:r>
              <w:rPr>
                <w:b/>
              </w:rPr>
              <w:t>RAID0</w:t>
            </w:r>
            <w:r>
              <w:t xml:space="preserve"> or </w:t>
            </w:r>
            <w:r>
              <w:rPr>
                <w:b/>
              </w:rPr>
              <w:t>RAID1</w:t>
            </w:r>
            <w:r>
              <w:t>.</w:t>
            </w:r>
          </w:p>
          <w:p>
            <w:pPr>
              <w:pStyle w:val="NotesTextListinTable"/>
            </w:pPr>
            <w:r>
              <w:t>You do not need to set this parameter when adding a logical drive to an existing drive group.</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&lt;Drives&gt;</w:t>
            </w:r>
          </w:p>
        </w:tc>
        <w:tc>
          <w:tcPr>
            <w:tcW w:w="1632" w:type="pct"/>
            <w:tcBorders>
              <w:top w:val="single" w:sz="6" w:space="0" w:color="000000"/>
              <w:bottom w:val="single" w:sz="6" w:space="0" w:color="000000"/>
              <w:right w:val="single" w:sz="6" w:space="0" w:color="000000"/>
            </w:tcBorders>
          </w:tcPr>
          <w:p>
            <w:pPr>
              <w:pStyle w:val="TableText"/>
            </w:pPr>
            <w:r>
              <w:t>Specifies the list of member drives. This parameter is mandatory.</w:t>
            </w:r>
          </w:p>
        </w:tc>
        <w:tc>
          <w:tcPr>
            <w:tcW w:w="2347" w:type="pct"/>
            <w:tcBorders>
              <w:top w:val="single" w:sz="6" w:space="0" w:color="000000"/>
              <w:bottom w:val="single" w:sz="6" w:space="0" w:color="000000"/>
            </w:tcBorders>
          </w:tcPr>
          <w:p>
            <w:pPr>
              <w:pStyle w:val="TableText"/>
            </w:pPr>
            <w:r>
              <w:t>Format: [disk1,disk2,...,diskN]</w:t>
            </w:r>
          </w:p>
          <w:p>
            <w:pPr>
              <w:pStyle w:val="NotesHeadinginTable"/>
            </w:pPr>
            <w:r>
              <w:t>NOTE</w:t>
            </w:r>
          </w:p>
          <w:p>
            <w:pPr>
              <w:pStyle w:val="NotesTextListinTable"/>
            </w:pPr>
            <w:r>
              <w:t>The member drives must use the same type of interfaces and storage media.</w:t>
            </w:r>
          </w:p>
          <w:p>
            <w:pPr>
              <w:pStyle w:val="NotesTextListinTable"/>
            </w:pPr>
            <w:r>
              <w:t>Enter the ID of a physical drive in the available drive group if you want to add a logical drive to an existing drive group.</w:t>
            </w:r>
          </w:p>
          <w:p>
            <w:pPr>
              <w:pStyle w:val="NotesTextListinTable"/>
            </w:pPr>
            <w:r>
              <w:t xml:space="preserve">Set this parameter based on the </w:t>
            </w:r>
            <w:r>
              <w:rPr>
                <w:b/>
              </w:rPr>
              <w:t>DriveID</w:t>
            </w:r>
            <w:r>
              <w:t xml:space="preserve"> queried in </w:t>
            </w:r>
            <w:r>
              <w:fldChar w:fldCharType="begin"/>
            </w:r>
            <w:r>
              <w:instrText>REF _EN-US_TOPIC_0149803796 \r \h</w:instrText>
            </w:r>
            <w:r>
              <w:fldChar w:fldCharType="separate"/>
            </w:r>
            <w:r>
              <w:t xml:space="preserve">3.67 </w:t>
            </w:r>
            <w:r>
              <w:fldChar w:fldCharType="end"/>
            </w:r>
            <w:r>
              <w:fldChar w:fldCharType="begin"/>
            </w:r>
            <w:r>
              <w:instrText>REF _EN-US_TOPIC_0149803796-chtext \h</w:instrText>
            </w:r>
            <w:r>
              <w:fldChar w:fldCharType="separate"/>
            </w:r>
            <w:r>
              <w:t>Querying the Drive Information</w:t>
            </w:r>
            <w:r>
              <w:fldChar w:fldCharType="end"/>
            </w:r>
            <w:r>
              <w:t xml:space="preserve">, when </w:t>
            </w:r>
            <w:r>
              <w:rPr>
                <w:b/>
              </w:rPr>
              <w:t>FirmwareStatus</w:t>
            </w:r>
            <w:r>
              <w:t xml:space="preserve"> is set to </w:t>
            </w:r>
            <w:r>
              <w:rPr>
                <w:b/>
              </w:rPr>
              <w:t>UnconfiguredGood</w:t>
            </w: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&lt;VolumeName&gt;</w:t>
            </w:r>
          </w:p>
        </w:tc>
        <w:tc>
          <w:tcPr>
            <w:tcW w:w="1632" w:type="pct"/>
            <w:tcBorders>
              <w:top w:val="single" w:sz="6" w:space="0" w:color="000000"/>
              <w:bottom w:val="single" w:sz="6" w:space="0" w:color="000000"/>
              <w:right w:val="single" w:sz="6" w:space="0" w:color="000000"/>
            </w:tcBorders>
          </w:tcPr>
          <w:p>
            <w:pPr>
              <w:pStyle w:val="TableText"/>
            </w:pPr>
            <w:r>
              <w:t>Specifies the logical drive name. This parameter is optional.</w:t>
            </w:r>
          </w:p>
        </w:tc>
        <w:tc>
          <w:tcPr>
            <w:tcW w:w="234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&lt;StripSize&gt;</w:t>
            </w:r>
          </w:p>
        </w:tc>
        <w:tc>
          <w:tcPr>
            <w:tcW w:w="1632" w:type="pct"/>
            <w:tcBorders>
              <w:top w:val="single" w:sz="6" w:space="0" w:color="000000"/>
              <w:bottom w:val="single" w:sz="6" w:space="0" w:color="000000"/>
              <w:right w:val="single" w:sz="6" w:space="0" w:color="000000"/>
            </w:tcBorders>
          </w:tcPr>
          <w:p>
            <w:pPr>
              <w:pStyle w:val="TableText"/>
            </w:pPr>
            <w:r>
              <w:t>Specifies the strip size of the logical drive. This parameter is optional.</w:t>
            </w:r>
          </w:p>
        </w:tc>
        <w:tc>
          <w:tcPr>
            <w:tcW w:w="2347" w:type="pct"/>
            <w:tcBorders>
              <w:top w:val="single" w:sz="6" w:space="0" w:color="000000"/>
              <w:bottom w:val="single" w:sz="6" w:space="0" w:color="000000"/>
            </w:tcBorders>
          </w:tcPr>
          <w:p>
            <w:pPr>
              <w:pStyle w:val="TableText"/>
            </w:pPr>
            <w:r>
              <w:t>The unit is byte. The options are as follows:</w:t>
            </w:r>
          </w:p>
          <w:p>
            <w:pPr>
              <w:pStyle w:val="ItemListinTable"/>
            </w:pPr>
            <w:r>
              <w:t>65536</w:t>
            </w:r>
          </w:p>
          <w:p>
            <w:pPr>
              <w:pStyle w:val="ItemListinTable"/>
            </w:pPr>
            <w:r>
              <w:t>131072</w:t>
            </w:r>
          </w:p>
          <w:p>
            <w:pPr>
              <w:pStyle w:val="ItemListinTable"/>
            </w:pPr>
            <w:r>
              <w:t>262144</w:t>
            </w:r>
          </w:p>
          <w:p>
            <w:pPr>
              <w:pStyle w:val="ItemListinTable"/>
            </w:pPr>
            <w:r>
              <w:t>524288</w:t>
            </w:r>
          </w:p>
          <w:p>
            <w:pPr>
              <w:pStyle w:val="ItemListinTable"/>
            </w:pPr>
            <w:r>
              <w:t>1048576</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&lt;CapacityMB&gt;</w:t>
            </w:r>
          </w:p>
        </w:tc>
        <w:tc>
          <w:tcPr>
            <w:tcW w:w="1632" w:type="pct"/>
            <w:tcBorders>
              <w:top w:val="single" w:sz="6" w:space="0" w:color="000000"/>
              <w:bottom w:val="single" w:sz="6" w:space="0" w:color="000000"/>
              <w:right w:val="single" w:sz="6" w:space="0" w:color="000000"/>
            </w:tcBorders>
          </w:tcPr>
          <w:p>
            <w:pPr>
              <w:pStyle w:val="TableText"/>
            </w:pPr>
            <w:r>
              <w:t>Specifies the logical drive capacity. This parameter is optional.</w:t>
            </w:r>
          </w:p>
        </w:tc>
        <w:tc>
          <w:tcPr>
            <w:tcW w:w="2347" w:type="pct"/>
            <w:tcBorders>
              <w:top w:val="single" w:sz="6" w:space="0" w:color="000000"/>
              <w:bottom w:val="single" w:sz="6" w:space="0" w:color="000000"/>
            </w:tcBorders>
          </w:tcPr>
          <w:p>
            <w:pPr>
              <w:pStyle w:val="TableText"/>
            </w:pPr>
            <w:r>
              <w:t>The value must be an integer in bytes. The value must be a multiple of 1048576 (1 MB).</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&lt;DefaultReadPolicy&gt;</w:t>
            </w:r>
          </w:p>
        </w:tc>
        <w:tc>
          <w:tcPr>
            <w:tcW w:w="1632" w:type="pct"/>
            <w:tcBorders>
              <w:top w:val="single" w:sz="6" w:space="0" w:color="000000"/>
              <w:bottom w:val="single" w:sz="6" w:space="0" w:color="000000"/>
              <w:right w:val="single" w:sz="6" w:space="0" w:color="000000"/>
            </w:tcBorders>
          </w:tcPr>
          <w:p>
            <w:pPr>
              <w:pStyle w:val="TableText"/>
            </w:pPr>
            <w:r>
              <w:t>Specifies the default read policy of the logical drive. This parameter is optional.</w:t>
            </w:r>
          </w:p>
        </w:tc>
        <w:tc>
          <w:tcPr>
            <w:tcW w:w="2347" w:type="pct"/>
            <w:tcBorders>
              <w:top w:val="single" w:sz="6" w:space="0" w:color="000000"/>
              <w:bottom w:val="single" w:sz="6" w:space="0" w:color="000000"/>
            </w:tcBorders>
          </w:tcPr>
          <w:p>
            <w:pPr>
              <w:pStyle w:val="ItemListinTable"/>
            </w:pPr>
            <w:r>
              <w:rPr>
                <w:b/>
              </w:rPr>
              <w:t>NoReadAhead</w:t>
            </w:r>
            <w:r>
              <w:t>: The Read Ahead function is disabled.</w:t>
            </w:r>
          </w:p>
          <w:p>
            <w:pPr>
              <w:pStyle w:val="ItemListinTable"/>
            </w:pPr>
            <w:r>
              <w:rPr>
                <w:b/>
              </w:rPr>
              <w:t>ReadAhead</w:t>
            </w:r>
            <w:r>
              <w:t>: The Read Ahead function is enabled. The controller pre-reads sequential data or the data predicted to be used and saves it in the cache.</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&lt;DefaultWritePolicy&gt;</w:t>
            </w:r>
          </w:p>
        </w:tc>
        <w:tc>
          <w:tcPr>
            <w:tcW w:w="1632" w:type="pct"/>
            <w:tcBorders>
              <w:top w:val="single" w:sz="6" w:space="0" w:color="000000"/>
              <w:bottom w:val="single" w:sz="6" w:space="0" w:color="000000"/>
              <w:right w:val="single" w:sz="6" w:space="0" w:color="000000"/>
            </w:tcBorders>
          </w:tcPr>
          <w:p>
            <w:pPr>
              <w:pStyle w:val="TableText"/>
            </w:pPr>
            <w:r>
              <w:t>Specifies the default write policy of the logical drive. This parameter is optional.</w:t>
            </w:r>
          </w:p>
        </w:tc>
        <w:tc>
          <w:tcPr>
            <w:tcW w:w="2347" w:type="pct"/>
            <w:tcBorders>
              <w:top w:val="single" w:sz="6" w:space="0" w:color="000000"/>
              <w:bottom w:val="single" w:sz="6" w:space="0" w:color="000000"/>
            </w:tcBorders>
          </w:tcPr>
          <w:p>
            <w:pPr>
              <w:pStyle w:val="ItemListinTable"/>
            </w:pPr>
            <w:r>
              <w:rPr>
                <w:b/>
              </w:rPr>
              <w:t>WriteThrough</w:t>
            </w:r>
            <w:r>
              <w:t>: After the drive subsystem receives all data, the controller sends the host a signal indicating that data transmission is complete.</w:t>
            </w:r>
          </w:p>
          <w:p>
            <w:pPr>
              <w:pStyle w:val="ItemListinTable"/>
            </w:pPr>
            <w:r>
              <w:rPr>
                <w:b/>
              </w:rPr>
              <w:t>WriteBackWithBBU</w:t>
            </w:r>
            <w:r>
              <w:t xml:space="preserve">: When no BBU is configured for the controller or the BBU is faulty, the controller automatically switches to the </w:t>
            </w:r>
            <w:r>
              <w:rPr>
                <w:b/>
              </w:rPr>
              <w:t>WriteThrough</w:t>
            </w:r>
            <w:r>
              <w:t xml:space="preserve"> mode.</w:t>
            </w:r>
          </w:p>
          <w:p>
            <w:pPr>
              <w:pStyle w:val="ItemListinTable"/>
            </w:pPr>
            <w:r>
              <w:rPr>
                <w:b/>
              </w:rPr>
              <w:t>WriteBack</w:t>
            </w:r>
            <w:r>
              <w:t>: After receiving all the transmitted data, the controller cache returns a data transmission completion signal to the host.</w:t>
            </w:r>
          </w:p>
          <w:p>
            <w:pPr>
              <w:pStyle w:val="NotesHeadinginTable"/>
            </w:pPr>
            <w:r>
              <w:t>NOTE</w:t>
            </w:r>
          </w:p>
          <w:p>
            <w:pPr>
              <w:pStyle w:val="NotesTextinTable"/>
            </w:pPr>
            <w:r>
              <w:t xml:space="preserve">You cannot set this parameter to </w:t>
            </w:r>
            <w:r>
              <w:rPr>
                <w:b/>
              </w:rPr>
              <w:t>WriteBack</w:t>
            </w:r>
            <w:r>
              <w:t xml:space="preserve">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&lt;DefaultCachePolicy&gt;</w:t>
            </w:r>
          </w:p>
        </w:tc>
        <w:tc>
          <w:tcPr>
            <w:tcW w:w="1632" w:type="pct"/>
            <w:tcBorders>
              <w:top w:val="single" w:sz="6" w:space="0" w:color="000000"/>
              <w:bottom w:val="single" w:sz="6" w:space="0" w:color="000000"/>
              <w:right w:val="single" w:sz="6" w:space="0" w:color="000000"/>
            </w:tcBorders>
          </w:tcPr>
          <w:p>
            <w:pPr>
              <w:pStyle w:val="TableText"/>
            </w:pPr>
            <w:r>
              <w:t>Specifies the default cache policy of the logical drive. This parameter is optional.</w:t>
            </w:r>
          </w:p>
        </w:tc>
        <w:tc>
          <w:tcPr>
            <w:tcW w:w="2347" w:type="pct"/>
            <w:tcBorders>
              <w:top w:val="single" w:sz="6" w:space="0" w:color="000000"/>
              <w:bottom w:val="single" w:sz="6" w:space="0" w:color="000000"/>
            </w:tcBorders>
          </w:tcPr>
          <w:p>
            <w:pPr>
              <w:pStyle w:val="ItemListinTable"/>
            </w:pPr>
            <w:r>
              <w:rPr>
                <w:b/>
              </w:rPr>
              <w:t>CachedIO</w:t>
            </w:r>
            <w:r>
              <w:t>: All the read and write requests are processed by the RAID controller card cache. Use this value only when CacheCade 1.1 is configured. This value is not recommended in other scenarios.</w:t>
            </w:r>
          </w:p>
          <w:p>
            <w:pPr>
              <w:pStyle w:val="ItemListinTable"/>
            </w:pPr>
            <w:r>
              <w:rPr>
                <w:b/>
              </w:rPr>
              <w:t>DirectIO</w:t>
            </w:r>
            <w:r>
              <w:t>: This value has different definitions in read and write scenarios.</w:t>
            </w:r>
          </w:p>
          <w:p>
            <w:pPr>
              <w:pStyle w:val="SubItemListinTable"/>
            </w:pPr>
            <w:r>
              <w:t xml:space="preserve">In read scenarios, data is directly read from physical drives. When </w:t>
            </w:r>
            <w:r>
              <w:rPr>
                <w:b/>
              </w:rPr>
              <w:t>DefaultReadPolicy</w:t>
            </w:r>
            <w:r>
              <w:t xml:space="preserve"> is set to </w:t>
            </w:r>
            <w:r>
              <w:rPr>
                <w:b/>
              </w:rPr>
              <w:t>ReadAhead</w:t>
            </w:r>
            <w:r>
              <w:t>, data read requests are processed by the RAID controller card cache.</w:t>
            </w:r>
          </w:p>
          <w:p>
            <w:pPr>
              <w:pStyle w:val="SubItemListinTable"/>
            </w:pPr>
            <w:r>
              <w:t xml:space="preserve">In write scenarios, data write requests are processed by the RAID controller card cache. When </w:t>
            </w:r>
            <w:r>
              <w:rPr>
                <w:b/>
              </w:rPr>
              <w:t>DefaultWritePolicy</w:t>
            </w:r>
            <w:r>
              <w:t xml:space="preserve"> is set to </w:t>
            </w:r>
            <w:r>
              <w:rPr>
                <w:b/>
              </w:rPr>
              <w:t>WriteThrough</w:t>
            </w:r>
            <w:r>
              <w:t>, data write requests are not processed by the RAID controller card cache and data is directly written into physical drives.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&lt;AccessPolicy&gt;</w:t>
            </w:r>
          </w:p>
        </w:tc>
        <w:tc>
          <w:tcPr>
            <w:tcW w:w="1632" w:type="pct"/>
            <w:tcBorders>
              <w:top w:val="single" w:sz="6" w:space="0" w:color="000000"/>
              <w:bottom w:val="single" w:sz="6" w:space="0" w:color="000000"/>
              <w:right w:val="single" w:sz="6" w:space="0" w:color="000000"/>
            </w:tcBorders>
          </w:tcPr>
          <w:p>
            <w:pPr>
              <w:pStyle w:val="TableText"/>
            </w:pPr>
            <w:r>
              <w:t>Specifies the access policy of the logical drive. This parameter is optional.</w:t>
            </w:r>
          </w:p>
        </w:tc>
        <w:tc>
          <w:tcPr>
            <w:tcW w:w="2347" w:type="pct"/>
            <w:tcBorders>
              <w:top w:val="single" w:sz="6" w:space="0" w:color="000000"/>
              <w:bottom w:val="single" w:sz="6" w:space="0" w:color="000000"/>
            </w:tcBorders>
          </w:tcPr>
          <w:p>
            <w:pPr>
              <w:pStyle w:val="TableText"/>
            </w:pPr>
            <w:r>
              <w:t>The following policies are supported:</w:t>
            </w:r>
          </w:p>
          <w:p>
            <w:pPr>
              <w:pStyle w:val="ItemListinTable"/>
            </w:pPr>
            <w:r>
              <w:rPr>
                <w:b/>
              </w:rPr>
              <w:t>ReadWrite</w:t>
            </w:r>
            <w:r>
              <w:t>: The logical drive is readable and writable.</w:t>
            </w:r>
          </w:p>
          <w:p>
            <w:pPr>
              <w:pStyle w:val="ItemListinTable"/>
            </w:pPr>
            <w:r>
              <w:rPr>
                <w:b/>
              </w:rPr>
              <w:t>ReadOnly</w:t>
            </w:r>
            <w:r>
              <w:t>: The logical drive can only be read.</w:t>
            </w:r>
          </w:p>
          <w:p>
            <w:pPr>
              <w:pStyle w:val="ItemListinTable"/>
            </w:pPr>
            <w:r>
              <w:rPr>
                <w:b/>
              </w:rPr>
              <w:t>Blocked</w:t>
            </w:r>
            <w:r>
              <w:t>: Access to the logical drive is denied.</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&lt;DriveCachePolicy&gt;</w:t>
            </w:r>
          </w:p>
        </w:tc>
        <w:tc>
          <w:tcPr>
            <w:tcW w:w="1632" w:type="pct"/>
            <w:tcBorders>
              <w:top w:val="single" w:sz="6" w:space="0" w:color="000000"/>
              <w:bottom w:val="single" w:sz="6" w:space="0" w:color="000000"/>
              <w:right w:val="single" w:sz="6" w:space="0" w:color="000000"/>
            </w:tcBorders>
          </w:tcPr>
          <w:p>
            <w:pPr>
              <w:pStyle w:val="TableText"/>
            </w:pPr>
            <w:r>
              <w:t>Specifies the cache policy of the member drive. This parameter is optional.</w:t>
            </w:r>
          </w:p>
        </w:tc>
        <w:tc>
          <w:tcPr>
            <w:tcW w:w="2347" w:type="pct"/>
            <w:tcBorders>
              <w:top w:val="single" w:sz="6" w:space="0" w:color="000000"/>
              <w:bottom w:val="single" w:sz="6" w:space="0" w:color="000000"/>
            </w:tcBorders>
          </w:tcPr>
          <w:p>
            <w:pPr>
              <w:pStyle w:val="TableText"/>
            </w:pPr>
            <w:r>
              <w:t>The following policies are supported:</w:t>
            </w:r>
          </w:p>
          <w:p>
            <w:pPr>
              <w:pStyle w:val="ItemListinTable"/>
            </w:pPr>
            <w:r>
              <w:rPr>
                <w:b/>
              </w:rPr>
              <w:t>Unchanged</w:t>
            </w:r>
            <w:r>
              <w:t>: The default cache policy is retained.</w:t>
            </w:r>
          </w:p>
          <w:p>
            <w:pPr>
              <w:pStyle w:val="ItemListinTable"/>
            </w:pPr>
            <w:r>
              <w:rPr>
                <w:b/>
              </w:rPr>
              <w:t>Enabled</w:t>
            </w:r>
            <w:r>
              <w:t>: During the read/write process, data is written to the cache before being written to physical drives, improving the write performance. However, if the system is powered off unexpectedly, data will be lost if no protection mechanism is available.</w:t>
            </w:r>
          </w:p>
          <w:p>
            <w:pPr>
              <w:pStyle w:val="ItemListinTable"/>
            </w:pPr>
            <w:r>
              <w:rPr>
                <w:b/>
              </w:rPr>
              <w:t>Disabled</w:t>
            </w:r>
            <w:r>
              <w:t>: During the read/write process, data is not written to the cache before being written to physical drives. When the system is powered off unexpectedly, data will not be lost.</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&lt;InitMode&gt;</w:t>
            </w:r>
          </w:p>
        </w:tc>
        <w:tc>
          <w:tcPr>
            <w:tcW w:w="1632" w:type="pct"/>
            <w:tcBorders>
              <w:top w:val="single" w:sz="6" w:space="0" w:color="000000"/>
              <w:bottom w:val="single" w:sz="6" w:space="0" w:color="000000"/>
              <w:right w:val="single" w:sz="6" w:space="0" w:color="000000"/>
            </w:tcBorders>
          </w:tcPr>
          <w:p>
            <w:pPr>
              <w:pStyle w:val="TableText"/>
            </w:pPr>
            <w:r>
              <w:t>Specifies the initialization mode of the logical drive. This parameter is optional.</w:t>
            </w:r>
          </w:p>
        </w:tc>
        <w:tc>
          <w:tcPr>
            <w:tcW w:w="2347" w:type="pct"/>
            <w:tcBorders>
              <w:top w:val="single" w:sz="6" w:space="0" w:color="000000"/>
              <w:bottom w:val="single" w:sz="6" w:space="0" w:color="000000"/>
            </w:tcBorders>
          </w:tcPr>
          <w:p>
            <w:pPr>
              <w:pStyle w:val="ItemListinTable"/>
            </w:pPr>
            <w:r>
              <w:rPr>
                <w:b/>
              </w:rPr>
              <w:t>UnInit</w:t>
            </w:r>
            <w:r>
              <w:t>: The initialization is not performed.</w:t>
            </w:r>
          </w:p>
          <w:p>
            <w:pPr>
              <w:pStyle w:val="ItemListinTable"/>
            </w:pPr>
            <w:r>
              <w:rPr>
                <w:b/>
              </w:rPr>
              <w:t>QuickInit</w:t>
            </w:r>
            <w:r>
              <w:t xml:space="preserve">: Write zeros for the first and last 10 MB of the logical drive. After that, the logical drive status changes to </w:t>
            </w:r>
            <w:r>
              <w:rPr>
                <w:b/>
              </w:rPr>
              <w:t>Optimal</w:t>
            </w:r>
            <w:r>
              <w:t>.</w:t>
            </w:r>
          </w:p>
          <w:p>
            <w:pPr>
              <w:pStyle w:val="ItemListinTable"/>
            </w:pPr>
            <w:r>
              <w:rPr>
                <w:b/>
              </w:rPr>
              <w:t>FullInit</w:t>
            </w:r>
            <w:r>
              <w:t xml:space="preserve">: Initialize the logical drive. Before the initialization is complete, the logical drive status is </w:t>
            </w:r>
            <w:r>
              <w:rPr>
                <w:b/>
              </w:rPr>
              <w:t>initialization</w:t>
            </w:r>
            <w:r>
              <w:t>.</w:t>
            </w:r>
          </w:p>
          <w:p>
            <w:pPr>
              <w:pStyle w:val="NotesHeadinginTable"/>
            </w:pPr>
            <w:r>
              <w:t>NOTE</w:t>
            </w:r>
          </w:p>
          <w:p>
            <w:pPr>
              <w:pStyle w:val="NotesTextinTable"/>
            </w:pPr>
            <w:r>
              <w:t>You do not need to set this parameter when creating a CacheCade logical drive.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&lt;SpanNumber&gt;</w:t>
            </w:r>
          </w:p>
        </w:tc>
        <w:tc>
          <w:tcPr>
            <w:tcW w:w="1632" w:type="pct"/>
            <w:tcBorders>
              <w:top w:val="single" w:sz="6" w:space="0" w:color="000000"/>
              <w:bottom w:val="single" w:sz="6" w:space="0" w:color="000000"/>
              <w:right w:val="single" w:sz="6" w:space="0" w:color="000000"/>
            </w:tcBorders>
          </w:tcPr>
          <w:p>
            <w:pPr>
              <w:pStyle w:val="TableText"/>
            </w:pPr>
            <w:r>
              <w:t>Specifies the number of spans of the logical drive. This parameter is optional.</w:t>
            </w:r>
          </w:p>
        </w:tc>
        <w:tc>
          <w:tcPr>
            <w:tcW w:w="2347" w:type="pct"/>
            <w:tcBorders>
              <w:top w:val="single" w:sz="6" w:space="0" w:color="000000"/>
              <w:bottom w:val="single" w:sz="6" w:space="0" w:color="000000"/>
            </w:tcBorders>
          </w:tcPr>
          <w:p>
            <w:pPr>
              <w:pStyle w:val="ItemListinTable"/>
            </w:pPr>
            <w:r>
              <w:t xml:space="preserve">Set this parameter to </w:t>
            </w:r>
            <w:r>
              <w:rPr>
                <w:b/>
              </w:rPr>
              <w:t>1</w:t>
            </w:r>
            <w:r>
              <w:t xml:space="preserve"> if the RAID level is RAID 0, RAID 1, RAID 5, or RAID 6.</w:t>
            </w:r>
          </w:p>
          <w:p>
            <w:pPr>
              <w:pStyle w:val="ItemListinTable"/>
            </w:pPr>
            <w:r>
              <w:t xml:space="preserve">Set this parameter to a value ranging from </w:t>
            </w:r>
            <w:r>
              <w:rPr>
                <w:b/>
              </w:rPr>
              <w:t>2</w:t>
            </w:r>
            <w:r>
              <w:t xml:space="preserve"> to </w:t>
            </w:r>
            <w:r>
              <w:rPr>
                <w:b/>
              </w:rPr>
              <w:t>8</w:t>
            </w:r>
            <w:r>
              <w:t xml:space="preserve"> if the RAID level is RAID 10, RAID 50, or RAID 60.</w:t>
            </w:r>
          </w:p>
          <w:p>
            <w:pPr>
              <w:pStyle w:val="NotesHeadinginTable"/>
            </w:pPr>
            <w:r>
              <w:t>NOTE</w:t>
            </w:r>
          </w:p>
          <w:p>
            <w:pPr>
              <w:pStyle w:val="NotesTextListinTable"/>
            </w:pPr>
            <w:r>
              <w:t>You do not need to set this parameter when creating a CacheCade logical drive.</w:t>
            </w:r>
          </w:p>
          <w:p>
            <w:pPr>
              <w:pStyle w:val="NotesTextListinTable"/>
            </w:pPr>
            <w:r>
              <w:t>You do not need to set this parameter when adding a logical drive to an existing drive group.</w:t>
            </w:r>
          </w:p>
        </w:tc>
      </w:tr>
    </w:tbl>
    <w:p/>
    <w:p>
      <w:pPr>
        <w:pStyle w:val="BlockLabel"/>
      </w:pPr>
      <w:r>
        <w:t>Usage Guidelines</w:t>
      </w:r>
    </w:p>
    <w:p>
      <w:r>
        <w:t>None</w:t>
      </w:r>
    </w:p>
    <w:p>
      <w:pPr>
        <w:pStyle w:val="BlockLabel"/>
      </w:pPr>
      <w:r>
        <w:t>Example</w:t>
      </w:r>
    </w:p>
    <w:p>
      <w:pPr>
        <w:pStyle w:val="ItemStep"/>
        <w:numPr>
          <w:ilvl w:val="0"/>
          <w:numId w:val="13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39"/>
        </w:numPr>
      </w:pPr>
      <w:r>
        <w:t>Create a logical drive under a specified RAID controller card.</w:t>
      </w:r>
    </w:p>
    <w:p>
      <w:pPr>
        <w:pStyle w:val="ItemlistTextTD"/>
      </w:pPr>
      <w:r>
        <w:t xml:space="preserve">PS C:\&gt; </w:t>
      </w:r>
      <w:r>
        <w:rPr>
          <w:b/>
        </w:rPr>
        <w:t>$Drives = ,@(0, 1)</w:t>
      </w:r>
      <w:r>
        <w:t xml:space="preserve"> </w:t>
        <w:br/>
        <w:t xml:space="preserve">PS C:\&gt; </w:t>
      </w:r>
      <w:r>
        <w:rPr>
          <w:b/>
        </w:rPr>
        <w:t>$Volumes = Add-iBMCVolume -Session $session -StorageId RAIDStorage0 -CacheCade $false -RAIDLevel RAID1 -Drives $Drives</w:t>
      </w:r>
      <w:r>
        <w:t xml:space="preserve"> </w:t>
        <w:br/>
        <w:t xml:space="preserve">   </w:t>
        <w:br/>
        <w:t xml:space="preserve"> Host         : 10.1.1.2 </w:t>
        <w:br/>
        <w:t xml:space="preserve"> Id           : 4  </w:t>
        <w:br/>
        <w:t xml:space="preserve"> Name         : volume creation task  </w:t>
        <w:br/>
        <w:t xml:space="preserve"> ActivityName : [10.1.1.2] volume creation task  </w:t>
        <w:br/>
        <w:t xml:space="preserve"> TaskState    : Completed  </w:t>
        <w:br/>
        <w:t xml:space="preserve"> StartTime    : 2019-01-07T09:37:15+00:00  </w:t>
        <w:br/>
        <w:t xml:space="preserve"> EndTime      : 2019-01-07T09:37:29+00:00  </w:t>
        <w:br/>
        <w:t xml:space="preserve"> TaskStatus   : OK  </w:t>
        <w:br/>
        <w:t xml:space="preserve"> TaskPercent  :</w:t>
      </w:r>
    </w:p>
    <w:bookmarkStart w:id="286" w:name="_EN-US_TOPIC_0151056682"/>
    <w:bookmarkEnd w:id="286"/>
    <w:p>
      <w:pPr>
        <w:pStyle w:val="Heading2"/>
      </w:pPr>
      <w:bookmarkStart w:id="287" w:name="_EN-US_TOPIC_0151056682-chtext"/>
      <w:bookmarkStart w:id="288" w:name="_Toc256000093"/>
      <w:r>
        <w:t>Collecting iBMC Logs in One-click Mode</w:t>
      </w:r>
      <w:bookmarkEnd w:id="288"/>
      <w:bookmarkEnd w:id="287"/>
    </w:p>
    <w:p>
      <w:pPr>
        <w:pStyle w:val="BlockLabel"/>
      </w:pPr>
      <w:r>
        <w:t>Function</w:t>
      </w:r>
    </w:p>
    <w:p>
      <w:r>
        <w:t>Collect the maintenance information about all modules of a board.</w:t>
      </w:r>
    </w:p>
    <w:p>
      <w:pPr>
        <w:pStyle w:val="BlockLabel"/>
      </w:pPr>
      <w:r>
        <w:t>Format</w:t>
      </w:r>
    </w:p>
    <w:p>
      <w:r>
        <w:rPr>
          <w:b/>
        </w:rPr>
        <w:t>Export-iBMCMaintenanceInfo -Session</w:t>
      </w:r>
      <w:r>
        <w:t xml:space="preserve"> </w:t>
      </w:r>
      <w:r>
        <w:rPr>
          <w:i/>
        </w:rPr>
        <w:t>&lt;$session&gt;</w:t>
      </w:r>
      <w:r>
        <w:t xml:space="preserve"> </w:t>
      </w:r>
      <w:r>
        <w:rPr>
          <w:b/>
        </w:rPr>
        <w:t xml:space="preserve">-ExportTo </w:t>
      </w:r>
      <w:r>
        <w:rPr>
          <w:i/>
        </w:rPr>
        <w:t>&lt;ExportTo&gt;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8" w:type="pct"/>
            <w:tcBorders>
              <w:top w:val="single" w:sz="6" w:space="0" w:color="000000"/>
              <w:bottom w:val="single" w:sz="6" w:space="0" w:color="000000"/>
              <w:right w:val="single" w:sz="6" w:space="0" w:color="000000"/>
            </w:tcBorders>
          </w:tcPr>
          <w:p>
            <w:pPr>
              <w:pStyle w:val="TableText"/>
            </w:pPr>
            <w:r>
              <w:t>Specifies the path for exporting the configuration file. This parameter is mandatory.</w:t>
            </w:r>
          </w:p>
        </w:tc>
        <w:tc>
          <w:tcPr>
            <w:tcW w:w="2040" w:type="pct"/>
            <w:tcBorders>
              <w:top w:val="single" w:sz="6" w:space="0" w:color="000000"/>
              <w:bottom w:val="single" w:sz="6" w:space="0" w:color="000000"/>
            </w:tcBorders>
          </w:tcPr>
          <w:p>
            <w:pPr>
              <w:pStyle w:val="ItemListinTable"/>
            </w:pPr>
            <w:r>
              <w:t xml:space="preserve">If a local temporary directory of the iBMC is used, the directory must be the </w:t>
            </w:r>
            <w:r>
              <w:rPr>
                <w:b/>
              </w:rPr>
              <w:t>/</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0" w:type="pct"/>
            <w:tcBorders>
              <w:top w:val="single" w:sz="6" w:space="0" w:color="000000"/>
              <w:bottom w:val="single" w:sz="6" w:space="0" w:color="000000"/>
            </w:tcBorders>
          </w:tcPr>
          <w:p>
            <w:pPr>
              <w:pStyle w:val="TableText"/>
            </w:pPr>
            <w:r>
              <w:t>-</w:t>
            </w:r>
          </w:p>
        </w:tc>
      </w:tr>
    </w:tbl>
    <w:p/>
    <w:p>
      <w:pPr>
        <w:pStyle w:val="BlockLabel"/>
      </w:pPr>
      <w:r>
        <w:t>Usage Guidelines</w:t>
      </w:r>
    </w:p>
    <w:p>
      <w:r>
        <w:t>The format of the exported file must be .tar.gz.</w:t>
      </w:r>
    </w:p>
    <w:p>
      <w:pPr>
        <w:pStyle w:val="BlockLabel"/>
      </w:pPr>
      <w:r>
        <w:t>Example</w:t>
      </w:r>
    </w:p>
    <w:p>
      <w:pPr>
        <w:pStyle w:val="ItemStep"/>
        <w:numPr>
          <w:ilvl w:val="0"/>
          <w:numId w:val="14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0"/>
        </w:numPr>
      </w:pPr>
      <w:r>
        <w:t>Export iBMC logs.</w:t>
      </w:r>
    </w:p>
    <w:p>
      <w:pPr>
        <w:pStyle w:val="SubItemList"/>
      </w:pPr>
      <w:r>
        <w:t xml:space="preserve">Export iBMC logs to the </w:t>
      </w:r>
      <w:r>
        <w:rPr>
          <w:b/>
        </w:rPr>
        <w:t>tmp</w:t>
      </w:r>
      <w:r>
        <w:t xml:space="preserve"> directory of the iBMC.</w:t>
      </w:r>
    </w:p>
    <w:p>
      <w:pPr>
        <w:pStyle w:val="SubItemListTextTD"/>
      </w:pPr>
      <w:r>
        <w:t xml:space="preserve">PS C:\&gt; </w:t>
      </w:r>
      <w:r>
        <w:rPr>
          <w:b/>
        </w:rPr>
        <w:t>$ExportPath = "/tmp/collect.tar.gz"</w:t>
      </w:r>
      <w:r>
        <w:t xml:space="preserve"> </w:t>
        <w:br/>
        <w:t xml:space="preserve"> PS C:\&gt; </w:t>
      </w:r>
      <w:r>
        <w:rPr>
          <w:b/>
        </w:rPr>
        <w:t>$Tasks = Export-iBMCMaintenanceInfo -Session $session -ExportTo $ExportPath</w:t>
      </w:r>
      <w:r>
        <w:t xml:space="preserve"> </w:t>
        <w:br/>
        <w:t xml:space="preserve"> PS C:\&gt; </w:t>
      </w:r>
      <w:r>
        <w:rPr>
          <w:b/>
        </w:rPr>
        <w:t>$Tasks</w:t>
      </w:r>
      <w:r>
        <w:t xml:space="preserve"> </w:t>
        <w:br/>
        <w:t xml:space="preserve">   </w:t>
        <w:br/>
        <w:t xml:space="preserve"> Host         : 10.1.1.2 </w:t>
        <w:br/>
        <w:t xml:space="preserve"> Id           : 1  </w:t>
        <w:br/>
        <w:t xml:space="preserve"> Name         : Export Dump File Task  </w:t>
        <w:br/>
        <w:t xml:space="preserve"> ActivityName : [10.1.1.2] Export Dump File Task  </w:t>
        <w:br/>
        <w:t xml:space="preserve"> TaskState    : Completed  </w:t>
        <w:br/>
        <w:t xml:space="preserve"> StartTime    : 2019-01-19T04:22:13+00:00  </w:t>
        <w:br/>
        <w:t xml:space="preserve"> EndTime      : 2019-01-19T04:30:19+00:00  </w:t>
        <w:br/>
        <w:t xml:space="preserve"> TaskStatus   : OK  </w:t>
        <w:br/>
        <w:t xml:space="preserve"> TaskPercent  : 100%</w:t>
      </w:r>
    </w:p>
    <w:p>
      <w:pPr>
        <w:pStyle w:val="SubItemList"/>
      </w:pPr>
      <w:r>
        <w:t>Export iBMC logs a remote directory.</w:t>
      </w:r>
    </w:p>
    <w:p>
      <w:pPr>
        <w:pStyle w:val="SubItemListTextTD"/>
      </w:pPr>
      <w:r>
        <w:t xml:space="preserve">PS C:\&gt; </w:t>
      </w:r>
      <w:r>
        <w:rPr>
          <w:b/>
        </w:rPr>
        <w:t>$ExportPath = "nfs://10.10.10.3/data/nfs/collect.tar.gz"</w:t>
      </w:r>
      <w:r>
        <w:t xml:space="preserve"> </w:t>
        <w:br/>
        <w:t xml:space="preserve"> PS C:\&gt; </w:t>
      </w:r>
      <w:r>
        <w:rPr>
          <w:b/>
        </w:rPr>
        <w:t>$Tasks = Export-iBMCMaintenanceInfo -Session $session -ExportTo $ExportPath</w:t>
      </w:r>
      <w:r>
        <w:t xml:space="preserve"> </w:t>
        <w:br/>
        <w:t xml:space="preserve"> PS C:\&gt; </w:t>
      </w:r>
      <w:r>
        <w:rPr>
          <w:b/>
        </w:rPr>
        <w:t>$Tasks</w:t>
      </w:r>
      <w:r>
        <w:t xml:space="preserve"> </w:t>
        <w:br/>
        <w:t xml:space="preserve">   </w:t>
        <w:br/>
        <w:t xml:space="preserve"> Host         : 10.1.1.2 </w:t>
        <w:br/>
        <w:t xml:space="preserve"> Id           : 1  </w:t>
        <w:br/>
        <w:t xml:space="preserve"> Name         : Export Dump File Task  </w:t>
        <w:br/>
        <w:t xml:space="preserve"> ActivityName : [10.1.1.2] Export Dump File Task  </w:t>
        <w:br/>
        <w:t xml:space="preserve"> TaskState    : Completed  </w:t>
        <w:br/>
        <w:t xml:space="preserve"> StartTime    : 2019-01-19T04:22:13+00:00  </w:t>
        <w:br/>
        <w:t xml:space="preserve"> EndTime      : 2019-01-19T04:30:19+00:00  </w:t>
        <w:br/>
        <w:t xml:space="preserve"> TaskStatus   : OK  </w:t>
        <w:br/>
        <w:t xml:space="preserve"> TaskPercent  : 100%</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task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task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ActivityName</w:t>
            </w:r>
          </w:p>
        </w:tc>
        <w:tc>
          <w:tcPr>
            <w:tcW w:w="3585" w:type="pct"/>
            <w:tcBorders>
              <w:top w:val="single" w:sz="6" w:space="0" w:color="000000"/>
              <w:bottom w:val="single" w:sz="6" w:space="0" w:color="000000"/>
            </w:tcBorders>
          </w:tcPr>
          <w:p>
            <w:pPr>
              <w:pStyle w:val="TableText"/>
            </w:pPr>
            <w:r>
              <w:t>Specifies the task connection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TaskState</w:t>
            </w:r>
          </w:p>
        </w:tc>
        <w:tc>
          <w:tcPr>
            <w:tcW w:w="3585" w:type="pct"/>
            <w:tcBorders>
              <w:top w:val="single" w:sz="6" w:space="0" w:color="000000"/>
              <w:bottom w:val="single" w:sz="6" w:space="0" w:color="000000"/>
            </w:tcBorders>
          </w:tcPr>
          <w:p>
            <w:pPr>
              <w:pStyle w:val="TableText"/>
            </w:pPr>
            <w:r>
              <w:t>Specifies the task execution status. The options are as follows:</w:t>
            </w:r>
          </w:p>
          <w:p>
            <w:pPr>
              <w:pStyle w:val="ItemListinTable"/>
            </w:pPr>
            <w:r>
              <w:t>New</w:t>
            </w:r>
          </w:p>
          <w:p>
            <w:pPr>
              <w:pStyle w:val="ItemListinTable"/>
            </w:pPr>
            <w:r>
              <w:t>Starting</w:t>
            </w:r>
          </w:p>
          <w:p>
            <w:pPr>
              <w:pStyle w:val="ItemListinTable"/>
            </w:pPr>
            <w:r>
              <w:t>Running</w:t>
            </w:r>
          </w:p>
          <w:p>
            <w:pPr>
              <w:pStyle w:val="ItemListinTable"/>
            </w:pPr>
            <w:r>
              <w:t>Suspended</w:t>
            </w:r>
          </w:p>
          <w:p>
            <w:pPr>
              <w:pStyle w:val="ItemListinTable"/>
            </w:pPr>
            <w:r>
              <w:t>Interrupted</w:t>
            </w:r>
          </w:p>
          <w:p>
            <w:pPr>
              <w:pStyle w:val="ItemListinTable"/>
            </w:pPr>
            <w:r>
              <w:t>Pending</w:t>
            </w:r>
          </w:p>
          <w:p>
            <w:pPr>
              <w:pStyle w:val="ItemListinTable"/>
            </w:pPr>
            <w:r>
              <w:t>Stopping</w:t>
            </w:r>
          </w:p>
          <w:p>
            <w:pPr>
              <w:pStyle w:val="ItemListinTable"/>
            </w:pPr>
            <w:r>
              <w:t>Completed</w:t>
            </w:r>
          </w:p>
          <w:p>
            <w:pPr>
              <w:pStyle w:val="ItemListinTable"/>
            </w:pPr>
            <w:r>
              <w:t>Killed</w:t>
            </w:r>
          </w:p>
          <w:p>
            <w:pPr>
              <w:pStyle w:val="ItemListinTable"/>
            </w:pPr>
            <w:r>
              <w:t>Exception</w:t>
            </w:r>
          </w:p>
          <w:p>
            <w:pPr>
              <w:pStyle w:val="ItemListinTable"/>
            </w:pPr>
            <w:r>
              <w:t>Service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StartTime</w:t>
            </w:r>
          </w:p>
        </w:tc>
        <w:tc>
          <w:tcPr>
            <w:tcW w:w="3585" w:type="pct"/>
            <w:tcBorders>
              <w:top w:val="single" w:sz="6" w:space="0" w:color="000000"/>
              <w:bottom w:val="single" w:sz="6" w:space="0" w:color="000000"/>
            </w:tcBorders>
          </w:tcPr>
          <w:p>
            <w:pPr>
              <w:pStyle w:val="TableText"/>
            </w:pPr>
            <w:r>
              <w:t>Specifies the task start time.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EndTime</w:t>
            </w:r>
          </w:p>
        </w:tc>
        <w:tc>
          <w:tcPr>
            <w:tcW w:w="3585" w:type="pct"/>
            <w:tcBorders>
              <w:top w:val="single" w:sz="6" w:space="0" w:color="000000"/>
              <w:bottom w:val="single" w:sz="6" w:space="0" w:color="000000"/>
            </w:tcBorders>
          </w:tcPr>
          <w:p>
            <w:pPr>
              <w:pStyle w:val="TableText"/>
            </w:pPr>
            <w:r>
              <w:t>Specifies the task end time.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TaskStatus</w:t>
            </w:r>
          </w:p>
        </w:tc>
        <w:tc>
          <w:tcPr>
            <w:tcW w:w="3585" w:type="pct"/>
            <w:tcBorders>
              <w:top w:val="single" w:sz="6" w:space="0" w:color="000000"/>
              <w:bottom w:val="single" w:sz="6" w:space="0" w:color="000000"/>
            </w:tcBorders>
          </w:tcPr>
          <w:p>
            <w:pPr>
              <w:pStyle w:val="TableText"/>
            </w:pPr>
            <w:r>
              <w:t>Specifies the task execution status.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TaskPercent</w:t>
            </w:r>
          </w:p>
        </w:tc>
        <w:tc>
          <w:tcPr>
            <w:tcW w:w="3585" w:type="pct"/>
            <w:tcBorders>
              <w:top w:val="single" w:sz="6" w:space="0" w:color="000000"/>
              <w:bottom w:val="single" w:sz="6" w:space="0" w:color="000000"/>
            </w:tcBorders>
          </w:tcPr>
          <w:p>
            <w:pPr>
              <w:pStyle w:val="TableText"/>
            </w:pPr>
            <w:r>
              <w:t>Specifies the task execution progress.</w:t>
            </w:r>
          </w:p>
        </w:tc>
      </w:tr>
    </w:tbl>
    <w:p/>
    <w:bookmarkStart w:id="289" w:name="_EN-US_TOPIC_0152267449"/>
    <w:bookmarkEnd w:id="289"/>
    <w:p>
      <w:pPr>
        <w:pStyle w:val="Heading2"/>
      </w:pPr>
      <w:bookmarkStart w:id="290" w:name="_EN-US_TOPIC_0152267449-chtext"/>
      <w:bookmarkStart w:id="291" w:name="_Toc256000094"/>
      <w:r>
        <w:t>Downloading a BMC File</w:t>
      </w:r>
      <w:bookmarkEnd w:id="291"/>
      <w:bookmarkEnd w:id="290"/>
    </w:p>
    <w:p>
      <w:pPr>
        <w:pStyle w:val="BlockLabel"/>
      </w:pPr>
      <w:r>
        <w:t>Function</w:t>
      </w:r>
    </w:p>
    <w:p>
      <w:r>
        <w:t>Download a BMC file.</w:t>
      </w:r>
    </w:p>
    <w:p>
      <w:pPr>
        <w:pStyle w:val="BlockLabel"/>
      </w:pPr>
      <w:r>
        <w:t>Format</w:t>
      </w:r>
    </w:p>
    <w:p>
      <w:r>
        <w:rPr>
          <w:b/>
        </w:rPr>
        <w:t>Invoke-iBMCFileDownload -Session</w:t>
      </w:r>
      <w:r>
        <w:t xml:space="preserve"> </w:t>
      </w:r>
      <w:r>
        <w:rPr>
          <w:i/>
        </w:rPr>
        <w:t>&lt;$session&gt;</w:t>
      </w:r>
      <w:r>
        <w:t xml:space="preserve"> </w:t>
      </w:r>
      <w:r>
        <w:rPr>
          <w:b/>
        </w:rPr>
        <w:t xml:space="preserve">-BMCFileUri </w:t>
      </w:r>
      <w:r>
        <w:rPr>
          <w:i/>
        </w:rPr>
        <w:t>&lt;BMCFileUri&gt;</w:t>
      </w:r>
      <w:r>
        <w:t xml:space="preserve"> </w:t>
      </w:r>
      <w:r>
        <w:rPr>
          <w:b/>
        </w:rPr>
        <w:t>-LocalFileUri</w:t>
      </w:r>
      <w:r>
        <w:t xml:space="preserve"> </w:t>
      </w:r>
      <w:r>
        <w:rPr>
          <w:i/>
        </w:rPr>
        <w:t>&lt;LocalFileUri&gt;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&lt;BMCFileUri&gt;</w:t>
            </w:r>
          </w:p>
        </w:tc>
        <w:tc>
          <w:tcPr>
            <w:tcW w:w="1938" w:type="pct"/>
            <w:tcBorders>
              <w:top w:val="single" w:sz="6" w:space="0" w:color="000000"/>
              <w:bottom w:val="single" w:sz="6" w:space="0" w:color="000000"/>
              <w:right w:val="single" w:sz="6" w:space="0" w:color="000000"/>
            </w:tcBorders>
          </w:tcPr>
          <w:p>
            <w:pPr>
              <w:pStyle w:val="TableText"/>
            </w:pPr>
            <w:r>
              <w:t>Specifies the path of the file in the BMC.</w:t>
            </w:r>
          </w:p>
        </w:tc>
        <w:tc>
          <w:tcPr>
            <w:tcW w:w="2040" w:type="pct"/>
            <w:tcBorders>
              <w:top w:val="single" w:sz="6" w:space="0" w:color="000000"/>
              <w:bottom w:val="single" w:sz="6" w:space="0" w:color="000000"/>
            </w:tcBorders>
          </w:tcPr>
          <w:p>
            <w:pPr>
              <w:pStyle w:val="TableText"/>
            </w:pPr>
            <w:r>
              <w:t xml:space="preserve">The value is </w:t>
            </w:r>
            <w:r>
              <w:rPr>
                <w:b/>
              </w:rPr>
              <w:t>/tmp/web</w:t>
            </w:r>
            <w:r>
              <w:t xml:space="preserve"> and its subdirectories.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&lt;LocalFileUri&gt;</w:t>
            </w:r>
          </w:p>
        </w:tc>
        <w:tc>
          <w:tcPr>
            <w:tcW w:w="1938" w:type="pct"/>
            <w:tcBorders>
              <w:top w:val="single" w:sz="6" w:space="0" w:color="000000"/>
              <w:bottom w:val="single" w:sz="6" w:space="0" w:color="000000"/>
              <w:right w:val="single" w:sz="6" w:space="0" w:color="000000"/>
            </w:tcBorders>
          </w:tcPr>
          <w:p>
            <w:pPr>
              <w:pStyle w:val="TableText"/>
            </w:pPr>
            <w:r>
              <w:t>Specifies the path for storing the downloaded file.</w:t>
            </w:r>
          </w:p>
        </w:tc>
        <w:tc>
          <w:tcPr>
            <w:tcW w:w="2040" w:type="pct"/>
            <w:tcBorders>
              <w:top w:val="single" w:sz="6" w:space="0" w:color="000000"/>
              <w:bottom w:val="single" w:sz="6" w:space="0" w:color="000000"/>
            </w:tcBorders>
          </w:tcPr>
          <w:p>
            <w:pPr>
              <w:pStyle w:val="TableText"/>
            </w:pPr>
            <w:r>
              <w:t xml:space="preserve">The value is a local directory. The value is in the format of </w:t>
            </w:r>
            <w:r>
              <w:rPr>
                <w:i/>
              </w:rPr>
              <w:t>Directory\</w:t>
            </w:r>
            <w:r>
              <w:rPr>
                <w:i/>
              </w:rPr>
              <w:t>File name</w:t>
            </w:r>
            <w:r>
              <w:t xml:space="preserve"> or \\</w:t>
            </w:r>
            <w:r>
              <w:rPr>
                <w:i/>
              </w:rPr>
              <w:t>Server IP address</w:t>
            </w:r>
            <w:r>
              <w:t>\</w:t>
            </w:r>
            <w:r>
              <w:rPr>
                <w:i/>
              </w:rPr>
              <w:t>Directory</w:t>
            </w:r>
            <w:r>
              <w:t>\</w:t>
            </w:r>
            <w:r>
              <w:rPr>
                <w:i/>
              </w:rPr>
              <w:t>File name</w:t>
            </w:r>
            <w:r>
              <w:t>.</w:t>
            </w:r>
          </w:p>
        </w:tc>
      </w:tr>
    </w:tbl>
    <w:p/>
    <w:p>
      <w:pPr>
        <w:pStyle w:val="BlockLabel"/>
      </w:pPr>
      <w:r>
        <w:t>Usage Guidelines</w:t>
      </w:r>
    </w:p>
    <w:p>
      <w:r>
        <w:t>None</w:t>
      </w:r>
    </w:p>
    <w:p>
      <w:pPr>
        <w:pStyle w:val="BlockLabel"/>
      </w:pPr>
      <w:r>
        <w:t>Example</w:t>
      </w:r>
    </w:p>
    <w:p>
      <w:pPr>
        <w:pStyle w:val="ItemStep"/>
        <w:numPr>
          <w:ilvl w:val="0"/>
          <w:numId w:val="14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1"/>
        </w:numPr>
      </w:pPr>
      <w:r>
        <w:t>Download a BMC file.</w:t>
      </w:r>
    </w:p>
    <w:p>
      <w:pPr>
        <w:pStyle w:val="ItemlistTextTD"/>
      </w:pPr>
      <w:r>
        <w:t xml:space="preserve"> PS C:\&gt; </w:t>
      </w:r>
      <w:r>
        <w:rPr>
          <w:b/>
        </w:rPr>
        <w:t>$BMCFilePath = "/tmp/web/2288H_V5_5288_V5-iBMC-V318.hpm"</w:t>
      </w:r>
      <w:r>
        <w:t xml:space="preserve"> </w:t>
        <w:br/>
        <w:t xml:space="preserve"> PS C:\&gt; </w:t>
      </w:r>
      <w:r>
        <w:rPr>
          <w:b/>
        </w:rPr>
        <w:t>$LocalFilePath = "E:\2288H_V5_5288_V5-iBMC-V318.hpm"</w:t>
      </w:r>
      <w:r>
        <w:t xml:space="preserve"> </w:t>
        <w:br/>
        <w:t xml:space="preserve"> PS C:\&gt; </w:t>
      </w:r>
      <w:r>
        <w:rPr>
          <w:b/>
        </w:rPr>
        <w:t>Invoke-iBMCFileDownload -Session $session -BMCFileUri $BMCFilePath -LocalFileUri $LocalFilePath</w:t>
      </w:r>
    </w:p>
    <w:bookmarkStart w:id="292" w:name="_EN-US_TOPIC_0152267450"/>
    <w:bookmarkEnd w:id="292"/>
    <w:p>
      <w:pPr>
        <w:pStyle w:val="Heading2"/>
      </w:pPr>
      <w:bookmarkStart w:id="293" w:name="_EN-US_TOPIC_0152267450-chtext"/>
      <w:bookmarkStart w:id="294" w:name="_Toc256000095"/>
      <w:r>
        <w:t>Uploading a File</w:t>
      </w:r>
      <w:bookmarkEnd w:id="294"/>
      <w:bookmarkEnd w:id="293"/>
    </w:p>
    <w:p>
      <w:pPr>
        <w:pStyle w:val="BlockLabel"/>
      </w:pPr>
      <w:r>
        <w:t>Function</w:t>
      </w:r>
    </w:p>
    <w:p>
      <w:r>
        <w:t xml:space="preserve">Use a Redfish interface to upload a file, and store the file in the </w:t>
      </w:r>
      <w:r>
        <w:rPr>
          <w:b/>
        </w:rPr>
        <w:t>/tmp/web</w:t>
      </w:r>
      <w:r>
        <w:t xml:space="preserve"> directory.</w:t>
      </w:r>
    </w:p>
    <w:p>
      <w:pPr>
        <w:pStyle w:val="BlockLabel"/>
      </w:pPr>
      <w:r>
        <w:t>Format</w:t>
      </w:r>
    </w:p>
    <w:p>
      <w:r>
        <w:rPr>
          <w:b/>
        </w:rPr>
        <w:t>Invoke-iBMCFileUpload -Session</w:t>
      </w:r>
      <w:r>
        <w:t xml:space="preserve"> </w:t>
      </w:r>
      <w:r>
        <w:rPr>
          <w:i/>
        </w:rPr>
        <w:t>&lt;$session&gt;</w:t>
      </w:r>
      <w:r>
        <w:t xml:space="preserve"> </w:t>
      </w:r>
      <w:r>
        <w:rPr>
          <w:b/>
        </w:rPr>
        <w:t xml:space="preserve">-FileUri </w:t>
      </w:r>
      <w:r>
        <w:rPr>
          <w:i/>
        </w:rPr>
        <w:t>&lt;FileUri&gt;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0"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Specifies the path of the file.</w:t>
            </w:r>
          </w:p>
        </w:tc>
        <w:tc>
          <w:tcPr>
            <w:tcW w:w="2040" w:type="pct"/>
            <w:tcBorders>
              <w:top w:val="single" w:sz="6" w:space="0" w:color="000000"/>
              <w:bottom w:val="single" w:sz="6" w:space="0" w:color="000000"/>
            </w:tcBorders>
          </w:tcPr>
          <w:p>
            <w:pPr>
              <w:pStyle w:val="TableText"/>
            </w:pPr>
            <w:r>
              <w:t>Select the corresponding file in the local directory.</w:t>
            </w:r>
          </w:p>
          <w:p>
            <w:pPr>
              <w:pStyle w:val="ItemListinTable"/>
            </w:pPr>
            <w:r>
              <w:t>The file types supported by a x86 V3 board are as follows:</w:t>
            </w:r>
          </w:p>
          <w:p>
            <w:pPr>
              <w:pStyle w:val="ItemListinTableText"/>
            </w:pPr>
            <w:r>
              <w:t>.hpm, .cer, .pem, .cert, .crt, .pfx, .p12, .xml, .keys, and .pub</w:t>
            </w:r>
          </w:p>
          <w:p>
            <w:pPr>
              <w:pStyle w:val="ItemListinTable"/>
            </w:pPr>
            <w:r>
              <w:t>The file types supported by a x86 V5 board are as follows:</w:t>
            </w:r>
          </w:p>
          <w:p>
            <w:pPr>
              <w:pStyle w:val="ItemListinTableText"/>
            </w:pPr>
            <w:r>
              <w:t>.hpm, .zip, .asc, .cer, .pem, .cert, .crt, .pfx, .p12, .xml, .keys, and .pub</w:t>
            </w:r>
          </w:p>
          <w:p>
            <w:pPr>
              <w:pStyle w:val="ItemListinTable"/>
            </w:pPr>
            <w:r>
              <w:t>The maximum size of an. hpm file supported by a x86 V3 board is 46 MB. The maximum size of an .hpm, .zip, or .asc file supported by a V5 board is 60 MB.</w:t>
            </w:r>
          </w:p>
          <w:p>
            <w:pPr>
              <w:pStyle w:val="ItemListinTable"/>
            </w:pPr>
            <w:r>
              <w:t>The maximum size of a .cer, .pem, .cert, .crt, .xml, or .p12 file is 1 MB. The maximum size of a .pfx or .keys file is 2 MB. The maximum size of a .pub file is 2 KB.</w:t>
            </w:r>
          </w:p>
        </w:tc>
      </w:tr>
    </w:tbl>
    <w:p/>
    <w:p>
      <w:pPr>
        <w:pStyle w:val="BlockLabel"/>
      </w:pPr>
      <w:r>
        <w:t>Usage Guidelines</w:t>
      </w:r>
    </w:p>
    <w:p>
      <w:r>
        <w:t>None</w:t>
      </w:r>
    </w:p>
    <w:p>
      <w:pPr>
        <w:pStyle w:val="BlockLabel"/>
      </w:pPr>
      <w:r>
        <w:t>Example</w:t>
      </w:r>
    </w:p>
    <w:p>
      <w:pPr>
        <w:pStyle w:val="ItemStep"/>
        <w:numPr>
          <w:ilvl w:val="0"/>
          <w:numId w:val="14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2"/>
        </w:numPr>
      </w:pPr>
      <w:r>
        <w:t xml:space="preserve">Upload a file to the </w:t>
      </w:r>
      <w:r>
        <w:rPr>
          <w:b/>
        </w:rPr>
        <w:t>/tmp/web</w:t>
      </w:r>
      <w:r>
        <w:t xml:space="preserve"> directory.</w:t>
      </w:r>
    </w:p>
    <w:p>
      <w:pPr>
        <w:pStyle w:val="ItemlistTextTD"/>
      </w:pPr>
      <w:r>
        <w:t xml:space="preserve"> PS C:\&gt; </w:t>
      </w:r>
      <w:r>
        <w:rPr>
          <w:b/>
        </w:rPr>
        <w:t>$Path = Invoke-iBMCFileUpload -Session $session -FileUri E:\2288H_V5_5288_V5-iBMC-V318.hpm</w:t>
      </w:r>
      <w:r>
        <w:t xml:space="preserve"> </w:t>
        <w:br/>
        <w:t xml:space="preserve"> PS C:\&gt; </w:t>
      </w:r>
      <w:r>
        <w:rPr>
          <w:b/>
        </w:rPr>
        <w:t>$Path</w:t>
      </w:r>
      <w:r>
        <w:t xml:space="preserve"> </w:t>
        <w:br/>
        <w:t xml:space="preserve">   </w:t>
        <w:br/>
        <w:t xml:space="preserve"> Path  </w:t>
        <w:br/>
        <w:t xml:space="preserve"> ----  </w:t>
        <w:br/>
        <w:t xml:space="preserve"> /tmp/web/2288H_V5_5288_V5-iBMC-V318.hpm</w:t>
      </w:r>
    </w:p>
    <w:bookmarkStart w:id="295" w:name="_EN-US_TOPIC_0166052344"/>
    <w:bookmarkEnd w:id="295"/>
    <w:p>
      <w:pPr>
        <w:pStyle w:val="Heading2"/>
      </w:pPr>
      <w:bookmarkStart w:id="296" w:name="_EN-US_TOPIC_0166052344-chtext"/>
      <w:bookmarkStart w:id="297" w:name="_Toc256000096"/>
      <w:r>
        <w:t>Querying the License Service Information</w:t>
      </w:r>
      <w:bookmarkEnd w:id="297"/>
      <w:bookmarkEnd w:id="296"/>
    </w:p>
    <w:p>
      <w:pPr>
        <w:pStyle w:val="BlockLabel"/>
      </w:pPr>
      <w:r>
        <w:t>Function</w:t>
      </w:r>
    </w:p>
    <w:p>
      <w:r>
        <w:t>Query the license service information.</w:t>
      </w:r>
    </w:p>
    <w:p>
      <w:pPr>
        <w:pStyle w:val="BlockLabel"/>
      </w:pPr>
      <w:r>
        <w:t>Format</w:t>
      </w:r>
    </w:p>
    <w:p>
      <w:r>
        <w:rPr>
          <w:b/>
        </w:rPr>
        <w:t>Get-iBMCLicense</w:t>
      </w:r>
      <w:r>
        <w:t xml:space="preserve"> </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47"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632"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47"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35" w:tooltip=" " w:history="1">
        <w:r>
          <w:rPr>
            <w:rStyle w:val="Hyperlink"/>
          </w:rPr>
          <w:t>iBMC User Guide</w:t>
        </w:r>
      </w:hyperlink>
      <w:r>
        <w:t>.</w:t>
      </w:r>
    </w:p>
    <w:p>
      <w:pPr>
        <w:pStyle w:val="BlockLabel"/>
      </w:pPr>
      <w:r>
        <w:t>Example</w:t>
      </w:r>
    </w:p>
    <w:p>
      <w:pPr>
        <w:pStyle w:val="ItemStep"/>
        <w:numPr>
          <w:ilvl w:val="0"/>
          <w:numId w:val="14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3"/>
        </w:numPr>
      </w:pPr>
      <w:r>
        <w:t>Query the license service information.</w:t>
      </w:r>
    </w:p>
    <w:p>
      <w:pPr>
        <w:pStyle w:val="ItemlistTextTD"/>
      </w:pPr>
      <w:r>
        <w:t xml:space="preserve">PS C:\&gt; </w:t>
      </w:r>
      <w:r>
        <w:rPr>
          <w:b/>
        </w:rPr>
        <w:t>$License = Get-iBMCLicense -Session $session</w:t>
      </w:r>
      <w:r>
        <w:t xml:space="preserve"> </w:t>
        <w:br/>
        <w:t xml:space="preserve">PS C:\&gt; </w:t>
      </w:r>
      <w:r>
        <w:rPr>
          <w:b/>
        </w:rPr>
        <w:t>$License</w:t>
      </w:r>
      <w:r>
        <w:t xml:space="preserve"> </w:t>
        <w:br/>
        <w:t xml:space="preserve"> </w:t>
        <w:br/>
        <w:t xml:space="preserve">Host            : 10.1.1.2 </w:t>
        <w:br/>
        <w:t xml:space="preserve">Id              : LicenseService </w:t>
        <w:br/>
        <w:t xml:space="preserve">Name            : License Service </w:t>
        <w:br/>
        <w:t xml:space="preserve">Capability      : {Local, Remote} </w:t>
        <w:br/>
        <w:t xml:space="preserve">DeviceESN       : A5A7D970F13580158FBBCA5009F17234D1A6C5CB </w:t>
        <w:br/>
        <w:t xml:space="preserve">InstalledStatus : Installed </w:t>
        <w:br/>
        <w:t xml:space="preserve">RevokeTicket    : </w:t>
        <w:br/>
        <w:t xml:space="preserve">LicenseClass    : Advanced </w:t>
        <w:br/>
        <w:t xml:space="preserve">LicenseStatus   : Normal </w:t>
        <w:br/>
        <w:t xml:space="preserve">LicenseInfo     : @{FileFormatVersion=3.10; GeneralInfo=; CustomerInfo=; NodeInfo=; SaleInfo=} </w:t>
        <w:br/>
        <w:t>AlarmInfo       : @{RemainGraceDay=0; RemainCommissioningDay=0; ProductESNValidState=Valid; FileState=Normal; ProductESNMatchState=Matched; ProductVersionMatchState=Matched}</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Specifies the 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Specifies the ID of a license service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Specifies the name of a license service resource.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Capability</w:t>
            </w:r>
          </w:p>
        </w:tc>
        <w:tc>
          <w:tcPr>
            <w:tcW w:w="3585" w:type="pct"/>
            <w:tcBorders>
              <w:top w:val="single" w:sz="6" w:space="0" w:color="000000"/>
              <w:bottom w:val="single" w:sz="6" w:space="0" w:color="000000"/>
            </w:tcBorders>
          </w:tcPr>
          <w:p>
            <w:pPr>
              <w:pStyle w:val="TableText"/>
            </w:pPr>
            <w:r>
              <w:t>Specifies the license management capabilities. The options are as follows:</w:t>
            </w:r>
          </w:p>
          <w:p>
            <w:pPr>
              <w:pStyle w:val="ItemListinTable"/>
            </w:pPr>
            <w:r>
              <w:rPr>
                <w:b/>
              </w:rPr>
              <w:t>Local</w:t>
            </w:r>
            <w:r>
              <w:t>: supports the local license management.</w:t>
            </w:r>
          </w:p>
          <w:p>
            <w:pPr>
              <w:pStyle w:val="ItemListinTable"/>
            </w:pPr>
            <w:r>
              <w:rPr>
                <w:b/>
              </w:rPr>
              <w:t>Remote</w:t>
            </w:r>
            <w:r>
              <w:t>: supports the remote license management.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DeviceESN</w:t>
            </w:r>
          </w:p>
        </w:tc>
        <w:tc>
          <w:tcPr>
            <w:tcW w:w="3585" w:type="pct"/>
            <w:tcBorders>
              <w:top w:val="single" w:sz="6" w:space="0" w:color="000000"/>
              <w:bottom w:val="single" w:sz="6" w:space="0" w:color="000000"/>
            </w:tcBorders>
          </w:tcPr>
          <w:p>
            <w:pPr>
              <w:pStyle w:val="TableText"/>
            </w:pPr>
            <w:r>
              <w:t>Specifies the ESN of a device.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InstalledStatus</w:t>
            </w:r>
          </w:p>
        </w:tc>
        <w:tc>
          <w:tcPr>
            <w:tcW w:w="3585" w:type="pct"/>
            <w:tcBorders>
              <w:top w:val="single" w:sz="6" w:space="0" w:color="000000"/>
              <w:bottom w:val="single" w:sz="6" w:space="0" w:color="000000"/>
            </w:tcBorders>
          </w:tcPr>
          <w:p>
            <w:pPr>
              <w:pStyle w:val="TableText"/>
            </w:pPr>
            <w:r>
              <w:t>Specifies the installation status of a license file. The options are as follows:</w:t>
            </w:r>
          </w:p>
          <w:p>
            <w:pPr>
              <w:pStyle w:val="ItemListinTable"/>
            </w:pPr>
            <w:r>
              <w:t>NotInstalled</w:t>
            </w:r>
          </w:p>
          <w:p>
            <w:pPr>
              <w:pStyle w:val="ItemListinTable"/>
            </w:pPr>
            <w:r>
              <w:t>Installed</w:t>
            </w:r>
          </w:p>
          <w:p>
            <w:pPr>
              <w:pStyle w:val="ItemListinTable"/>
            </w:pPr>
            <w:r>
              <w:t>Installing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RevokeTicket</w:t>
            </w:r>
          </w:p>
        </w:tc>
        <w:tc>
          <w:tcPr>
            <w:tcW w:w="3585" w:type="pct"/>
            <w:tcBorders>
              <w:top w:val="single" w:sz="6" w:space="0" w:color="000000"/>
              <w:bottom w:val="single" w:sz="6" w:space="0" w:color="000000"/>
            </w:tcBorders>
          </w:tcPr>
          <w:p>
            <w:pPr>
              <w:pStyle w:val="TableText"/>
            </w:pPr>
            <w:r>
              <w:t>Specifies the license revocation code.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LicenseClass</w:t>
            </w:r>
          </w:p>
        </w:tc>
        <w:tc>
          <w:tcPr>
            <w:tcW w:w="3585" w:type="pct"/>
            <w:tcBorders>
              <w:top w:val="single" w:sz="6" w:space="0" w:color="000000"/>
              <w:bottom w:val="single" w:sz="6" w:space="0" w:color="000000"/>
            </w:tcBorders>
          </w:tcPr>
          <w:p>
            <w:pPr>
              <w:pStyle w:val="TableText"/>
            </w:pPr>
            <w:r>
              <w:t>Specifies the license file level when the license file is managed locally. When it is managed remotely, this field is invalid. The options are as follows:</w:t>
            </w:r>
          </w:p>
          <w:p>
            <w:pPr>
              <w:pStyle w:val="ItemListinTable"/>
            </w:pPr>
            <w:r>
              <w:t>NotInstalled</w:t>
            </w:r>
          </w:p>
          <w:p>
            <w:pPr>
              <w:pStyle w:val="ItemListinTable"/>
            </w:pPr>
            <w:r>
              <w:t>Advanced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LicenseStatus</w:t>
            </w:r>
          </w:p>
        </w:tc>
        <w:tc>
          <w:tcPr>
            <w:tcW w:w="3585" w:type="pct"/>
            <w:tcBorders>
              <w:top w:val="single" w:sz="6" w:space="0" w:color="000000"/>
              <w:bottom w:val="single" w:sz="6" w:space="0" w:color="000000"/>
            </w:tcBorders>
          </w:tcPr>
          <w:p>
            <w:pPr>
              <w:pStyle w:val="TableText"/>
            </w:pPr>
            <w:r>
              <w:t>Specifies the license status. The options are as follows:</w:t>
            </w:r>
          </w:p>
          <w:p>
            <w:pPr>
              <w:pStyle w:val="ItemListinTable"/>
            </w:pPr>
            <w:r>
              <w:t>N/A</w:t>
            </w:r>
          </w:p>
          <w:p>
            <w:pPr>
              <w:pStyle w:val="ItemListinTable"/>
            </w:pPr>
            <w:r>
              <w:t>Default</w:t>
            </w:r>
          </w:p>
          <w:p>
            <w:pPr>
              <w:pStyle w:val="ItemListinTable"/>
            </w:pPr>
            <w:r>
              <w:t>GracePeriod</w:t>
            </w:r>
          </w:p>
          <w:p>
            <w:pPr>
              <w:pStyle w:val="ItemListinTable"/>
            </w:pPr>
            <w:r>
              <w:t>Normal</w:t>
            </w:r>
          </w:p>
          <w:p>
            <w:pPr>
              <w:pStyle w:val="ItemListinTable"/>
            </w:pPr>
            <w:r>
              <w:t>Emergency</w:t>
            </w:r>
          </w:p>
          <w:p>
            <w:pPr>
              <w:pStyle w:val="ItemListinTable"/>
            </w:pPr>
            <w:r>
              <w:t>Commissioning</w:t>
            </w:r>
          </w:p>
          <w:p>
            <w:pPr>
              <w:pStyle w:val="ItemListinTable"/>
            </w:pPr>
            <w:r>
              <w:t>Unknown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LicenseInfo</w:t>
            </w:r>
          </w:p>
        </w:tc>
        <w:tc>
          <w:tcPr>
            <w:tcW w:w="3585" w:type="pct"/>
            <w:tcBorders>
              <w:top w:val="single" w:sz="6" w:space="0" w:color="000000"/>
              <w:bottom w:val="single" w:sz="6" w:space="0" w:color="000000"/>
            </w:tcBorders>
          </w:tcPr>
          <w:p>
            <w:pPr>
              <w:pStyle w:val="TableText"/>
            </w:pPr>
            <w:r>
              <w:t>Specifies the license file information.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AlarmInfo</w:t>
            </w:r>
          </w:p>
        </w:tc>
        <w:tc>
          <w:tcPr>
            <w:tcW w:w="3585" w:type="pct"/>
            <w:tcBorders>
              <w:top w:val="single" w:sz="6" w:space="0" w:color="000000"/>
              <w:bottom w:val="single" w:sz="6" w:space="0" w:color="000000"/>
            </w:tcBorders>
          </w:tcPr>
          <w:p>
            <w:pPr>
              <w:pStyle w:val="TableText"/>
            </w:pPr>
            <w:r>
              <w:t>Specifies the license alarm information.</w:t>
            </w:r>
          </w:p>
        </w:tc>
      </w:tr>
    </w:tbl>
    <w:p/>
    <w:bookmarkStart w:id="298" w:name="_EN-US_TOPIC_0166052345"/>
    <w:bookmarkEnd w:id="298"/>
    <w:p>
      <w:pPr>
        <w:pStyle w:val="Heading2"/>
      </w:pPr>
      <w:bookmarkStart w:id="299" w:name="_EN-US_TOPIC_0166052345-chtext"/>
      <w:bookmarkStart w:id="300" w:name="_Toc256000097"/>
      <w:r>
        <w:t>Installing a License</w:t>
      </w:r>
      <w:bookmarkEnd w:id="300"/>
      <w:bookmarkEnd w:id="299"/>
    </w:p>
    <w:p>
      <w:pPr>
        <w:pStyle w:val="BlockLabel"/>
      </w:pPr>
      <w:r>
        <w:t>Function</w:t>
      </w:r>
    </w:p>
    <w:p>
      <w:r>
        <w:t>Install a license.</w:t>
      </w:r>
    </w:p>
    <w:p>
      <w:pPr>
        <w:pStyle w:val="BlockLabel"/>
      </w:pPr>
      <w:r>
        <w:t>Format</w:t>
      </w:r>
    </w:p>
    <w:p>
      <w:r>
        <w:rPr>
          <w:b/>
        </w:rPr>
        <w:t>Install-iBMCLicense</w:t>
      </w:r>
      <w:r>
        <w:t xml:space="preserve"> </w:t>
      </w:r>
      <w:r>
        <w:rPr>
          <w:b/>
        </w:rPr>
        <w:t>-</w:t>
      </w:r>
      <w:r>
        <w:rPr>
          <w:b/>
        </w:rPr>
        <w:t>Session</w:t>
      </w:r>
      <w:r>
        <w:t xml:space="preserve"> </w:t>
      </w:r>
      <w:r>
        <w:rPr>
          <w:i/>
        </w:rPr>
        <w:t>&lt;$session&gt;</w:t>
      </w:r>
      <w:r>
        <w:t xml:space="preserve"> </w:t>
      </w:r>
      <w:r>
        <w:rPr>
          <w:b/>
        </w:rPr>
        <w:t>-LicenseFileURI</w:t>
      </w:r>
      <w:r>
        <w:t xml:space="preserve"> </w:t>
      </w:r>
      <w:r>
        <w:rPr>
          <w:i/>
        </w:rPr>
        <w:t>&lt;LicenseFileURI&gt;</w:t>
      </w:r>
      <w:r>
        <w:t xml:space="preserve"> </w:t>
      </w:r>
      <w:r>
        <w:rPr>
          <w:b/>
        </w:rPr>
        <w:t>-LicenseSource</w:t>
      </w:r>
      <w:r>
        <w:t xml:space="preserve"> </w:t>
      </w:r>
      <w:r>
        <w:rPr>
          <w:i/>
        </w:rPr>
        <w:t>&lt;LicenseSource&gt;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&lt;LicenseFileURI&gt;</w:t>
            </w:r>
          </w:p>
        </w:tc>
        <w:tc>
          <w:tcPr>
            <w:tcW w:w="1617" w:type="pct"/>
            <w:tcBorders>
              <w:top w:val="single" w:sz="6" w:space="0" w:color="000000"/>
              <w:bottom w:val="single" w:sz="6" w:space="0" w:color="000000"/>
              <w:right w:val="single" w:sz="6" w:space="0" w:color="000000"/>
            </w:tcBorders>
          </w:tcPr>
          <w:p>
            <w:pPr>
              <w:pStyle w:val="TableText"/>
            </w:pPr>
            <w:r>
              <w:t>Specifies the path of the license file.</w:t>
            </w:r>
          </w:p>
        </w:tc>
        <w:tc>
          <w:tcPr>
            <w:tcW w:w="2333" w:type="pct"/>
            <w:tcBorders>
              <w:top w:val="single" w:sz="6" w:space="0" w:color="000000"/>
              <w:bottom w:val="single" w:sz="6" w:space="0" w:color="000000"/>
            </w:tcBorders>
          </w:tcPr>
          <w:p>
            <w:pPr>
              <w:pStyle w:val="ItemListinTable"/>
            </w:pPr>
            <w:r>
              <w:t xml:space="preserve">If a local directory is used, the value must be in </w:t>
            </w:r>
            <w:r>
              <w:rPr>
                <w:i/>
              </w:rPr>
              <w:t>Directory\File name</w:t>
            </w:r>
            <w:r>
              <w:t xml:space="preserve"> or </w:t>
            </w:r>
            <w:r>
              <w:rPr>
                <w:i/>
              </w:rPr>
              <w:t>\\Server IP address\Directory\File name</w:t>
            </w:r>
            <w:r>
              <w:t xml:space="preserve"> format.</w:t>
            </w:r>
          </w:p>
          <w:p>
            <w:pPr>
              <w:pStyle w:val="ItemListinTable"/>
            </w:pPr>
            <w:r>
              <w:t xml:space="preserve">If a local temporary directory of the iBMC is used, the directory must be the </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The file transfer protocols include HTTPS, SCP, SFTP, CIFS, and NFS, and the protocol name must be in lower case.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&lt;LicenseSource&gt;</w:t>
            </w:r>
          </w:p>
        </w:tc>
        <w:tc>
          <w:tcPr>
            <w:tcW w:w="1617" w:type="pct"/>
            <w:tcBorders>
              <w:top w:val="single" w:sz="6" w:space="0" w:color="000000"/>
              <w:bottom w:val="single" w:sz="6" w:space="0" w:color="000000"/>
              <w:right w:val="single" w:sz="6" w:space="0" w:color="000000"/>
            </w:tcBorders>
          </w:tcPr>
          <w:p>
            <w:pPr>
              <w:pStyle w:val="TableText"/>
            </w:pPr>
            <w:r>
              <w:t>Specifies the source of the license file.</w:t>
            </w:r>
          </w:p>
        </w:tc>
        <w:tc>
          <w:tcPr>
            <w:tcW w:w="2333" w:type="pct"/>
            <w:tcBorders>
              <w:top w:val="single" w:sz="6" w:space="0" w:color="000000"/>
              <w:bottom w:val="single" w:sz="6" w:space="0" w:color="000000"/>
            </w:tcBorders>
          </w:tcPr>
          <w:p>
            <w:pPr>
              <w:pStyle w:val="TableText"/>
            </w:pPr>
            <w:r>
              <w:t>The options are as follows:</w:t>
            </w:r>
          </w:p>
          <w:p>
            <w:pPr>
              <w:pStyle w:val="ItemListinTable"/>
            </w:pPr>
            <w:r>
              <w:t>iBMC</w:t>
            </w:r>
          </w:p>
          <w:p>
            <w:pPr>
              <w:pStyle w:val="ItemListinTable"/>
            </w:pPr>
            <w:r>
              <w:t>FusionDirector</w:t>
            </w:r>
          </w:p>
          <w:p>
            <w:pPr>
              <w:pStyle w:val="ItemListinTable"/>
            </w:pPr>
            <w:r>
              <w:t>eSight</w:t>
            </w:r>
          </w:p>
          <w:p>
            <w:pPr>
              <w:pStyle w:val="TableText"/>
            </w:pPr>
            <w:r>
              <w:t xml:space="preserve">If the parameter is not configured, the default value is </w:t>
            </w:r>
            <w:r>
              <w:rPr>
                <w:b/>
              </w:rPr>
              <w:t>iBMC</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35" w:tooltip=" " w:history="1">
        <w:r>
          <w:rPr>
            <w:rStyle w:val="Hyperlink"/>
          </w:rPr>
          <w:t>iBMC User Guide</w:t>
        </w:r>
      </w:hyperlink>
      <w:r>
        <w:t>.</w:t>
      </w:r>
    </w:p>
    <w:p>
      <w:pPr>
        <w:pStyle w:val="BlockLabel"/>
      </w:pPr>
      <w:r>
        <w:t>Example</w:t>
      </w:r>
    </w:p>
    <w:p>
      <w:r>
        <w:t># Use a local file to install a license.</w:t>
      </w:r>
    </w:p>
    <w:p>
      <w:pPr>
        <w:pStyle w:val="ItemStep"/>
        <w:numPr>
          <w:ilvl w:val="0"/>
          <w:numId w:val="14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4"/>
        </w:numPr>
      </w:pPr>
      <w:r>
        <w:t>Install a license.</w:t>
      </w:r>
    </w:p>
    <w:p>
      <w:pPr>
        <w:pStyle w:val="ItemlistTextTD"/>
      </w:pPr>
      <w:r>
        <w:t xml:space="preserve">PS C:\&gt; </w:t>
      </w:r>
      <w:r>
        <w:rPr>
          <w:b/>
        </w:rPr>
        <w:t>Install-iBMCLicense -Session $session `</w:t>
      </w:r>
      <w:r>
        <w:t xml:space="preserve"> </w:t>
        <w:br/>
      </w:r>
      <w:r>
        <w:rPr>
          <w:b/>
        </w:rPr>
        <w:t xml:space="preserve">          -LicenseFileURI "E:\huawei\PowerShell\LIC2288H_V5_2_20180905LTM65C.xml" `</w:t>
      </w:r>
      <w:r>
        <w:t xml:space="preserve"> </w:t>
        <w:br/>
      </w:r>
      <w:r>
        <w:rPr>
          <w:b/>
        </w:rPr>
        <w:t xml:space="preserve">          -LicenseSource iBMC</w:t>
      </w:r>
    </w:p>
    <w:p>
      <w:r>
        <w:t># Use the iBMC local temporary directory to install the license.</w:t>
      </w:r>
    </w:p>
    <w:p>
      <w:pPr>
        <w:pStyle w:val="ItemStep"/>
        <w:numPr>
          <w:ilvl w:val="0"/>
          <w:numId w:val="14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5"/>
        </w:numPr>
      </w:pPr>
      <w:r>
        <w:t>Install a license.</w:t>
      </w:r>
    </w:p>
    <w:p>
      <w:pPr>
        <w:pStyle w:val="ItemlistTextTD"/>
      </w:pPr>
      <w:r>
        <w:t xml:space="preserve">PS C:\&gt; </w:t>
      </w:r>
      <w:r>
        <w:rPr>
          <w:b/>
        </w:rPr>
        <w:t>Install-iBMCLicense -Session $session `</w:t>
      </w:r>
      <w:r>
        <w:t xml:space="preserve"> </w:t>
        <w:br/>
      </w:r>
      <w:r>
        <w:rPr>
          <w:b/>
        </w:rPr>
        <w:t xml:space="preserve">          -LicenseFileURI "/tmp/LIC2288H_V5_2_20180905LTM65C.xml"</w:t>
      </w:r>
    </w:p>
    <w:p>
      <w:r>
        <w:t># Use the remote directory to install a license.</w:t>
      </w:r>
    </w:p>
    <w:p>
      <w:pPr>
        <w:pStyle w:val="ItemStep"/>
        <w:numPr>
          <w:ilvl w:val="0"/>
          <w:numId w:val="14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6"/>
        </w:numPr>
      </w:pPr>
      <w:r>
        <w:t>Install a license.</w:t>
      </w:r>
    </w:p>
    <w:p>
      <w:pPr>
        <w:pStyle w:val="ItemlistTextTD"/>
      </w:pPr>
      <w:r>
        <w:t xml:space="preserve">PS C:\&gt; </w:t>
      </w:r>
      <w:r>
        <w:rPr>
          <w:b/>
        </w:rPr>
        <w:t>Install-iBMCLicense -Session $session `</w:t>
      </w:r>
      <w:r>
        <w:t xml:space="preserve"> </w:t>
        <w:br/>
      </w:r>
      <w:r>
        <w:rPr>
          <w:b/>
        </w:rPr>
        <w:t xml:space="preserve">          -LicenseFileURI "nfs://10.10.10.2/data/nfs/LIC2288H_V5_2_20180905LTM65C.xml"</w:t>
      </w:r>
    </w:p>
    <w:bookmarkStart w:id="301" w:name="_EN-US_TOPIC_0166052346"/>
    <w:bookmarkEnd w:id="301"/>
    <w:p>
      <w:pPr>
        <w:pStyle w:val="Heading2"/>
      </w:pPr>
      <w:bookmarkStart w:id="302" w:name="_EN-US_TOPIC_0166052346-chtext"/>
      <w:bookmarkStart w:id="303" w:name="_Toc256000098"/>
      <w:r>
        <w:t>Exporting a License</w:t>
      </w:r>
      <w:bookmarkEnd w:id="303"/>
      <w:bookmarkEnd w:id="302"/>
    </w:p>
    <w:p>
      <w:pPr>
        <w:pStyle w:val="BlockLabel"/>
      </w:pPr>
      <w:r>
        <w:t>Function</w:t>
      </w:r>
    </w:p>
    <w:p>
      <w:r>
        <w:t>Export a license.</w:t>
      </w:r>
    </w:p>
    <w:p>
      <w:pPr>
        <w:pStyle w:val="BlockLabel"/>
      </w:pPr>
      <w:r>
        <w:t>Format</w:t>
      </w:r>
    </w:p>
    <w:p>
      <w:r>
        <w:rPr>
          <w:b/>
        </w:rPr>
        <w:t>Export-iBMCLicense -Session</w:t>
      </w:r>
      <w:r>
        <w:t xml:space="preserve"> </w:t>
      </w:r>
      <w:r>
        <w:rPr>
          <w:i/>
        </w:rPr>
        <w:t>&lt;$session&gt;</w:t>
      </w:r>
      <w:r>
        <w:t xml:space="preserve"> </w:t>
      </w:r>
      <w:r>
        <w:rPr>
          <w:b/>
        </w:rPr>
        <w:t>-ExportTo</w:t>
      </w:r>
      <w:r>
        <w:rPr>
          <w:i/>
        </w:rPr>
        <w:t xml:space="preserve"> </w:t>
      </w:r>
      <w:r>
        <w:rPr>
          <w:i/>
        </w:rPr>
        <w:t>&lt;ExportTo&gt;</w:t>
      </w:r>
      <w:r>
        <w:t xml:space="preserve">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044"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Specifies the path of the exported file.</w:t>
            </w:r>
          </w:p>
        </w:tc>
        <w:tc>
          <w:tcPr>
            <w:tcW w:w="2044" w:type="pct"/>
            <w:tcBorders>
              <w:top w:val="single" w:sz="6" w:space="0" w:color="000000"/>
              <w:bottom w:val="single" w:sz="6" w:space="0" w:color="000000"/>
            </w:tcBorders>
          </w:tcPr>
          <w:p>
            <w:pPr>
              <w:pStyle w:val="ItemListinTable"/>
            </w:pPr>
            <w:r>
              <w:t xml:space="preserve">If a local temporary directory of the iBMC is used, the directory must be the </w:t>
            </w:r>
            <w:r>
              <w:rPr>
                <w:b/>
              </w:rPr>
              <w:t>/tmp</w:t>
            </w:r>
            <w:r>
              <w:t xml:space="preserve"> directory and a file name must be specified.</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044"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35" w:tooltip=" " w:history="1">
        <w:r>
          <w:rPr>
            <w:rStyle w:val="Hyperlink"/>
          </w:rPr>
          <w:t>iBMC User Guide</w:t>
        </w:r>
      </w:hyperlink>
      <w:r>
        <w:t>.</w:t>
      </w:r>
    </w:p>
    <w:p>
      <w:pPr>
        <w:pStyle w:val="BlockLabel"/>
      </w:pPr>
      <w:r>
        <w:t>Example</w:t>
      </w:r>
    </w:p>
    <w:p>
      <w:r>
        <w:t># Use the iBMC local temporary directory to export a license.</w:t>
      </w:r>
    </w:p>
    <w:p>
      <w:pPr>
        <w:pStyle w:val="ItemStep"/>
        <w:numPr>
          <w:ilvl w:val="0"/>
          <w:numId w:val="14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7"/>
        </w:numPr>
      </w:pPr>
      <w:r>
        <w:t>Export a license.</w:t>
      </w:r>
    </w:p>
    <w:p>
      <w:pPr>
        <w:pStyle w:val="ItemlistTextTD"/>
      </w:pPr>
      <w:r>
        <w:t xml:space="preserve">PS C:\&gt; </w:t>
      </w:r>
      <w:r>
        <w:rPr>
          <w:b/>
        </w:rPr>
        <w:t>Export-iBMCLicense -Session $session -ExportTo "/tmp/License.xml"</w:t>
      </w:r>
    </w:p>
    <w:p>
      <w:r>
        <w:t># Use the remote directory to export a license.</w:t>
      </w:r>
    </w:p>
    <w:p>
      <w:pPr>
        <w:pStyle w:val="ItemStep"/>
        <w:numPr>
          <w:ilvl w:val="0"/>
          <w:numId w:val="14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8"/>
        </w:numPr>
      </w:pPr>
      <w:r>
        <w:t>Export a license.</w:t>
      </w:r>
    </w:p>
    <w:p>
      <w:pPr>
        <w:pStyle w:val="ItemlistTextTD"/>
      </w:pPr>
      <w:r>
        <w:t xml:space="preserve">PS C:\&gt; </w:t>
      </w:r>
      <w:r>
        <w:rPr>
          <w:b/>
        </w:rPr>
        <w:t>Export-iBMCLicense -Session $session -ExportTo "NFS://</w:t>
      </w:r>
      <w:r>
        <w:rPr>
          <w:b/>
        </w:rPr>
        <w:t>192.168.2.10</w:t>
      </w:r>
      <w:r>
        <w:rPr>
          <w:b/>
        </w:rPr>
        <w:t>/data/nfs/License.xml"</w:t>
      </w:r>
    </w:p>
    <w:bookmarkStart w:id="304" w:name="_EN-US_TOPIC_0166052347"/>
    <w:bookmarkEnd w:id="304"/>
    <w:p>
      <w:pPr>
        <w:pStyle w:val="Heading2"/>
      </w:pPr>
      <w:bookmarkStart w:id="305" w:name="_EN-US_TOPIC_0166052347-chtext"/>
      <w:bookmarkStart w:id="306" w:name="_Toc256000099"/>
      <w:r>
        <w:t>Deleting a License</w:t>
      </w:r>
      <w:bookmarkEnd w:id="306"/>
      <w:bookmarkEnd w:id="305"/>
    </w:p>
    <w:p>
      <w:pPr>
        <w:pStyle w:val="BlockLabel"/>
      </w:pPr>
      <w:r>
        <w:t>Function</w:t>
      </w:r>
    </w:p>
    <w:p>
      <w:r>
        <w:t>Delete a license.</w:t>
      </w:r>
    </w:p>
    <w:p>
      <w:pPr>
        <w:pStyle w:val="BlockLabel"/>
      </w:pPr>
      <w:r>
        <w:t>Format</w:t>
      </w:r>
    </w:p>
    <w:p>
      <w:r>
        <w:rPr>
          <w:b/>
        </w:rPr>
        <w:t>Remove-iBMCLicense</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 xml:space="preserve">V3 servers and some V5 servers do not support this function. For details, see the </w:t>
      </w:r>
      <w:hyperlink r:id="rId35" w:tooltip=" " w:history="1">
        <w:r>
          <w:rPr>
            <w:rStyle w:val="Hyperlink"/>
          </w:rPr>
          <w:t>iBMC User Guide</w:t>
        </w:r>
      </w:hyperlink>
      <w:r>
        <w:t>.</w:t>
      </w:r>
    </w:p>
    <w:p>
      <w:pPr>
        <w:pStyle w:val="BlockLabel"/>
      </w:pPr>
      <w:r>
        <w:t>Example</w:t>
      </w:r>
    </w:p>
    <w:p>
      <w:pPr>
        <w:pStyle w:val="ItemStep"/>
        <w:numPr>
          <w:ilvl w:val="0"/>
          <w:numId w:val="14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49"/>
        </w:numPr>
      </w:pPr>
      <w:r>
        <w:t>Delete a license.</w:t>
      </w:r>
    </w:p>
    <w:p>
      <w:pPr>
        <w:pStyle w:val="ItemlistTextTD"/>
      </w:pPr>
      <w:r>
        <w:t xml:space="preserve">PS C:\&gt; </w:t>
      </w:r>
      <w:r>
        <w:rPr>
          <w:b/>
        </w:rPr>
        <w:t>Remove-iBMCLicense -Session $session</w:t>
      </w:r>
    </w:p>
    <w:bookmarkStart w:id="307" w:name="_EN-US_TOPIC_0207005679"/>
    <w:bookmarkEnd w:id="307"/>
    <w:p>
      <w:pPr>
        <w:pStyle w:val="Heading2"/>
      </w:pPr>
      <w:bookmarkStart w:id="308" w:name="_EN-US_TOPIC_0207005679-chtext"/>
      <w:bookmarkStart w:id="309" w:name="_Toc256000100"/>
      <w:r>
        <w:t>Querying iBMC Network Port Information</w:t>
      </w:r>
      <w:bookmarkEnd w:id="309"/>
      <w:bookmarkEnd w:id="308"/>
    </w:p>
    <w:p>
      <w:pPr>
        <w:pStyle w:val="BlockLabel"/>
      </w:pPr>
      <w:r>
        <w:t>Function</w:t>
      </w:r>
    </w:p>
    <w:p>
      <w:r>
        <w:t>This command is used to query iBMC network port information. Currently, only iBMC management network port information can be queried.</w:t>
      </w:r>
    </w:p>
    <w:p>
      <w:pPr>
        <w:pStyle w:val="BlockLabel"/>
      </w:pPr>
      <w:r>
        <w:t>Format</w:t>
      </w:r>
    </w:p>
    <w:p>
      <w:r>
        <w:rPr>
          <w:b/>
        </w:rPr>
        <w:t>Get-iBMCIP</w:t>
      </w:r>
      <w:r>
        <w:t xml:space="preserve"> </w:t>
      </w:r>
      <w:r>
        <w:rPr>
          <w:b/>
        </w:rPr>
        <w:t>-</w:t>
      </w:r>
      <w:r>
        <w:rPr>
          <w:b/>
        </w:rPr>
        <w:t>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5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0"/>
        </w:numPr>
      </w:pPr>
      <w:r>
        <w:t>Query information about the iBMC network port.</w:t>
      </w:r>
    </w:p>
    <w:p>
      <w:pPr>
        <w:pStyle w:val="ItemlistTextTD"/>
      </w:pPr>
      <w:r>
        <w:t xml:space="preserve">PS C:\Users\Administrator&gt; </w:t>
      </w:r>
      <w:r>
        <w:rPr>
          <w:b/>
        </w:rPr>
        <w:t>Get-iBMCIP -Session $session</w:t>
      </w:r>
      <w:r>
        <w:t xml:space="preserve"> </w:t>
        <w:br/>
        <w:t xml:space="preserve"> </w:t>
        <w:br/>
        <w:t xml:space="preserve"> </w:t>
        <w:br/>
        <w:t xml:space="preserve">Host                  : 172.26.100.8 </w:t>
        <w:br/>
        <w:t xml:space="preserve">Id                    : 04338932ede2 </w:t>
        <w:br/>
        <w:t xml:space="preserve">Name                  : Manager Ethernet Interface </w:t>
        <w:br/>
        <w:t xml:space="preserve">PermanentMACAddress   : **:**:**:**:**:** </w:t>
        <w:br/>
        <w:t xml:space="preserve">HostName              : server8 </w:t>
        <w:br/>
        <w:t xml:space="preserve">FQDN                  : server8.plugin.com </w:t>
        <w:br/>
        <w:t xml:space="preserve">VLAN                  : @{VLANEnable=False; VLANId=0} </w:t>
        <w:br/>
        <w:t xml:space="preserve">IPv4Addresses         : {@{Address=172.26.100.8; SubnetMask=255.255.0.0; Gateway=172.26.0.1; AddressOrigin=Static}} </w:t>
        <w:br/>
        <w:t xml:space="preserve">IPv6Addresses         : {@{Address=***:**::*; PrefixLength=64; AddressOrigin=Static}, @{Address=fe80::633:89ff:fe32:ede2; PrefixLength=64; AddressOrigin=LinkLocal}} </w:t>
        <w:br/>
        <w:t xml:space="preserve">IPv6StaticAddresses   : {@{Address=***:**::*; PrefixLength=64}} </w:t>
        <w:br/>
        <w:t xml:space="preserve">IPv6DefaultGateway    : ***:**::* </w:t>
        <w:br/>
        <w:t xml:space="preserve">NameServers           : {172.26.201.7, } </w:t>
        <w:br/>
        <w:t xml:space="preserve">IPVersion             : IPv4AndIPv6 </w:t>
        <w:br/>
        <w:t xml:space="preserve">NetworkPortMode       : Fixed </w:t>
        <w:br/>
        <w:t>ManagementNetworkPort : @{Type=Dedicated; PortNumber=1}</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3585"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PermanentMACAddress</w:t>
            </w:r>
          </w:p>
        </w:tc>
        <w:tc>
          <w:tcPr>
            <w:tcW w:w="3585" w:type="pct"/>
            <w:tcBorders>
              <w:top w:val="single" w:sz="6" w:space="0" w:color="000000"/>
              <w:bottom w:val="single" w:sz="6" w:space="0" w:color="000000"/>
            </w:tcBorders>
          </w:tcPr>
          <w:p>
            <w:pPr>
              <w:pStyle w:val="TableText"/>
            </w:pPr>
            <w:r>
              <w:t>MAC address of the iBMC network port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Host name of the iBMC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FQDN</w:t>
            </w:r>
          </w:p>
        </w:tc>
        <w:tc>
          <w:tcPr>
            <w:tcW w:w="3585" w:type="pct"/>
            <w:tcBorders>
              <w:top w:val="single" w:sz="6" w:space="0" w:color="000000"/>
              <w:bottom w:val="single" w:sz="6" w:space="0" w:color="000000"/>
            </w:tcBorders>
          </w:tcPr>
          <w:p>
            <w:pPr>
              <w:pStyle w:val="TableText"/>
            </w:pPr>
            <w:r>
              <w:t>Fully qualified domain name (FQDN) of the iBMC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VLAN</w:t>
            </w:r>
          </w:p>
        </w:tc>
        <w:tc>
          <w:tcPr>
            <w:tcW w:w="3585" w:type="pct"/>
            <w:tcBorders>
              <w:top w:val="single" w:sz="6" w:space="0" w:color="000000"/>
              <w:bottom w:val="single" w:sz="6" w:space="0" w:color="000000"/>
            </w:tcBorders>
          </w:tcPr>
          <w:p>
            <w:pPr>
              <w:pStyle w:val="TableText"/>
            </w:pPr>
            <w:r>
              <w:t>VLAN information of the iBMC network port</w:t>
            </w:r>
          </w:p>
          <w:p>
            <w:pPr>
              <w:pStyle w:val="ItemListinTable"/>
            </w:pPr>
            <w:r>
              <w:rPr>
                <w:b/>
              </w:rPr>
              <w:t>VLANEnable</w:t>
            </w:r>
            <w:r>
              <w:t>: indicates whether VLAN is enabled.</w:t>
            </w:r>
          </w:p>
          <w:p>
            <w:pPr>
              <w:pStyle w:val="ItemListinTable"/>
            </w:pPr>
            <w:r>
              <w:rPr>
                <w:b/>
              </w:rPr>
              <w:t>VLANId</w:t>
            </w:r>
            <w:r>
              <w:t>: VLAN 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IPv4Addresses</w:t>
            </w:r>
          </w:p>
        </w:tc>
        <w:tc>
          <w:tcPr>
            <w:tcW w:w="3585" w:type="pct"/>
            <w:tcBorders>
              <w:top w:val="single" w:sz="6" w:space="0" w:color="000000"/>
              <w:bottom w:val="single" w:sz="6" w:space="0" w:color="000000"/>
            </w:tcBorders>
          </w:tcPr>
          <w:p>
            <w:pPr>
              <w:pStyle w:val="TableText"/>
            </w:pPr>
            <w:r>
              <w:t>IPv4 address information of the iBMC network port</w:t>
            </w:r>
          </w:p>
          <w:p>
            <w:pPr>
              <w:pStyle w:val="ItemListinTable"/>
            </w:pPr>
            <w:r>
              <w:rPr>
                <w:b/>
              </w:rPr>
              <w:t>Address</w:t>
            </w:r>
            <w:r>
              <w:t>: IPv4 address</w:t>
            </w:r>
          </w:p>
          <w:p>
            <w:pPr>
              <w:pStyle w:val="ItemListinTable"/>
            </w:pPr>
            <w:r>
              <w:rPr>
                <w:b/>
              </w:rPr>
              <w:t>SubnetMask</w:t>
            </w:r>
            <w:r>
              <w:t>: subnet mask of the IPv4 address</w:t>
            </w:r>
          </w:p>
          <w:p>
            <w:pPr>
              <w:pStyle w:val="ItemListinTable"/>
            </w:pPr>
            <w:r>
              <w:rPr>
                <w:b/>
              </w:rPr>
              <w:t>Gateway</w:t>
            </w:r>
            <w:r>
              <w:t>: IPv4 gateway address</w:t>
            </w:r>
          </w:p>
          <w:p>
            <w:pPr>
              <w:pStyle w:val="ItemListinTable"/>
            </w:pPr>
            <w:r>
              <w:rPr>
                <w:b/>
              </w:rPr>
              <w:t>AddressOrigin</w:t>
            </w:r>
            <w:r>
              <w:t>: acquisition mode of the IPv4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IPv6Addresses</w:t>
            </w:r>
          </w:p>
        </w:tc>
        <w:tc>
          <w:tcPr>
            <w:tcW w:w="3585" w:type="pct"/>
            <w:tcBorders>
              <w:top w:val="single" w:sz="6" w:space="0" w:color="000000"/>
              <w:bottom w:val="single" w:sz="6" w:space="0" w:color="000000"/>
            </w:tcBorders>
          </w:tcPr>
          <w:p>
            <w:pPr>
              <w:pStyle w:val="TableText"/>
            </w:pPr>
            <w:r>
              <w:t>IPv6 address information of the iBMC network port</w:t>
            </w:r>
          </w:p>
          <w:p>
            <w:pPr>
              <w:pStyle w:val="ItemListinTable"/>
            </w:pPr>
            <w:r>
              <w:rPr>
                <w:b/>
              </w:rPr>
              <w:t>Address</w:t>
            </w:r>
            <w:r>
              <w:t>: IPv6 address</w:t>
            </w:r>
          </w:p>
          <w:p>
            <w:pPr>
              <w:pStyle w:val="ItemListinTable"/>
            </w:pPr>
            <w:r>
              <w:rPr>
                <w:b/>
              </w:rPr>
              <w:t>PrefixLength</w:t>
            </w:r>
            <w:r>
              <w:t>: prefix length of the IPv6 address</w:t>
            </w:r>
          </w:p>
          <w:p>
            <w:pPr>
              <w:pStyle w:val="ItemListinTable"/>
            </w:pPr>
            <w:r>
              <w:rPr>
                <w:b/>
              </w:rPr>
              <w:t>AddressOrigin</w:t>
            </w:r>
            <w:r>
              <w:t>: acquisition mode of the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IPv6StaticAddresses</w:t>
            </w:r>
          </w:p>
        </w:tc>
        <w:tc>
          <w:tcPr>
            <w:tcW w:w="3585" w:type="pct"/>
            <w:tcBorders>
              <w:top w:val="single" w:sz="6" w:space="0" w:color="000000"/>
              <w:bottom w:val="single" w:sz="6" w:space="0" w:color="000000"/>
            </w:tcBorders>
          </w:tcPr>
          <w:p>
            <w:pPr>
              <w:pStyle w:val="TableText"/>
            </w:pPr>
            <w:r>
              <w:t>Static IPv6 address information of the iBMC network port</w:t>
            </w:r>
          </w:p>
          <w:p>
            <w:pPr>
              <w:pStyle w:val="ItemListinTable"/>
            </w:pPr>
            <w:r>
              <w:rPr>
                <w:b/>
              </w:rPr>
              <w:t>Address</w:t>
            </w:r>
            <w:r>
              <w:t>: IPv6 address</w:t>
            </w:r>
          </w:p>
          <w:p>
            <w:pPr>
              <w:pStyle w:val="ItemListinTable"/>
            </w:pPr>
            <w:r>
              <w:rPr>
                <w:b/>
              </w:rPr>
              <w:t>PrefixLength</w:t>
            </w:r>
            <w:r>
              <w:t>: prefix length of the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IPv6DefaultGateway</w:t>
            </w:r>
          </w:p>
        </w:tc>
        <w:tc>
          <w:tcPr>
            <w:tcW w:w="3585" w:type="pct"/>
            <w:tcBorders>
              <w:top w:val="single" w:sz="6" w:space="0" w:color="000000"/>
              <w:bottom w:val="single" w:sz="6" w:space="0" w:color="000000"/>
            </w:tcBorders>
          </w:tcPr>
          <w:p>
            <w:pPr>
              <w:pStyle w:val="TableText"/>
            </w:pPr>
            <w:r>
              <w:t>IPv6 gateway address of the iBMC network port</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NameServers</w:t>
            </w:r>
          </w:p>
        </w:tc>
        <w:tc>
          <w:tcPr>
            <w:tcW w:w="3585" w:type="pct"/>
            <w:tcBorders>
              <w:top w:val="single" w:sz="6" w:space="0" w:color="000000"/>
              <w:bottom w:val="single" w:sz="6" w:space="0" w:color="000000"/>
            </w:tcBorders>
          </w:tcPr>
          <w:p>
            <w:pPr>
              <w:pStyle w:val="TableText"/>
            </w:pPr>
            <w:r>
              <w:t>Addresses of the preferred and alternate DNS servers when the iBMC network port address is dynamically assigned by using the DHCP. The server IP address can be an IPv4 or IPv6 address.</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IPVersion</w:t>
            </w:r>
          </w:p>
        </w:tc>
        <w:tc>
          <w:tcPr>
            <w:tcW w:w="3585" w:type="pct"/>
            <w:tcBorders>
              <w:top w:val="single" w:sz="6" w:space="0" w:color="000000"/>
              <w:bottom w:val="single" w:sz="6" w:space="0" w:color="000000"/>
            </w:tcBorders>
          </w:tcPr>
          <w:p>
            <w:pPr>
              <w:pStyle w:val="TableText"/>
            </w:pPr>
            <w:r>
              <w:t>IP versions to be used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NetworkPortMode</w:t>
            </w:r>
          </w:p>
        </w:tc>
        <w:tc>
          <w:tcPr>
            <w:tcW w:w="3585" w:type="pct"/>
            <w:tcBorders>
              <w:top w:val="single" w:sz="6" w:space="0" w:color="000000"/>
              <w:bottom w:val="single" w:sz="6" w:space="0" w:color="000000"/>
            </w:tcBorders>
          </w:tcPr>
          <w:p>
            <w:pPr>
              <w:pStyle w:val="TableText"/>
            </w:pPr>
            <w:r>
              <w:t>Network port mode. Value:</w:t>
            </w:r>
          </w:p>
          <w:p>
            <w:pPr>
              <w:pStyle w:val="ItemListinTable"/>
            </w:pPr>
            <w:r>
              <w:rPr>
                <w:b/>
              </w:rPr>
              <w:t>Fixed</w:t>
            </w:r>
          </w:p>
          <w:p>
            <w:pPr>
              <w:pStyle w:val="ItemListinTable"/>
            </w:pPr>
            <w:r>
              <w:rPr>
                <w:b/>
              </w:rPr>
              <w:t>Automatic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ManagementNetworkPort</w:t>
            </w:r>
          </w:p>
        </w:tc>
        <w:tc>
          <w:tcPr>
            <w:tcW w:w="3585" w:type="pct"/>
            <w:tcBorders>
              <w:top w:val="single" w:sz="6" w:space="0" w:color="000000"/>
              <w:bottom w:val="single" w:sz="6" w:space="0" w:color="000000"/>
            </w:tcBorders>
          </w:tcPr>
          <w:p>
            <w:pPr>
              <w:pStyle w:val="TableText"/>
            </w:pPr>
            <w:r>
              <w:t>Management network Port</w:t>
            </w:r>
          </w:p>
          <w:p>
            <w:pPr>
              <w:pStyle w:val="ItemListinTable"/>
            </w:pPr>
            <w:r>
              <w:rPr>
                <w:b/>
              </w:rPr>
              <w:t>Type</w:t>
            </w:r>
            <w:r>
              <w:t>: type of the management network port</w:t>
            </w:r>
          </w:p>
          <w:p>
            <w:pPr>
              <w:pStyle w:val="ItemListinTable"/>
            </w:pPr>
            <w:r>
              <w:rPr>
                <w:b/>
              </w:rPr>
              <w:t>PortNumber</w:t>
            </w:r>
            <w:r>
              <w:t>: silkscreen of the management network port</w:t>
            </w:r>
          </w:p>
          <w:p>
            <w:pPr>
              <w:pStyle w:val="NotesHeadinginTable"/>
            </w:pPr>
            <w:r>
              <w:t>NOTE</w:t>
            </w:r>
          </w:p>
          <w:p>
            <w:pPr>
              <w:pStyle w:val="NotesTextinTable"/>
            </w:pPr>
            <w:r>
              <w:t xml:space="preserve">If a dedicated network port is used, </w:t>
            </w:r>
            <w:r>
              <w:rPr>
                <w:b/>
              </w:rPr>
              <w:t>PortNumber</w:t>
            </w:r>
            <w:r>
              <w:t xml:space="preserve"> indicates the serial number of the port, not the silkscreen.</w:t>
            </w:r>
          </w:p>
        </w:tc>
      </w:tr>
    </w:tbl>
    <w:p/>
    <w:bookmarkStart w:id="310" w:name="_EN-US_TOPIC_0207005680"/>
    <w:bookmarkEnd w:id="310"/>
    <w:p>
      <w:pPr>
        <w:pStyle w:val="Heading2"/>
      </w:pPr>
      <w:bookmarkStart w:id="311" w:name="_EN-US_TOPIC_0207005680-chtext"/>
      <w:bookmarkStart w:id="312" w:name="_Toc256000101"/>
      <w:r>
        <w:t>Setting iBMC Network port Information</w:t>
      </w:r>
      <w:bookmarkEnd w:id="312"/>
      <w:bookmarkEnd w:id="311"/>
    </w:p>
    <w:p>
      <w:pPr>
        <w:pStyle w:val="BlockLabel"/>
      </w:pPr>
      <w:r>
        <w:t>Function</w:t>
      </w:r>
    </w:p>
    <w:p>
      <w:r>
        <w:t>This command is used to set iBMC network port information. Currently, only iBMC management network port information can be set.</w:t>
      </w:r>
    </w:p>
    <w:p>
      <w:pPr>
        <w:pStyle w:val="BlockLabel"/>
      </w:pPr>
      <w:r>
        <w:t>Format</w:t>
      </w:r>
    </w:p>
    <w:p>
      <w:r>
        <w:rPr>
          <w:b/>
        </w:rPr>
        <w:t xml:space="preserve">Set-iBMCIP </w:t>
      </w:r>
      <w:r>
        <w:rPr>
          <w:b/>
        </w:rPr>
        <w:t>-</w:t>
      </w:r>
      <w:r>
        <w:rPr>
          <w:b/>
        </w:rPr>
        <w:t>Session</w:t>
      </w:r>
      <w:r>
        <w:t xml:space="preserve"> </w:t>
      </w:r>
      <w:r>
        <w:rPr>
          <w:i/>
        </w:rPr>
        <w:t>&lt;$session&gt;</w:t>
      </w:r>
      <w:r>
        <w:t xml:space="preserve"> </w:t>
      </w:r>
      <w:r>
        <w:rPr>
          <w:b/>
        </w:rPr>
        <w:t>-IPVersion</w:t>
      </w:r>
      <w:r>
        <w:rPr>
          <w:i/>
        </w:rPr>
        <w:t xml:space="preserve"> &lt;IPVersion&gt;</w:t>
      </w:r>
      <w:r>
        <w:t xml:space="preserve"> </w:t>
      </w:r>
      <w:r>
        <w:rPr>
          <w:b/>
        </w:rPr>
        <w:t>-</w:t>
      </w:r>
      <w:r>
        <w:rPr>
          <w:b/>
        </w:rPr>
        <w:t>IPv4Address</w:t>
      </w:r>
      <w:r>
        <w:rPr>
          <w:i/>
        </w:rPr>
        <w:t xml:space="preserve"> &lt;IPv4Address&gt;</w:t>
      </w:r>
      <w:r>
        <w:t xml:space="preserve"> </w:t>
      </w:r>
      <w:r>
        <w:rPr>
          <w:b/>
        </w:rPr>
        <w:t>-IPv4SubnetMask</w:t>
      </w:r>
      <w:r>
        <w:rPr>
          <w:i/>
        </w:rPr>
        <w:t xml:space="preserve"> &lt;IPv4SubnetMask&gt;</w:t>
      </w:r>
      <w:r>
        <w:t xml:space="preserve"> </w:t>
      </w:r>
      <w:r>
        <w:rPr>
          <w:b/>
        </w:rPr>
        <w:t>-IPv4Gateway</w:t>
      </w:r>
      <w:r>
        <w:rPr>
          <w:i/>
        </w:rPr>
        <w:t xml:space="preserve"> &lt;IPv4Gateway&gt;</w:t>
      </w:r>
      <w:r>
        <w:t xml:space="preserve"> </w:t>
      </w:r>
      <w:r>
        <w:rPr>
          <w:b/>
        </w:rPr>
        <w:t>-IPv4AddressOrigin</w:t>
      </w:r>
      <w:r>
        <w:rPr>
          <w:b/>
          <w:i/>
        </w:rPr>
        <w:t xml:space="preserve"> </w:t>
      </w:r>
      <w:r>
        <w:rPr>
          <w:i/>
        </w:rPr>
        <w:t>&lt;IPv4AddressOrigin&gt;</w:t>
      </w:r>
      <w:r>
        <w:t xml:space="preserve"> </w:t>
      </w:r>
      <w:r>
        <w:rPr>
          <w:b/>
        </w:rPr>
        <w:t>-IPv6Address</w:t>
      </w:r>
      <w:r>
        <w:t xml:space="preserve"> </w:t>
      </w:r>
      <w:r>
        <w:rPr>
          <w:i/>
        </w:rPr>
        <w:t>&lt;IPv6Address&gt;</w:t>
      </w:r>
      <w:r>
        <w:rPr>
          <w:b/>
        </w:rPr>
        <w:t xml:space="preserve"> -IPv6PrefixLength </w:t>
      </w:r>
      <w:r>
        <w:rPr>
          <w:i/>
        </w:rPr>
        <w:t xml:space="preserve">&lt;IPv6PrefixLength&gt; </w:t>
      </w:r>
      <w:r>
        <w:rPr>
          <w:b/>
        </w:rPr>
        <w:t>-IPv6Gateway</w:t>
      </w:r>
      <w:r>
        <w:rPr>
          <w:b/>
          <w:i/>
        </w:rPr>
        <w:t xml:space="preserve"> </w:t>
      </w:r>
      <w:r>
        <w:rPr>
          <w:i/>
        </w:rPr>
        <w:t>&lt;IPv6Gateway&gt;</w:t>
      </w:r>
      <w:r>
        <w:t xml:space="preserve"> </w:t>
      </w:r>
      <w:r>
        <w:rPr>
          <w:b/>
        </w:rPr>
        <w:t>-IPv6AddressOrigin</w:t>
      </w:r>
      <w:r>
        <w:t xml:space="preserve"> </w:t>
      </w:r>
      <w:r>
        <w:rPr>
          <w:i/>
        </w:rPr>
        <w:t xml:space="preserve"> &lt;IPv6AddressOrigin&gt;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&lt;IPVersion&gt;</w:t>
            </w:r>
          </w:p>
        </w:tc>
        <w:tc>
          <w:tcPr>
            <w:tcW w:w="1617" w:type="pct"/>
            <w:tcBorders>
              <w:top w:val="single" w:sz="6" w:space="0" w:color="000000"/>
              <w:bottom w:val="single" w:sz="6" w:space="0" w:color="000000"/>
              <w:right w:val="single" w:sz="6" w:space="0" w:color="000000"/>
            </w:tcBorders>
          </w:tcPr>
          <w:p>
            <w:pPr>
              <w:pStyle w:val="TableText"/>
            </w:pPr>
            <w:r>
              <w:t>(Optional) IP versions to be used</w:t>
            </w:r>
          </w:p>
        </w:tc>
        <w:tc>
          <w:tcPr>
            <w:tcW w:w="2333" w:type="pct"/>
            <w:tcBorders>
              <w:top w:val="single" w:sz="6" w:space="0" w:color="000000"/>
              <w:bottom w:val="single" w:sz="6" w:space="0" w:color="000000"/>
            </w:tcBorders>
          </w:tcPr>
          <w:p>
            <w:pPr>
              <w:pStyle w:val="ItemListinTable"/>
            </w:pPr>
            <w:r>
              <w:rPr>
                <w:b/>
              </w:rPr>
              <w:t>IPv4</w:t>
            </w:r>
            <w:r>
              <w:t>: enable IPv4 only.</w:t>
            </w:r>
          </w:p>
          <w:p>
            <w:pPr>
              <w:pStyle w:val="ItemListinTable"/>
            </w:pPr>
            <w:r>
              <w:rPr>
                <w:b/>
              </w:rPr>
              <w:t>IPv6</w:t>
            </w:r>
            <w:r>
              <w:t>: enable IPv6 only.</w:t>
            </w:r>
          </w:p>
          <w:p>
            <w:pPr>
              <w:pStyle w:val="ItemListinTable"/>
            </w:pPr>
            <w:r>
              <w:rPr>
                <w:b/>
              </w:rPr>
              <w:t>IPv4AndIPv6</w:t>
            </w:r>
            <w:r>
              <w:t>: enable IPv4 and IPv6.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&lt;IPv4Address&gt;</w:t>
            </w:r>
          </w:p>
        </w:tc>
        <w:tc>
          <w:tcPr>
            <w:tcW w:w="1617" w:type="pct"/>
            <w:tcBorders>
              <w:top w:val="single" w:sz="6" w:space="0" w:color="000000"/>
              <w:bottom w:val="single" w:sz="6" w:space="0" w:color="000000"/>
              <w:right w:val="single" w:sz="6" w:space="0" w:color="000000"/>
            </w:tcBorders>
          </w:tcPr>
          <w:p>
            <w:pPr>
              <w:pStyle w:val="TableText"/>
            </w:pPr>
            <w:r>
              <w:t>(Optional) IPv4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&lt;IPv4SubnetMask&gt;</w:t>
            </w:r>
          </w:p>
        </w:tc>
        <w:tc>
          <w:tcPr>
            <w:tcW w:w="1617" w:type="pct"/>
            <w:tcBorders>
              <w:top w:val="single" w:sz="6" w:space="0" w:color="000000"/>
              <w:bottom w:val="single" w:sz="6" w:space="0" w:color="000000"/>
              <w:right w:val="single" w:sz="6" w:space="0" w:color="000000"/>
            </w:tcBorders>
          </w:tcPr>
          <w:p>
            <w:pPr>
              <w:pStyle w:val="TableText"/>
            </w:pPr>
            <w:r>
              <w:t>(Optional) Subnet mask of the IPv4 address</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&lt;IPv4Gateway&gt;</w:t>
            </w:r>
          </w:p>
        </w:tc>
        <w:tc>
          <w:tcPr>
            <w:tcW w:w="1617" w:type="pct"/>
            <w:tcBorders>
              <w:top w:val="single" w:sz="6" w:space="0" w:color="000000"/>
              <w:bottom w:val="single" w:sz="6" w:space="0" w:color="000000"/>
              <w:right w:val="single" w:sz="6" w:space="0" w:color="000000"/>
            </w:tcBorders>
          </w:tcPr>
          <w:p>
            <w:pPr>
              <w:pStyle w:val="TableText"/>
            </w:pPr>
            <w:r>
              <w:t>(Optional) IPv4 gateway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&lt;IPv4AddressOrigin&gt;</w:t>
            </w:r>
          </w:p>
        </w:tc>
        <w:tc>
          <w:tcPr>
            <w:tcW w:w="1617" w:type="pct"/>
            <w:tcBorders>
              <w:top w:val="single" w:sz="6" w:space="0" w:color="000000"/>
              <w:bottom w:val="single" w:sz="6" w:space="0" w:color="000000"/>
              <w:right w:val="single" w:sz="6" w:space="0" w:color="000000"/>
            </w:tcBorders>
          </w:tcPr>
          <w:p>
            <w:pPr>
              <w:pStyle w:val="TableText"/>
            </w:pPr>
            <w:r>
              <w:t>(Optional) Mode in which the IPv4 address of the iBMC network port is obtained.</w:t>
            </w:r>
          </w:p>
        </w:tc>
        <w:tc>
          <w:tcPr>
            <w:tcW w:w="2333" w:type="pct"/>
            <w:tcBorders>
              <w:top w:val="single" w:sz="6" w:space="0" w:color="000000"/>
              <w:bottom w:val="single" w:sz="6" w:space="0" w:color="000000"/>
            </w:tcBorders>
          </w:tcPr>
          <w:p>
            <w:pPr>
              <w:pStyle w:val="ItemListinTable"/>
            </w:pPr>
            <w:r>
              <w:t>Static</w:t>
            </w:r>
          </w:p>
          <w:p>
            <w:pPr>
              <w:pStyle w:val="ItemListinTable"/>
            </w:pPr>
            <w:r>
              <w:t>DHCP</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&lt;IPv6Address&gt;</w:t>
            </w:r>
          </w:p>
        </w:tc>
        <w:tc>
          <w:tcPr>
            <w:tcW w:w="1617" w:type="pct"/>
            <w:tcBorders>
              <w:top w:val="single" w:sz="6" w:space="0" w:color="000000"/>
              <w:bottom w:val="single" w:sz="6" w:space="0" w:color="000000"/>
              <w:right w:val="single" w:sz="6" w:space="0" w:color="000000"/>
            </w:tcBorders>
          </w:tcPr>
          <w:p>
            <w:pPr>
              <w:pStyle w:val="TableText"/>
            </w:pPr>
            <w:r>
              <w:t>(Optional) IPv6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&lt;IPv6PrefixLength&gt;</w:t>
            </w:r>
          </w:p>
        </w:tc>
        <w:tc>
          <w:tcPr>
            <w:tcW w:w="1617" w:type="pct"/>
            <w:tcBorders>
              <w:top w:val="single" w:sz="6" w:space="0" w:color="000000"/>
              <w:bottom w:val="single" w:sz="6" w:space="0" w:color="000000"/>
              <w:right w:val="single" w:sz="6" w:space="0" w:color="000000"/>
            </w:tcBorders>
          </w:tcPr>
          <w:p>
            <w:pPr>
              <w:pStyle w:val="TableText"/>
            </w:pPr>
            <w:r>
              <w:t>(Optional) Prefix length of the IPv6 address</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&lt;IPv6Gateway&gt;</w:t>
            </w:r>
          </w:p>
        </w:tc>
        <w:tc>
          <w:tcPr>
            <w:tcW w:w="1617" w:type="pct"/>
            <w:tcBorders>
              <w:top w:val="single" w:sz="6" w:space="0" w:color="000000"/>
              <w:bottom w:val="single" w:sz="6" w:space="0" w:color="000000"/>
              <w:right w:val="single" w:sz="6" w:space="0" w:color="000000"/>
            </w:tcBorders>
          </w:tcPr>
          <w:p>
            <w:pPr>
              <w:pStyle w:val="TableText"/>
            </w:pPr>
            <w:r>
              <w:t>(Optional) IPv6 gateway address of the iBMC network port</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&lt;IPv6AddressOrigin&gt;</w:t>
            </w:r>
          </w:p>
        </w:tc>
        <w:tc>
          <w:tcPr>
            <w:tcW w:w="1617" w:type="pct"/>
            <w:tcBorders>
              <w:top w:val="single" w:sz="6" w:space="0" w:color="000000"/>
              <w:bottom w:val="single" w:sz="6" w:space="0" w:color="000000"/>
              <w:right w:val="single" w:sz="6" w:space="0" w:color="000000"/>
            </w:tcBorders>
          </w:tcPr>
          <w:p>
            <w:pPr>
              <w:pStyle w:val="TableText"/>
            </w:pPr>
            <w:r>
              <w:t>(Optional) Mode in which the IPv6 address of the iBMC network port is obtained.</w:t>
            </w:r>
          </w:p>
        </w:tc>
        <w:tc>
          <w:tcPr>
            <w:tcW w:w="2333" w:type="pct"/>
            <w:tcBorders>
              <w:top w:val="single" w:sz="6" w:space="0" w:color="000000"/>
              <w:bottom w:val="single" w:sz="6" w:space="0" w:color="000000"/>
            </w:tcBorders>
          </w:tcPr>
          <w:p>
            <w:pPr>
              <w:pStyle w:val="ItemListinTable"/>
            </w:pPr>
            <w:r>
              <w:t>Static</w:t>
            </w:r>
          </w:p>
          <w:p>
            <w:pPr>
              <w:pStyle w:val="ItemListinTable"/>
            </w:pPr>
            <w:r>
              <w:t>DHCPv6</w:t>
            </w:r>
          </w:p>
        </w:tc>
      </w:tr>
    </w:tbl>
    <w:p/>
    <w:p>
      <w:pPr>
        <w:pStyle w:val="BlockLabel"/>
      </w:pPr>
      <w:r>
        <w:t>Usage Guidelines</w:t>
      </w:r>
    </w:p>
    <w:p>
      <w:r>
        <w:t>None</w:t>
      </w:r>
    </w:p>
    <w:p>
      <w:pPr>
        <w:pStyle w:val="BlockLabel"/>
      </w:pPr>
      <w:r>
        <w:t>Example</w:t>
      </w:r>
    </w:p>
    <w:p>
      <w:pPr>
        <w:pStyle w:val="ItemStep"/>
        <w:numPr>
          <w:ilvl w:val="0"/>
          <w:numId w:val="15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1"/>
        </w:numPr>
      </w:pPr>
      <w:r>
        <w:t>Configure the iBMC network port information.</w:t>
      </w:r>
    </w:p>
    <w:p>
      <w:pPr>
        <w:pStyle w:val="ItemlistTextTD"/>
      </w:pPr>
      <w:r>
        <w:t xml:space="preserve">PS C:\&gt; </w:t>
      </w:r>
      <w:r>
        <w:rPr>
          <w:b/>
        </w:rPr>
        <w:t>Set-iBMCIP -Session $Session -IPVersion IPv4AndIPv6 -IPv4Address 10.1.1.2 -IPv4SubnetMask 255.255.0.0 -IPv4Gateway 10.1.0.1 -IPv4AddressOrigin Static -IPv6Address fc00:10:2 -IPv6PrefixLength 64 -IPv6Gateway fc00:10:1 -IPv6AddressOrigin Static</w:t>
      </w:r>
    </w:p>
    <w:bookmarkStart w:id="313" w:name="_EN-US_TOPIC_0207005681"/>
    <w:bookmarkEnd w:id="313"/>
    <w:p>
      <w:pPr>
        <w:pStyle w:val="Heading2"/>
      </w:pPr>
      <w:bookmarkStart w:id="314" w:name="_EN-US_TOPIC_0207005681-chtext"/>
      <w:bookmarkStart w:id="315" w:name="_Toc256000102"/>
      <w:r>
        <w:t>Querying LDAP Information</w:t>
      </w:r>
      <w:bookmarkEnd w:id="315"/>
      <w:bookmarkEnd w:id="314"/>
    </w:p>
    <w:p>
      <w:pPr>
        <w:pStyle w:val="BlockLabel"/>
      </w:pPr>
      <w:r>
        <w:t>Function</w:t>
      </w:r>
    </w:p>
    <w:p>
      <w:r>
        <w:t>Query LDAP information.</w:t>
      </w:r>
    </w:p>
    <w:p>
      <w:pPr>
        <w:pStyle w:val="BlockLabel"/>
      </w:pPr>
      <w:r>
        <w:t>Format</w:t>
      </w:r>
    </w:p>
    <w:p>
      <w:r>
        <w:rPr>
          <w:b/>
        </w:rPr>
        <w:t>Get-iBMCLDAP</w:t>
      </w:r>
      <w:r>
        <w:t xml:space="preserve"> </w:t>
      </w:r>
      <w:r>
        <w:rPr>
          <w:b/>
        </w:rPr>
        <w:t>-</w:t>
      </w:r>
      <w:r>
        <w:rPr>
          <w:b/>
        </w:rPr>
        <w:t>Session</w:t>
      </w:r>
      <w:r>
        <w:t xml:space="preserve"> </w:t>
      </w:r>
      <w:r>
        <w:rPr>
          <w:i/>
        </w:rPr>
        <w:t xml:space="preserve">&lt;$session&gt; </w:t>
      </w:r>
      <w:r>
        <w:rPr>
          <w:b/>
        </w:rPr>
        <w:t>-</w:t>
      </w:r>
      <w:r>
        <w:rPr>
          <w:b/>
        </w:rPr>
        <w:t>LDAPID</w:t>
      </w:r>
      <w:r>
        <w:rPr>
          <w:i/>
        </w:rPr>
        <w:t xml:space="preserve"> &lt;LDAPID&gt;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Specifies the ID of the LDAP resource. This parameter is optional.</w:t>
            </w:r>
          </w:p>
          <w:p>
            <w:pPr>
              <w:pStyle w:val="NotesHeadinginTable"/>
            </w:pPr>
            <w:r>
              <w:t>NOTE</w:t>
            </w:r>
          </w:p>
          <w:p>
            <w:pPr>
              <w:pStyle w:val="NotesTextinTable"/>
            </w:pPr>
            <w:r>
              <w:t>If no LDAP ID is specified, information about all domain controllers will be queried.</w:t>
            </w:r>
          </w:p>
        </w:tc>
        <w:tc>
          <w:tcPr>
            <w:tcW w:w="2333" w:type="pct"/>
            <w:tcBorders>
              <w:top w:val="single" w:sz="6" w:space="0" w:color="000000"/>
              <w:bottom w:val="single" w:sz="6" w:space="0" w:color="000000"/>
            </w:tcBorders>
          </w:tcPr>
          <w:p>
            <w:pPr>
              <w:pStyle w:val="TableText"/>
            </w:pPr>
            <w:r>
              <w:t>An integer ranging from 1 to 6.</w:t>
            </w:r>
          </w:p>
        </w:tc>
      </w:tr>
    </w:tbl>
    <w:p/>
    <w:p>
      <w:pPr>
        <w:pStyle w:val="BlockLabel"/>
      </w:pPr>
      <w:r>
        <w:t>Usage Guidelines</w:t>
      </w:r>
    </w:p>
    <w:p>
      <w:r>
        <w:t>None</w:t>
      </w:r>
    </w:p>
    <w:p>
      <w:pPr>
        <w:pStyle w:val="BlockLabel"/>
      </w:pPr>
      <w:r>
        <w:t>Example</w:t>
      </w:r>
    </w:p>
    <w:p>
      <w:pPr>
        <w:pStyle w:val="ItemStep"/>
        <w:numPr>
          <w:ilvl w:val="0"/>
          <w:numId w:val="15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2"/>
        </w:numPr>
      </w:pPr>
      <w:r>
        <w:t>Query LDAP information.</w:t>
      </w:r>
    </w:p>
    <w:p>
      <w:pPr>
        <w:pStyle w:val="ItemlistTextTD"/>
      </w:pPr>
      <w:r>
        <w:t xml:space="preserve">PS C:\&gt; </w:t>
      </w:r>
      <w:r>
        <w:rPr>
          <w:b/>
        </w:rPr>
        <w:t>$LDAPID = 1</w:t>
      </w:r>
      <w:r>
        <w:t xml:space="preserve"> </w:t>
        <w:br/>
        <w:t xml:space="preserve">PS C:\&gt; </w:t>
      </w:r>
      <w:r>
        <w:rPr>
          <w:b/>
        </w:rPr>
        <w:t>Get-iBMCLDAP -Session $Session -LDAPID $LDAPID</w:t>
      </w:r>
      <w:r>
        <w:t xml:space="preserve"> </w:t>
        <w:br/>
        <w:t xml:space="preserve"> </w:t>
        <w:br/>
        <w:t xml:space="preserve">Host                           : 10.1.1.2 </w:t>
        <w:br/>
        <w:t xml:space="preserve">Id                             : 1 </w:t>
        <w:br/>
        <w:t xml:space="preserve">Name                           : Ldap Controller </w:t>
        <w:br/>
        <w:t xml:space="preserve">LdapServerAddress              : </w:t>
        <w:br/>
        <w:t xml:space="preserve">LdapPort                       : 636 </w:t>
        <w:br/>
        <w:t xml:space="preserve">UserDomain                     : ,DC= </w:t>
        <w:br/>
        <w:t xml:space="preserve">BindDN                         : </w:t>
        <w:br/>
        <w:t xml:space="preserve">BindPassword                   : </w:t>
        <w:br/>
        <w:t xml:space="preserve">CertificateVerificationEnabled : False </w:t>
        <w:br/>
        <w:t xml:space="preserve">CertificateVerificationLevel   : </w:t>
        <w:br/>
        <w:t xml:space="preserve">CertificateInformation         : </w:t>
        <w:br/>
        <w:t xml:space="preserve">CertificateChainInformation    : </w:t>
        <w:br/>
        <w:t xml:space="preserve">LdapGroups                     : {@{MemberId=0; GroupName=; GroupDomain=CN=,OU=,DC=; GroupRole=No Access; </w:t>
        <w:br/>
        <w:t xml:space="preserve">GroupLoginRule=System.Object[]; </w:t>
        <w:br/>
        <w:t xml:space="preserve">                                 GroupLoginInterface=System.Object[]}, @{MemberId=1; GroupName=; </w:t>
        <w:br/>
        <w:t xml:space="preserve">GroupDomain=CN=,OU=,DC=; GroupRole=No Access; </w:t>
        <w:br/>
        <w:t xml:space="preserve">                                 GroupLoginRule=System.Object[]; GroupLoginInterface=System.Object[]}, </w:t>
        <w:br/>
        <w:t xml:space="preserve">@{MemberId=2; GroupName=; GroupDomain=CN=,OU=,DC=; </w:t>
        <w:br/>
        <w:t xml:space="preserve">                                 GroupRole=No Access; GroupLoginRule=System.Object[]; </w:t>
        <w:br/>
        <w:t xml:space="preserve">GroupLoginInterface=System.Object[]}, @{MemberId=3; GroupName=; </w:t>
        <w:br/>
        <w:t xml:space="preserve">                                 GroupDomain=CN=,OU=,DC=; GroupRole=No Access; GroupLoginRule=System.Object[]; </w:t>
        <w:br/>
        <w:t>GroupLoginInterface=System.Object[]}...}</w:t>
      </w:r>
    </w:p>
    <w:p>
      <w:pPr>
        <w:pStyle w:val="BlockLabel"/>
      </w:pPr>
      <w:r>
        <w:t>Output Description</w:t>
      </w:r>
    </w:p>
    <w:p>
      <w:r>
        <w:t xml:space="preserve">For details, see </w:t>
      </w:r>
      <w:hyperlink w:anchor="d0e21470" w:tooltip=" " w:history="1">
        <w:r>
          <w:rPr>
            <w:rStyle w:val="Hyperlink"/>
          </w:rPr>
          <w:t>Parameters</w:t>
        </w:r>
      </w:hyperlink>
      <w:r>
        <w:t>.</w:t>
      </w:r>
    </w:p>
    <w:bookmarkStart w:id="316" w:name="_EN-US_TOPIC_0207005682"/>
    <w:bookmarkEnd w:id="316"/>
    <w:p>
      <w:pPr>
        <w:pStyle w:val="Heading2"/>
      </w:pPr>
      <w:bookmarkStart w:id="317" w:name="_EN-US_TOPIC_0207005682-chtext"/>
      <w:bookmarkStart w:id="318" w:name="_Toc256000103"/>
      <w:r>
        <w:t>Modifying LDAP Information</w:t>
      </w:r>
      <w:bookmarkEnd w:id="318"/>
      <w:bookmarkEnd w:id="317"/>
    </w:p>
    <w:p>
      <w:pPr>
        <w:pStyle w:val="BlockLabel"/>
      </w:pPr>
      <w:r>
        <w:t>Function</w:t>
      </w:r>
    </w:p>
    <w:p>
      <w:r>
        <w:t>Modify LDAP information.</w:t>
      </w:r>
    </w:p>
    <w:p>
      <w:pPr>
        <w:pStyle w:val="BlockLabel"/>
      </w:pPr>
      <w:r>
        <w:t>Format</w:t>
      </w:r>
    </w:p>
    <w:p>
      <w:r>
        <w:rPr>
          <w:b/>
        </w:rPr>
        <w:t>Set-iBMCLDAP</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-LDAPAddress</w:t>
      </w:r>
      <w:r>
        <w:t xml:space="preserve"> </w:t>
      </w:r>
      <w:r>
        <w:rPr>
          <w:i/>
        </w:rPr>
        <w:t>&lt;LDAPAddress&gt;</w:t>
      </w:r>
      <w:r>
        <w:rPr>
          <w:b/>
        </w:rPr>
        <w:t xml:space="preserve"> -LDAPPort </w:t>
      </w:r>
      <w:r>
        <w:rPr>
          <w:i/>
        </w:rPr>
        <w:t>&lt;LDAPPort&gt;</w:t>
      </w:r>
      <w:r>
        <w:t xml:space="preserve"> </w:t>
      </w:r>
      <w:r>
        <w:rPr>
          <w:b/>
        </w:rPr>
        <w:t>-UserDomain</w:t>
      </w:r>
      <w:r>
        <w:t xml:space="preserve"> </w:t>
      </w:r>
      <w:r>
        <w:rPr>
          <w:i/>
        </w:rPr>
        <w:t>&lt;UserDomain&gt;</w:t>
      </w:r>
      <w:r>
        <w:t xml:space="preserve"> </w:t>
      </w:r>
      <w:r>
        <w:rPr>
          <w:b/>
        </w:rPr>
        <w:t>-BindDN</w:t>
      </w:r>
      <w:r>
        <w:t xml:space="preserve"> </w:t>
      </w:r>
      <w:r>
        <w:rPr>
          <w:i/>
        </w:rPr>
        <w:t>&lt;BindDN&gt;</w:t>
      </w:r>
      <w:r>
        <w:t xml:space="preserve"> </w:t>
      </w:r>
      <w:r>
        <w:rPr>
          <w:b/>
        </w:rPr>
        <w:t>-</w:t>
      </w:r>
      <w:r>
        <w:rPr>
          <w:b/>
        </w:rPr>
        <w:t>BindPassword</w:t>
      </w:r>
      <w:r>
        <w:t xml:space="preserve"> </w:t>
      </w:r>
      <w:r>
        <w:rPr>
          <w:i/>
        </w:rPr>
        <w:t>&lt;BindPassword&gt;</w:t>
      </w:r>
      <w:r>
        <w:t xml:space="preserve"> </w:t>
      </w:r>
      <w:r>
        <w:rPr>
          <w:b/>
        </w:rPr>
        <w:t>-CertificateVerificationEnabled</w:t>
      </w:r>
      <w:r>
        <w:t xml:space="preserve"> </w:t>
      </w:r>
      <w:r>
        <w:rPr>
          <w:i/>
        </w:rPr>
        <w:t>&lt;CertificateVerificationEnabled&gt;</w:t>
      </w:r>
      <w:r>
        <w:t xml:space="preserve"> </w:t>
      </w:r>
      <w:r>
        <w:rPr>
          <w:b/>
        </w:rPr>
        <w:t>-CertificateVerificationLevel</w:t>
      </w:r>
      <w:r>
        <w:t xml:space="preserve"> </w:t>
      </w:r>
      <w:r>
        <w:rPr>
          <w:i/>
        </w:rPr>
        <w:t>&lt;CertificateVerificationLevel&gt;</w:t>
      </w:r>
      <w:r>
        <w:t xml:space="preserve"> </w:t>
      </w:r>
      <w:r>
        <w:rPr>
          <w:b/>
        </w:rPr>
        <w:t>-GroupID</w:t>
      </w:r>
      <w:r>
        <w:t xml:space="preserve"> </w:t>
      </w:r>
      <w:r>
        <w:rPr>
          <w:i/>
        </w:rPr>
        <w:t>&lt;GroupID&gt;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-GroupRole</w:t>
      </w:r>
      <w:r>
        <w:t xml:space="preserve"> </w:t>
      </w:r>
      <w:r>
        <w:rPr>
          <w:i/>
        </w:rPr>
        <w:t>&lt;GroupRole&gt;</w:t>
      </w:r>
      <w:r>
        <w:t xml:space="preserve"> </w:t>
      </w:r>
      <w:r>
        <w:rPr>
          <w:b/>
        </w:rPr>
        <w:t>-GroupLoginRule</w:t>
      </w:r>
      <w:r>
        <w:t xml:space="preserve"> </w:t>
      </w:r>
      <w:r>
        <w:rPr>
          <w:i/>
        </w:rPr>
        <w:t>&lt;GroupLoginRule&gt;</w:t>
      </w:r>
      <w:r>
        <w:t xml:space="preserve"> </w:t>
      </w:r>
      <w:r>
        <w:rPr>
          <w:b/>
        </w:rPr>
        <w:t>-GroupLoginInterface</w:t>
      </w:r>
      <w:r>
        <w:t xml:space="preserve"> </w:t>
      </w:r>
      <w:r>
        <w:rPr>
          <w:i/>
        </w:rPr>
        <w:t>&lt;GroupLoginInterface&gt;</w:t>
      </w:r>
    </w:p>
    <w:bookmarkStart w:id="319" w:name="d0e21470"/>
    <w:bookmarkEnd w:id="319"/>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Parameters</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Specifies the ID of the LDAP resource. This parameter is mandatory.</w:t>
            </w:r>
          </w:p>
        </w:tc>
        <w:tc>
          <w:tcPr>
            <w:tcW w:w="2333" w:type="pct"/>
            <w:tcBorders>
              <w:top w:val="single" w:sz="6" w:space="0" w:color="000000"/>
              <w:bottom w:val="single" w:sz="6" w:space="0" w:color="000000"/>
            </w:tcBorders>
          </w:tcPr>
          <w:p>
            <w:pPr>
              <w:pStyle w:val="TableText"/>
            </w:pPr>
            <w:r>
              <w:t>An integer ranging from 1 to 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&lt;LDAPAddress&gt;</w:t>
            </w:r>
          </w:p>
        </w:tc>
        <w:tc>
          <w:tcPr>
            <w:tcW w:w="1617" w:type="pct"/>
            <w:tcBorders>
              <w:top w:val="single" w:sz="6" w:space="0" w:color="000000"/>
              <w:bottom w:val="single" w:sz="6" w:space="0" w:color="000000"/>
              <w:right w:val="single" w:sz="6" w:space="0" w:color="000000"/>
            </w:tcBorders>
          </w:tcPr>
          <w:p>
            <w:pPr>
              <w:pStyle w:val="TableText"/>
            </w:pPr>
            <w:r>
              <w:t>Specifies the address of the domain controller. This parameter is optional.</w:t>
            </w:r>
          </w:p>
        </w:tc>
        <w:tc>
          <w:tcPr>
            <w:tcW w:w="2333" w:type="pct"/>
            <w:tcBorders>
              <w:top w:val="single" w:sz="6" w:space="0" w:color="000000"/>
              <w:bottom w:val="single" w:sz="6" w:space="0" w:color="000000"/>
            </w:tcBorders>
          </w:tcPr>
          <w:p>
            <w:pPr>
              <w:pStyle w:val="TableText"/>
            </w:pPr>
            <w:r>
              <w:t>The value can be an IPv4 or IPv6 address, or a domain name.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&lt;LDAPPort&gt;</w:t>
            </w:r>
          </w:p>
        </w:tc>
        <w:tc>
          <w:tcPr>
            <w:tcW w:w="1617" w:type="pct"/>
            <w:tcBorders>
              <w:top w:val="single" w:sz="6" w:space="0" w:color="000000"/>
              <w:bottom w:val="single" w:sz="6" w:space="0" w:color="000000"/>
              <w:right w:val="single" w:sz="6" w:space="0" w:color="000000"/>
            </w:tcBorders>
          </w:tcPr>
          <w:p>
            <w:pPr>
              <w:pStyle w:val="TableText"/>
            </w:pPr>
            <w:r>
              <w:t>Specifies the port number of the domain controller. This parameter is optional.</w:t>
            </w:r>
          </w:p>
        </w:tc>
        <w:tc>
          <w:tcPr>
            <w:tcW w:w="2333" w:type="pct"/>
            <w:tcBorders>
              <w:top w:val="single" w:sz="6" w:space="0" w:color="000000"/>
              <w:bottom w:val="single" w:sz="6" w:space="0" w:color="000000"/>
            </w:tcBorders>
          </w:tcPr>
          <w:p>
            <w:pPr>
              <w:pStyle w:val="TableText"/>
            </w:pPr>
            <w:r>
              <w:t>An integer ranging from 1 to 65535.</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&lt;UserDomain&gt;</w:t>
            </w:r>
          </w:p>
        </w:tc>
        <w:tc>
          <w:tcPr>
            <w:tcW w:w="1617" w:type="pct"/>
            <w:tcBorders>
              <w:top w:val="single" w:sz="6" w:space="0" w:color="000000"/>
              <w:bottom w:val="single" w:sz="6" w:space="0" w:color="000000"/>
              <w:right w:val="single" w:sz="6" w:space="0" w:color="000000"/>
            </w:tcBorders>
          </w:tcPr>
          <w:p>
            <w:pPr>
              <w:pStyle w:val="TableText"/>
            </w:pPr>
            <w:r>
              <w:t>Specifies the user domain of the domain controller. This parameter is optional.</w:t>
            </w:r>
          </w:p>
        </w:tc>
        <w:tc>
          <w:tcPr>
            <w:tcW w:w="2333" w:type="pct"/>
            <w:tcBorders>
              <w:top w:val="single" w:sz="6" w:space="0" w:color="000000"/>
              <w:bottom w:val="single" w:sz="6" w:space="0" w:color="000000"/>
            </w:tcBorders>
          </w:tcPr>
          <w:p>
            <w:pPr>
              <w:pStyle w:val="TableText"/>
            </w:pPr>
            <w:r>
              <w:t>Character string, for example:</w:t>
            </w:r>
          </w:p>
          <w:p>
            <w:pPr>
              <w:pStyle w:val="TableText"/>
            </w:pPr>
            <w:r>
              <w:t>CN=test,,DC=huawei,DC=com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&lt;BindDN&gt;</w:t>
            </w:r>
          </w:p>
        </w:tc>
        <w:tc>
          <w:tcPr>
            <w:tcW w:w="1617" w:type="pct"/>
            <w:tcBorders>
              <w:top w:val="single" w:sz="6" w:space="0" w:color="000000"/>
              <w:bottom w:val="single" w:sz="6" w:space="0" w:color="000000"/>
              <w:right w:val="single" w:sz="6" w:space="0" w:color="000000"/>
            </w:tcBorders>
          </w:tcPr>
          <w:p>
            <w:pPr>
              <w:pStyle w:val="TableText"/>
            </w:pPr>
            <w:r>
              <w:t>Specifies the Distinguished name (DN) of an LDAP proxy user. This parameter is optional.</w:t>
            </w:r>
          </w:p>
        </w:tc>
        <w:tc>
          <w:tcPr>
            <w:tcW w:w="2333" w:type="pct"/>
            <w:tcBorders>
              <w:top w:val="single" w:sz="6" w:space="0" w:color="000000"/>
              <w:bottom w:val="single" w:sz="6" w:space="0" w:color="000000"/>
            </w:tcBorders>
          </w:tcPr>
          <w:p>
            <w:pPr>
              <w:pStyle w:val="TableText"/>
            </w:pPr>
            <w:r>
              <w:t>A string of 0 to 255 characters.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&lt;BindPassword&gt;</w:t>
            </w:r>
          </w:p>
        </w:tc>
        <w:tc>
          <w:tcPr>
            <w:tcW w:w="1617" w:type="pct"/>
            <w:tcBorders>
              <w:top w:val="single" w:sz="6" w:space="0" w:color="000000"/>
              <w:bottom w:val="single" w:sz="6" w:space="0" w:color="000000"/>
              <w:right w:val="single" w:sz="6" w:space="0" w:color="000000"/>
            </w:tcBorders>
          </w:tcPr>
          <w:p>
            <w:pPr>
              <w:pStyle w:val="TableText"/>
            </w:pPr>
            <w:r>
              <w:t>Specifies the authentication password of the LDAP proxy user. This parameter is optional.</w:t>
            </w:r>
          </w:p>
        </w:tc>
        <w:tc>
          <w:tcPr>
            <w:tcW w:w="2333" w:type="pct"/>
            <w:tcBorders>
              <w:top w:val="single" w:sz="6" w:space="0" w:color="000000"/>
              <w:bottom w:val="single" w:sz="6" w:space="0" w:color="000000"/>
            </w:tcBorders>
          </w:tcPr>
          <w:p>
            <w:pPr>
              <w:pStyle w:val="TableText"/>
            </w:pPr>
            <w:r>
              <w:t>A string of 0 to 20 characters.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&lt;CertificateVerificationEnabled&gt;</w:t>
            </w:r>
          </w:p>
        </w:tc>
        <w:tc>
          <w:tcPr>
            <w:tcW w:w="1617" w:type="pct"/>
            <w:tcBorders>
              <w:top w:val="single" w:sz="6" w:space="0" w:color="000000"/>
              <w:bottom w:val="single" w:sz="6" w:space="0" w:color="000000"/>
              <w:right w:val="single" w:sz="6" w:space="0" w:color="000000"/>
            </w:tcBorders>
          </w:tcPr>
          <w:p>
            <w:pPr>
              <w:pStyle w:val="TableText"/>
            </w:pPr>
            <w:r>
              <w:t>Specifies whether the certificate verification is enabled. This parameter is optional.</w:t>
            </w:r>
          </w:p>
        </w:tc>
        <w:tc>
          <w:tcPr>
            <w:tcW w:w="2333" w:type="pct"/>
            <w:tcBorders>
              <w:top w:val="single" w:sz="6" w:space="0" w:color="000000"/>
              <w:bottom w:val="single" w:sz="6" w:space="0" w:color="000000"/>
            </w:tcBorders>
          </w:tcPr>
          <w:p>
            <w:pPr>
              <w:pStyle w:val="ItemListinTable"/>
            </w:pPr>
            <w:r>
              <w:rPr>
                <w:b/>
              </w:rPr>
              <w:t>$true</w:t>
            </w:r>
            <w:r>
              <w:t xml:space="preserve"> or </w:t>
            </w:r>
            <w:r>
              <w:rPr>
                <w:b/>
              </w:rPr>
              <w:t>1</w:t>
            </w:r>
            <w:r>
              <w:t>: enabled</w:t>
            </w:r>
          </w:p>
          <w:p>
            <w:pPr>
              <w:pStyle w:val="ItemListinTable"/>
            </w:pPr>
            <w:r>
              <w:rPr>
                <w:b/>
              </w:rPr>
              <w:t>$false</w:t>
            </w:r>
            <w:r>
              <w:t xml:space="preserve"> or </w:t>
            </w:r>
            <w:r>
              <w:rPr>
                <w:b/>
              </w:rPr>
              <w:t>0</w:t>
            </w:r>
            <w:r>
              <w:t>: disabled</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&lt;CertificateVerificationLevel&gt;</w:t>
            </w:r>
          </w:p>
        </w:tc>
        <w:tc>
          <w:tcPr>
            <w:tcW w:w="1617" w:type="pct"/>
            <w:tcBorders>
              <w:top w:val="single" w:sz="6" w:space="0" w:color="000000"/>
              <w:bottom w:val="single" w:sz="6" w:space="0" w:color="000000"/>
              <w:right w:val="single" w:sz="6" w:space="0" w:color="000000"/>
            </w:tcBorders>
          </w:tcPr>
          <w:p>
            <w:pPr>
              <w:pStyle w:val="TableText"/>
            </w:pPr>
            <w:r>
              <w:t>Specifies the certificate verification level. This parameter is valid only when the certificate verification is enabled.</w:t>
            </w:r>
          </w:p>
        </w:tc>
        <w:tc>
          <w:tcPr>
            <w:tcW w:w="2333" w:type="pct"/>
            <w:tcBorders>
              <w:top w:val="single" w:sz="6" w:space="0" w:color="000000"/>
              <w:bottom w:val="single" w:sz="6" w:space="0" w:color="000000"/>
            </w:tcBorders>
          </w:tcPr>
          <w:p>
            <w:pPr>
              <w:pStyle w:val="ItemListinTable"/>
            </w:pPr>
            <w:r>
              <w:t>Demand</w:t>
            </w:r>
          </w:p>
          <w:p>
            <w:pPr>
              <w:pStyle w:val="ItemListinTable"/>
            </w:pPr>
            <w:r>
              <w:t>Allow</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1617" w:type="pct"/>
            <w:tcBorders>
              <w:top w:val="single" w:sz="6" w:space="0" w:color="000000"/>
              <w:bottom w:val="single" w:sz="6" w:space="0" w:color="000000"/>
              <w:right w:val="single" w:sz="6" w:space="0" w:color="000000"/>
            </w:tcBorders>
          </w:tcPr>
          <w:p>
            <w:pPr>
              <w:pStyle w:val="TableText"/>
            </w:pPr>
            <w:r>
              <w:t>Specifies the ID of an LDAP user group. This parameter is optional.</w:t>
            </w:r>
          </w:p>
        </w:tc>
        <w:tc>
          <w:tcPr>
            <w:tcW w:w="2333" w:type="pct"/>
            <w:tcBorders>
              <w:top w:val="single" w:sz="6" w:space="0" w:color="000000"/>
              <w:bottom w:val="single" w:sz="6" w:space="0" w:color="000000"/>
            </w:tcBorders>
          </w:tcPr>
          <w:p>
            <w:pPr>
              <w:pStyle w:val="TableText"/>
            </w:pPr>
            <w:r>
              <w:t>An integer ranging from 0 to 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1617" w:type="pct"/>
            <w:tcBorders>
              <w:top w:val="single" w:sz="6" w:space="0" w:color="000000"/>
              <w:bottom w:val="single" w:sz="6" w:space="0" w:color="000000"/>
              <w:right w:val="single" w:sz="6" w:space="0" w:color="000000"/>
            </w:tcBorders>
          </w:tcPr>
          <w:p>
            <w:pPr>
              <w:pStyle w:val="TableText"/>
            </w:pPr>
            <w:r>
              <w:t>Specifies the name of an LDAP user group. This parameter is optional.</w:t>
            </w:r>
          </w:p>
        </w:tc>
        <w:tc>
          <w:tcPr>
            <w:tcW w:w="2333" w:type="pct"/>
            <w:tcBorders>
              <w:top w:val="single" w:sz="6" w:space="0" w:color="000000"/>
              <w:bottom w:val="single" w:sz="6" w:space="0" w:color="000000"/>
            </w:tcBorders>
          </w:tcPr>
          <w:p>
            <w:pPr>
              <w:pStyle w:val="TableText"/>
            </w:pPr>
            <w:r>
              <w:t>Character string</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1617" w:type="pct"/>
            <w:tcBorders>
              <w:top w:val="single" w:sz="6" w:space="0" w:color="000000"/>
              <w:bottom w:val="single" w:sz="6" w:space="0" w:color="000000"/>
              <w:right w:val="single" w:sz="6" w:space="0" w:color="000000"/>
            </w:tcBorders>
          </w:tcPr>
          <w:p>
            <w:pPr>
              <w:pStyle w:val="TableText"/>
            </w:pPr>
            <w:r>
              <w:t>Specifies the domain of an LDAP user group. This parameter is optional.</w:t>
            </w:r>
          </w:p>
        </w:tc>
        <w:tc>
          <w:tcPr>
            <w:tcW w:w="2333" w:type="pct"/>
            <w:tcBorders>
              <w:top w:val="single" w:sz="6" w:space="0" w:color="000000"/>
              <w:bottom w:val="single" w:sz="6" w:space="0" w:color="000000"/>
            </w:tcBorders>
          </w:tcPr>
          <w:p>
            <w:pPr>
              <w:pStyle w:val="TableText"/>
            </w:pPr>
            <w:r>
              <w:t>Character string, for example:</w:t>
            </w:r>
          </w:p>
          <w:p>
            <w:pPr>
              <w:pStyle w:val="TableText"/>
            </w:pPr>
            <w:r>
              <w:t>CN=qwert,OU=admin,DC=huawei,DC=com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1617" w:type="pct"/>
            <w:tcBorders>
              <w:top w:val="single" w:sz="6" w:space="0" w:color="000000"/>
              <w:bottom w:val="single" w:sz="6" w:space="0" w:color="000000"/>
              <w:right w:val="single" w:sz="6" w:space="0" w:color="000000"/>
            </w:tcBorders>
          </w:tcPr>
          <w:p>
            <w:pPr>
              <w:pStyle w:val="TableText"/>
            </w:pPr>
            <w:r>
              <w:t>Specifies the role of an LDAP user group. This parameter is optional.</w:t>
            </w:r>
          </w:p>
        </w:tc>
        <w:tc>
          <w:tcPr>
            <w:tcW w:w="2333"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&lt;GroupLoginRule&gt;</w:t>
            </w:r>
          </w:p>
        </w:tc>
        <w:tc>
          <w:tcPr>
            <w:tcW w:w="1617" w:type="pct"/>
            <w:tcBorders>
              <w:top w:val="single" w:sz="6" w:space="0" w:color="000000"/>
              <w:bottom w:val="single" w:sz="6" w:space="0" w:color="000000"/>
              <w:right w:val="single" w:sz="6" w:space="0" w:color="000000"/>
            </w:tcBorders>
          </w:tcPr>
          <w:p>
            <w:pPr>
              <w:pStyle w:val="TableText"/>
            </w:pPr>
            <w:r>
              <w:t>Specifies the login rules that apply to an LDAP user group. This parameter is optional.</w:t>
            </w:r>
          </w:p>
        </w:tc>
        <w:tc>
          <w:tcPr>
            <w:tcW w:w="2333" w:type="pct"/>
            <w:tcBorders>
              <w:top w:val="single" w:sz="6" w:space="0" w:color="000000"/>
              <w:bottom w:val="single" w:sz="6" w:space="0" w:color="000000"/>
            </w:tcBorders>
          </w:tcPr>
          <w:p>
            <w:pPr>
              <w:pStyle w:val="TableText"/>
            </w:pPr>
            <w:r>
              <w:t xml:space="preserve">One or more of </w:t>
            </w:r>
            <w:r>
              <w:rPr>
                <w:b/>
              </w:rPr>
              <w:t>Rule1</w:t>
            </w:r>
            <w:r>
              <w:t xml:space="preserve">, </w:t>
            </w:r>
            <w:r>
              <w:rPr>
                <w:b/>
              </w:rPr>
              <w:t>Rule2</w:t>
            </w:r>
            <w:r>
              <w:t xml:space="preserve">, and </w:t>
            </w:r>
            <w:r>
              <w:rPr>
                <w:b/>
              </w:rPr>
              <w:t>Rule3</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&lt;GroupLoginInterface&gt;</w:t>
            </w:r>
          </w:p>
        </w:tc>
        <w:tc>
          <w:tcPr>
            <w:tcW w:w="1617" w:type="pct"/>
            <w:tcBorders>
              <w:top w:val="single" w:sz="6" w:space="0" w:color="000000"/>
              <w:bottom w:val="single" w:sz="6" w:space="0" w:color="000000"/>
              <w:right w:val="single" w:sz="6" w:space="0" w:color="000000"/>
            </w:tcBorders>
          </w:tcPr>
          <w:p>
            <w:pPr>
              <w:pStyle w:val="TableText"/>
            </w:pPr>
            <w:r>
              <w:t>Specifies the interfaces through which the LDAP group members can log in to iBMC.</w:t>
            </w:r>
          </w:p>
        </w:tc>
        <w:tc>
          <w:tcPr>
            <w:tcW w:w="2333" w:type="pct"/>
            <w:tcBorders>
              <w:top w:val="single" w:sz="6" w:space="0" w:color="000000"/>
              <w:bottom w:val="single" w:sz="6" w:space="0" w:color="000000"/>
            </w:tcBorders>
          </w:tcPr>
          <w:p>
            <w:pPr>
              <w:pStyle w:val="TableText"/>
            </w:pPr>
            <w:r>
              <w:t xml:space="preserve">One or more of </w:t>
            </w:r>
            <w:r>
              <w:rPr>
                <w:b/>
              </w:rPr>
              <w:t>Web</w:t>
            </w:r>
            <w:r>
              <w:t xml:space="preserve">, </w:t>
            </w:r>
            <w:r>
              <w:rPr>
                <w:b/>
              </w:rPr>
              <w:t>SSH</w:t>
            </w:r>
            <w:r>
              <w:t xml:space="preserve">, and </w:t>
            </w:r>
            <w:r>
              <w:rPr>
                <w:b/>
              </w:rPr>
              <w:t>Redfish</w:t>
            </w:r>
            <w:r>
              <w:t>.</w:t>
            </w:r>
          </w:p>
        </w:tc>
      </w:tr>
    </w:tbl>
    <w:p/>
    <w:p>
      <w:pPr>
        <w:pStyle w:val="BlockLabel"/>
      </w:pPr>
      <w:r>
        <w:t>Usage Guidelines</w:t>
      </w:r>
    </w:p>
    <w:p>
      <w:r>
        <w:t>None</w:t>
      </w:r>
    </w:p>
    <w:p>
      <w:pPr>
        <w:pStyle w:val="BlockLabel"/>
      </w:pPr>
      <w:r>
        <w:t>Example</w:t>
      </w:r>
    </w:p>
    <w:p>
      <w:pPr>
        <w:pStyle w:val="ItemStep"/>
        <w:numPr>
          <w:ilvl w:val="0"/>
          <w:numId w:val="15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3"/>
        </w:numPr>
      </w:pPr>
      <w:r>
        <w:t>Modify LDAP information.</w:t>
      </w:r>
    </w:p>
    <w:p>
      <w:pPr>
        <w:pStyle w:val="ItemlistTextTD"/>
      </w:pPr>
      <w:r>
        <w:t xml:space="preserve">PS C:\&gt; </w:t>
      </w:r>
      <w:r>
        <w:rPr>
          <w:b/>
        </w:rPr>
        <w:t>$BindPwd = ConvertTo-SecureString -String bind-password -AsPlainText -Force</w:t>
      </w:r>
      <w:r>
        <w:t xml:space="preserve"> </w:t>
        <w:br/>
        <w:t xml:space="preserve">PS C:\&gt; </w:t>
      </w:r>
      <w:r>
        <w:rPr>
          <w:b/>
        </w:rPr>
        <w:t>$GroupLoginRule = ,@("Rule1", "Rule2", "Rule3")</w:t>
      </w:r>
      <w:r>
        <w:t xml:space="preserve"> </w:t>
        <w:br/>
        <w:t xml:space="preserve">PS C:\&gt; </w:t>
      </w:r>
      <w:r>
        <w:rPr>
          <w:b/>
        </w:rPr>
        <w:t>$GroupLoginInterface = ,@("Web","SSH","Redfish")</w:t>
      </w:r>
      <w:r>
        <w:t xml:space="preserve"> </w:t>
        <w:br/>
        <w:t xml:space="preserve">PS C:\&gt; </w:t>
      </w:r>
      <w:r>
        <w:rPr>
          <w:b/>
        </w:rPr>
        <w:t>$result = Set-iBMCLDAP -Session $Session -LDAPID 1 -LDAPAddress "ldap.huawei.com" -LDAPPort 635 -UserDomain 'CN=test,,DC=huawei,DC=com' -BindDN test -BindPassword $BindPwd -CertificateVerificationEnabled $true -CertificateVerificationLevel Allow -GroupID 0 -GroupName qwert -GroupDomain 'CN=qwert,OU=admin,DC=huawei,DC=com' -GroupRole Administrator -GroupLoginRule $GroupLoginRule -GroupLoginInterface $GroupLoginInterface</w:t>
      </w:r>
    </w:p>
    <w:bookmarkStart w:id="320" w:name="_EN-US_TOPIC_0207005683"/>
    <w:bookmarkEnd w:id="320"/>
    <w:p>
      <w:pPr>
        <w:pStyle w:val="Heading2"/>
      </w:pPr>
      <w:bookmarkStart w:id="321" w:name="_EN-US_TOPIC_0207005683-chtext"/>
      <w:bookmarkStart w:id="322" w:name="_Toc256000104"/>
      <w:r>
        <w:t>Importing an LDAP certificate to the iBMC</w:t>
      </w:r>
      <w:bookmarkEnd w:id="322"/>
      <w:bookmarkEnd w:id="321"/>
    </w:p>
    <w:p>
      <w:pPr>
        <w:pStyle w:val="BlockLabel"/>
      </w:pPr>
      <w:r>
        <w:t>Function</w:t>
      </w:r>
    </w:p>
    <w:p>
      <w:r>
        <w:t>This command is used to import an LDAP certificate to the iBMC.</w:t>
      </w:r>
    </w:p>
    <w:p>
      <w:pPr>
        <w:pStyle w:val="BlockLabel"/>
      </w:pPr>
      <w:r>
        <w:t>Format</w:t>
      </w:r>
    </w:p>
    <w:p>
      <w:r>
        <w:rPr>
          <w:b/>
        </w:rPr>
        <w:t>Import-iBMCLDAPCert</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 xml:space="preserve">-LDAPCertPath </w:t>
      </w:r>
      <w:r>
        <w:rPr>
          <w:i/>
        </w:rPr>
        <w:t xml:space="preserve">&lt;LDAPCertPath&gt; </w:t>
      </w:r>
      <w:r>
        <w:rPr>
          <w:b/>
        </w:rPr>
        <w:t>-SecureEnabled</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(Mandatory) ID of the LDAP resource</w:t>
            </w:r>
          </w:p>
        </w:tc>
        <w:tc>
          <w:tcPr>
            <w:tcW w:w="2333" w:type="pct"/>
            <w:tcBorders>
              <w:top w:val="single" w:sz="6" w:space="0" w:color="000000"/>
              <w:bottom w:val="single" w:sz="6" w:space="0" w:color="000000"/>
            </w:tcBorders>
          </w:tcPr>
          <w:p>
            <w:pPr>
              <w:pStyle w:val="TableText"/>
            </w:pPr>
            <w:r>
              <w:t>An integer ranging from 1 to 6.</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&lt;LDAPCertPath&gt;</w:t>
            </w:r>
          </w:p>
        </w:tc>
        <w:tc>
          <w:tcPr>
            <w:tcW w:w="1617" w:type="pct"/>
            <w:tcBorders>
              <w:top w:val="single" w:sz="6" w:space="0" w:color="000000"/>
              <w:bottom w:val="single" w:sz="6" w:space="0" w:color="000000"/>
              <w:right w:val="single" w:sz="6" w:space="0" w:color="000000"/>
            </w:tcBorders>
          </w:tcPr>
          <w:p>
            <w:pPr>
              <w:pStyle w:val="TableText"/>
            </w:pPr>
            <w:r>
              <w:t>(Mandatory) Path for importing the certificate</w:t>
            </w:r>
          </w:p>
        </w:tc>
        <w:tc>
          <w:tcPr>
            <w:tcW w:w="2333" w:type="pct"/>
            <w:tcBorders>
              <w:top w:val="single" w:sz="6" w:space="0" w:color="000000"/>
              <w:bottom w:val="single" w:sz="6" w:space="0" w:color="000000"/>
            </w:tcBorders>
          </w:tcPr>
          <w:p>
            <w:pPr>
              <w:pStyle w:val="ItemListinTable"/>
            </w:pPr>
            <w:r>
              <w:t xml:space="preserve">If a local directory is used, enter the path in the </w:t>
            </w:r>
            <w:r>
              <w:rPr>
                <w:i/>
              </w:rPr>
              <w:t>Directory\File name</w:t>
            </w:r>
            <w:r>
              <w:t xml:space="preserve"> or </w:t>
            </w:r>
            <w:r>
              <w:rPr>
                <w:i/>
              </w:rPr>
              <w:t>\\Client IP address\Directory\File name</w:t>
            </w:r>
            <w:r>
              <w:t xml:space="preserve"> format.</w:t>
            </w:r>
          </w:p>
          <w:p>
            <w:pPr>
              <w:pStyle w:val="ItemListinTable"/>
            </w:pPr>
            <w:r>
              <w:t xml:space="preserve">If a temporary directory of the iBMC is used, enter the path in the </w:t>
            </w:r>
            <w:r>
              <w:rPr>
                <w:b/>
              </w:rPr>
              <w:t>/tmp</w:t>
            </w:r>
            <w:r>
              <w:t>/</w:t>
            </w:r>
            <w:r>
              <w:rPr>
                <w:i/>
              </w:rPr>
              <w:t>File name</w:t>
            </w:r>
            <w:r>
              <w:t xml:space="preserve"> format.</w:t>
            </w:r>
          </w:p>
          <w:p>
            <w:pPr>
              <w:pStyle w:val="ItemListinTable"/>
            </w:pPr>
            <w:r>
              <w:t>Using a remote directory:</w:t>
            </w:r>
          </w:p>
          <w:p>
            <w:pPr>
              <w:pStyle w:val="SubItemListinTable"/>
            </w:pPr>
            <w:r>
              <w:t xml:space="preserve">When </w:t>
            </w:r>
            <w:r>
              <w:rPr>
                <w:b/>
              </w:rPr>
              <w:t>-SecureEnabled</w:t>
            </w:r>
            <w:r>
              <w:t xml:space="preserve"> is configured, the dialog box for entering the user name and password of the remote protocol is displayed. The format of the file path is </w:t>
            </w:r>
            <w:r>
              <w:rPr>
                <w:i/>
              </w:rPr>
              <w:t>File transfer protocol://Remote server IP address/Directory/File name</w:t>
            </w:r>
            <w:r>
              <w:t>.</w:t>
            </w:r>
          </w:p>
          <w:p>
            <w:pPr>
              <w:pStyle w:val="SubItemListinTable"/>
            </w:pPr>
            <w:r>
              <w:t xml:space="preserve">When </w:t>
            </w:r>
            <w:r>
              <w:rPr>
                <w:b/>
              </w:rPr>
              <w:t>-SecureEnabled</w:t>
            </w:r>
            <w:r>
              <w:t xml:space="preserve"> is not configured, the format of the file path is </w:t>
            </w:r>
            <w:r>
              <w:rPr>
                <w:i/>
              </w:rPr>
              <w:t>File transfer protocol://User name:Password@Remote server IP address/Directory/File name</w:t>
            </w:r>
            <w:r>
              <w:t>.</w:t>
            </w:r>
          </w:p>
          <w:p>
            <w:pPr>
              <w:pStyle w:val="SubItemListinTable"/>
            </w:pPr>
            <w:r>
              <w:t>File transfer protocols include HTTPS, SCP, SFTP, CIFS, and NFS.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(Optional) Whether to enable the interactive function. The function is enabled when this parameter is added to the command. You are advised to enable this function when using a remote directory to ensure operation security.</w:t>
            </w:r>
          </w:p>
        </w:tc>
        <w:tc>
          <w:tcPr>
            <w:tcW w:w="2333"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54"/>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4"/>
        </w:numPr>
      </w:pPr>
      <w:r>
        <w:t>Import an LDAP certificate to the iBMC.</w:t>
      </w:r>
    </w:p>
    <w:p>
      <w:pPr>
        <w:pStyle w:val="SubItemList"/>
      </w:pPr>
      <w:r>
        <w:t>Import an LDAP certificate from a local directory.</w:t>
      </w:r>
    </w:p>
    <w:p>
      <w:pPr>
        <w:pStyle w:val="SubItemListTextTD"/>
      </w:pPr>
      <w:r>
        <w:t xml:space="preserve">PS C:\&gt; </w:t>
      </w:r>
      <w:r>
        <w:rPr>
          <w:b/>
        </w:rPr>
        <w:t>$Result = Import-iBMCLDAPCert -Session $Session -LDAPID 1 -LDAPCertPath 'c:\ca.cer'</w:t>
      </w:r>
      <w:r>
        <w:t xml:space="preserve"> </w:t>
        <w:br/>
        <w:t xml:space="preserve">PS C:\&gt; </w:t>
      </w:r>
      <w:r>
        <w:rPr>
          <w:b/>
        </w:rPr>
        <w:t>$Result</w:t>
      </w:r>
      <w:r>
        <w:t xml:space="preserve"> </w:t>
        <w:br/>
        <w:t xml:space="preserve"> </w:t>
        <w:br/>
        <w:t xml:space="preserve">Host              : 10.1.1.2 </w:t>
        <w:br/>
        <w:t xml:space="preserve">MessageId         : iBMC.1.0.LDAPCertImportSuccess </w:t>
        <w:br/>
        <w:t xml:space="preserve">RelatedProperties : </w:t>
        <w:br/>
        <w:t xml:space="preserve">Message           : The LDAP certificate is imported successfully. </w:t>
        <w:br/>
        <w:t xml:space="preserve">MessageArgs       : </w:t>
        <w:br/>
        <w:t xml:space="preserve">Severity          : OK </w:t>
        <w:br/>
        <w:t>Resolution        : None</w:t>
      </w:r>
    </w:p>
    <w:p>
      <w:pPr>
        <w:pStyle w:val="SubItemList"/>
      </w:pPr>
      <w:r>
        <w:t>Import an LDAP certificate from a remote server to the iBMC.</w:t>
      </w:r>
    </w:p>
    <w:p>
      <w:pPr>
        <w:pStyle w:val="SubItemListTextTD"/>
      </w:pPr>
      <w:r>
        <w:t xml:space="preserve">PS C:\&gt; </w:t>
      </w:r>
      <w:r>
        <w:rPr>
          <w:b/>
        </w:rPr>
        <w:t>$Result = Import-iBMCLDAPCert -Session $Session -LDAPID 1 -LDAPCertPath 'nfs://10.1.1.100/data/ldap.cer"'</w:t>
      </w:r>
      <w:r>
        <w:t xml:space="preserve"> </w:t>
        <w:br/>
        <w:t xml:space="preserve">PS C:\&gt; </w:t>
      </w:r>
      <w:r>
        <w:rPr>
          <w:b/>
        </w:rPr>
        <w:t>$Result</w:t>
      </w:r>
      <w:r>
        <w:t xml:space="preserve"> </w:t>
        <w:br/>
        <w:t xml:space="preserve"> </w:t>
        <w:br/>
        <w:t xml:space="preserve">Host         : 10.1.1.2 </w:t>
        <w:br/>
        <w:t xml:space="preserve">Id           : 1 </w:t>
        <w:br/>
        <w:t xml:space="preserve">Name         : ldap root cert import </w:t>
        <w:br/>
        <w:t xml:space="preserve">ActivityName : [10.1.1.2] ldap root cert import </w:t>
        <w:br/>
        <w:t xml:space="preserve">TaskState    : Completed </w:t>
        <w:br/>
        <w:t xml:space="preserve">StartTime    : 2019-11-28T16:44:46+08:00 </w:t>
        <w:br/>
        <w:t xml:space="preserve">EndTime      : 2019-11-28T16:44:47+08:00 </w:t>
        <w:br/>
        <w:t xml:space="preserve">TaskStatus   : OK </w:t>
        <w:br/>
        <w:t>TaskPercent  : 100%</w:t>
      </w:r>
    </w:p>
    <w:p>
      <w:pPr>
        <w:pStyle w:val="BlockLabel"/>
      </w:pPr>
      <w:r>
        <w:t>Output Description</w:t>
      </w:r>
    </w:p>
    <w:p>
      <w:pPr>
        <w:pStyle w:val="TableDescription"/>
      </w:pPr>
      <w:r>
        <w:t>Output information (import from a local PC)</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MessageId</w:t>
            </w:r>
          </w:p>
        </w:tc>
        <w:tc>
          <w:tcPr>
            <w:tcW w:w="4093" w:type="pct"/>
            <w:tcBorders>
              <w:top w:val="single" w:sz="6" w:space="0" w:color="000000"/>
              <w:bottom w:val="single" w:sz="6" w:space="0" w:color="000000"/>
            </w:tcBorders>
          </w:tcPr>
          <w:p>
            <w:pPr>
              <w:pStyle w:val="TableText"/>
            </w:pPr>
            <w:r>
              <w:t>Message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RelatedProperties</w:t>
            </w:r>
          </w:p>
        </w:tc>
        <w:tc>
          <w:tcPr>
            <w:tcW w:w="4093" w:type="pct"/>
            <w:tcBorders>
              <w:top w:val="single" w:sz="6" w:space="0" w:color="000000"/>
              <w:bottom w:val="single" w:sz="6" w:space="0" w:color="000000"/>
            </w:tcBorders>
          </w:tcPr>
          <w:p>
            <w:pPr>
              <w:pStyle w:val="TableText"/>
            </w:pPr>
            <w:r>
              <w:t>Properties related to the message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w:t>
            </w:r>
          </w:p>
        </w:tc>
        <w:tc>
          <w:tcPr>
            <w:tcW w:w="4093" w:type="pct"/>
            <w:tcBorders>
              <w:top w:val="single" w:sz="6" w:space="0" w:color="000000"/>
              <w:bottom w:val="single" w:sz="6" w:space="0" w:color="000000"/>
            </w:tcBorders>
          </w:tcPr>
          <w:p>
            <w:pPr>
              <w:pStyle w:val="TableText"/>
            </w:pPr>
            <w:r>
              <w:t>Message content</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MessageArgs</w:t>
            </w:r>
          </w:p>
        </w:tc>
        <w:tc>
          <w:tcPr>
            <w:tcW w:w="4093" w:type="pct"/>
            <w:tcBorders>
              <w:top w:val="single" w:sz="6" w:space="0" w:color="000000"/>
              <w:bottom w:val="single" w:sz="6" w:space="0" w:color="000000"/>
            </w:tcBorders>
          </w:tcPr>
          <w:p>
            <w:pPr>
              <w:pStyle w:val="TableText"/>
            </w:pPr>
            <w:r>
              <w:t>Message arguments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Severity</w:t>
            </w:r>
          </w:p>
        </w:tc>
        <w:tc>
          <w:tcPr>
            <w:tcW w:w="4093" w:type="pct"/>
            <w:tcBorders>
              <w:top w:val="single" w:sz="6" w:space="0" w:color="000000"/>
              <w:bottom w:val="single" w:sz="6" w:space="0" w:color="000000"/>
            </w:tcBorders>
          </w:tcPr>
          <w:p>
            <w:pPr>
              <w:pStyle w:val="TableText"/>
            </w:pPr>
            <w:r>
              <w:t>Severity level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Resolution</w:t>
            </w:r>
          </w:p>
        </w:tc>
        <w:tc>
          <w:tcPr>
            <w:tcW w:w="4093" w:type="pct"/>
            <w:tcBorders>
              <w:top w:val="single" w:sz="6" w:space="0" w:color="000000"/>
              <w:bottom w:val="single" w:sz="6" w:space="0" w:color="000000"/>
            </w:tcBorders>
          </w:tcPr>
          <w:p>
            <w:pPr>
              <w:pStyle w:val="TableText"/>
            </w:pPr>
            <w:r>
              <w:t>Solution</w:t>
            </w:r>
          </w:p>
        </w:tc>
      </w:tr>
    </w:tbl>
    <w:p/>
    <w:p>
      <w:pPr>
        <w:pStyle w:val="TableDescription"/>
      </w:pPr>
      <w:r>
        <w:t>Output information (import from a remote server)</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Name of the task activity</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Task progress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Start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End time of a task</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Task execution status</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Task progress</w:t>
            </w:r>
          </w:p>
        </w:tc>
      </w:tr>
    </w:tbl>
    <w:p/>
    <w:bookmarkStart w:id="323" w:name="_EN-US_TOPIC_0207005684"/>
    <w:bookmarkEnd w:id="323"/>
    <w:p>
      <w:pPr>
        <w:pStyle w:val="Heading2"/>
      </w:pPr>
      <w:bookmarkStart w:id="324" w:name="_EN-US_TOPIC_0207005684-chtext"/>
      <w:bookmarkStart w:id="325" w:name="_Toc256000105"/>
      <w:r>
        <w:t>Setting the LDAP Status</w:t>
      </w:r>
      <w:bookmarkEnd w:id="325"/>
      <w:bookmarkEnd w:id="324"/>
    </w:p>
    <w:p>
      <w:pPr>
        <w:pStyle w:val="BlockLabel"/>
      </w:pPr>
      <w:r>
        <w:t>Function</w:t>
      </w:r>
    </w:p>
    <w:p>
      <w:r>
        <w:t>This command is used to enable or disable the LDAP function.</w:t>
      </w:r>
    </w:p>
    <w:p>
      <w:pPr>
        <w:pStyle w:val="BlockLabel"/>
      </w:pPr>
      <w:r>
        <w:t>Format</w:t>
      </w:r>
    </w:p>
    <w:p>
      <w:r>
        <w:rPr>
          <w:b/>
        </w:rPr>
        <w:t>Set-iBMCLDAPServiceEnabled</w:t>
      </w:r>
      <w:r>
        <w:t xml:space="preserve"> </w:t>
      </w:r>
      <w:r>
        <w:rPr>
          <w:b/>
        </w:rPr>
        <w:t>-</w:t>
      </w:r>
      <w:r>
        <w:rPr>
          <w:b/>
        </w:rPr>
        <w:t>Session</w:t>
      </w:r>
      <w:r>
        <w:t xml:space="preserve"> </w:t>
      </w:r>
      <w:r>
        <w:rPr>
          <w:i/>
        </w:rPr>
        <w:t>&lt;$session&gt;</w:t>
      </w:r>
      <w:r>
        <w:t xml:space="preserve"> </w:t>
      </w:r>
      <w:r>
        <w:rPr>
          <w:b/>
        </w:rPr>
        <w:t>-</w:t>
      </w:r>
      <w:r>
        <w:rPr>
          <w:b/>
        </w:rPr>
        <w:t>LdapServiceEnabled</w:t>
      </w:r>
      <w:r>
        <w:t xml:space="preserve"> </w:t>
      </w:r>
      <w:r>
        <w:rPr>
          <w:i/>
        </w:rPr>
        <w:t>&lt;LdapServiceEnabled&gt;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&lt;LdapServiceEnabled&gt;</w:t>
            </w:r>
          </w:p>
        </w:tc>
        <w:tc>
          <w:tcPr>
            <w:tcW w:w="1617" w:type="pct"/>
            <w:tcBorders>
              <w:top w:val="single" w:sz="6" w:space="0" w:color="000000"/>
              <w:bottom w:val="single" w:sz="6" w:space="0" w:color="000000"/>
              <w:right w:val="single" w:sz="6" w:space="0" w:color="000000"/>
            </w:tcBorders>
          </w:tcPr>
          <w:p>
            <w:pPr>
              <w:pStyle w:val="TableText"/>
            </w:pPr>
            <w:r>
              <w:t>(Mandatory) Whether to enable the LDAP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the LDAP function.</w:t>
            </w:r>
          </w:p>
          <w:p>
            <w:pPr>
              <w:pStyle w:val="ItemListinTable"/>
            </w:pPr>
            <w:r>
              <w:rPr>
                <w:b/>
              </w:rPr>
              <w:t>$false</w:t>
            </w:r>
            <w:r>
              <w:t>/</w:t>
            </w:r>
            <w:r>
              <w:rPr>
                <w:b/>
              </w:rPr>
              <w:t>0</w:t>
            </w:r>
            <w:r>
              <w:t>: disable the LDAP function.</w:t>
            </w:r>
          </w:p>
        </w:tc>
      </w:tr>
    </w:tbl>
    <w:p/>
    <w:p>
      <w:pPr>
        <w:pStyle w:val="BlockLabel"/>
      </w:pPr>
      <w:r>
        <w:t>Usage Guidelines</w:t>
      </w:r>
    </w:p>
    <w:p>
      <w:r>
        <w:t>None</w:t>
      </w:r>
    </w:p>
    <w:p>
      <w:pPr>
        <w:pStyle w:val="BlockLabel"/>
      </w:pPr>
      <w:r>
        <w:t>Example</w:t>
      </w:r>
    </w:p>
    <w:p>
      <w:pPr>
        <w:pStyle w:val="ItemStep"/>
        <w:numPr>
          <w:ilvl w:val="0"/>
          <w:numId w:val="155"/>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5"/>
        </w:numPr>
      </w:pPr>
      <w:r>
        <w:t>Enable the LDAP function.</w:t>
      </w:r>
    </w:p>
    <w:p>
      <w:pPr>
        <w:pStyle w:val="ItemlistTextTD"/>
      </w:pPr>
      <w:r>
        <w:t xml:space="preserve">PS C:\&gt; </w:t>
      </w:r>
      <w:r>
        <w:rPr>
          <w:b/>
        </w:rPr>
        <w:t>$User = Set-iBMCLDAPServiceEnabled -Session $session -LdapServiceEnabled</w:t>
      </w:r>
      <w:r>
        <w:rPr>
          <w:b/>
        </w:rPr>
        <w:t xml:space="preserve"> $true</w:t>
      </w:r>
      <w:r>
        <w:t xml:space="preserve"> </w:t>
        <w:br/>
        <w:t xml:space="preserve">PS C:\&gt; </w:t>
      </w:r>
      <w:r>
        <w:rPr>
          <w:b/>
        </w:rPr>
        <w:t>$User</w:t>
      </w:r>
      <w:r>
        <w:t xml:space="preserve"> </w:t>
        <w:br/>
        <w:t xml:space="preserve"> </w:t>
        <w:br/>
        <w:t xml:space="preserve">Host               : 10.1.1.2 </w:t>
        <w:br/>
        <w:t xml:space="preserve">Id                 : 12 </w:t>
        <w:br/>
        <w:t xml:space="preserve">Name               : User Account </w:t>
        <w:br/>
        <w:t>LdapServiceEnabled : true</w:t>
      </w:r>
    </w:p>
    <w:p>
      <w:pPr>
        <w:pStyle w:val="BlockLabel"/>
      </w:pPr>
      <w:r>
        <w:t>Output Description</w:t>
      </w:r>
    </w:p>
    <w:p>
      <w:pPr>
        <w:pStyle w:val="TableDescription"/>
      </w:pPr>
      <w:r>
        <w:t>Output information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409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Task 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Task name</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LdapServiceEnabled</w:t>
            </w:r>
          </w:p>
        </w:tc>
        <w:tc>
          <w:tcPr>
            <w:tcW w:w="4093" w:type="pct"/>
            <w:tcBorders>
              <w:top w:val="single" w:sz="6" w:space="0" w:color="000000"/>
              <w:bottom w:val="single" w:sz="6" w:space="0" w:color="000000"/>
            </w:tcBorders>
          </w:tcPr>
          <w:p>
            <w:pPr>
              <w:pStyle w:val="TableText"/>
            </w:pPr>
            <w:r>
              <w:t>LDAP service status</w:t>
            </w:r>
          </w:p>
        </w:tc>
      </w:tr>
    </w:tbl>
    <w:p/>
    <w:bookmarkStart w:id="326" w:name="_EN-US_TOPIC_0316433668"/>
    <w:bookmarkEnd w:id="326"/>
    <w:p>
      <w:pPr>
        <w:pStyle w:val="Heading2"/>
      </w:pPr>
      <w:bookmarkStart w:id="327" w:name="_EN-US_TOPIC_0316433668-chtext"/>
      <w:bookmarkStart w:id="328" w:name="_Toc256000106"/>
      <w:r>
        <w:t>Querying Kerberos Service Resources</w:t>
      </w:r>
      <w:bookmarkEnd w:id="328"/>
      <w:bookmarkEnd w:id="327"/>
    </w:p>
    <w:p>
      <w:pPr>
        <w:pStyle w:val="BlockLabel"/>
      </w:pPr>
      <w:r>
        <w:t>Function</w:t>
      </w:r>
    </w:p>
    <w:p>
      <w:r>
        <w:t>Query Kerberos service resource information.</w:t>
      </w:r>
    </w:p>
    <w:p>
      <w:pPr>
        <w:pStyle w:val="BlockLabel"/>
      </w:pPr>
      <w:r>
        <w:t>Format</w:t>
      </w:r>
    </w:p>
    <w:p>
      <w:r>
        <w:rPr>
          <w:b/>
        </w:rPr>
        <w:t>Get-iBMCKerberos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r>
        <w:t>iBMC V601 or later is required.</w:t>
      </w:r>
    </w:p>
    <w:p>
      <w:pPr>
        <w:pStyle w:val="BlockLabel"/>
      </w:pPr>
      <w:r>
        <w:t>Example</w:t>
      </w:r>
    </w:p>
    <w:p>
      <w:pPr>
        <w:pStyle w:val="ItemStep"/>
        <w:numPr>
          <w:ilvl w:val="0"/>
          <w:numId w:val="156"/>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6"/>
        </w:numPr>
      </w:pPr>
      <w:r>
        <w:t>Query Kerberos service resource information.</w:t>
      </w:r>
    </w:p>
    <w:p>
      <w:pPr>
        <w:pStyle w:val="ItemlistTextTD"/>
      </w:pPr>
      <w:r>
        <w:t xml:space="preserve">PS C:\&gt; </w:t>
      </w:r>
      <w:r>
        <w:rPr>
          <w:b/>
        </w:rPr>
        <w:t xml:space="preserve">$System = </w:t>
      </w:r>
      <w:r>
        <w:rPr>
          <w:b/>
        </w:rPr>
        <w:t>Get-iBMCKerberos -Session</w:t>
      </w:r>
      <w:r>
        <w:rPr>
          <w:b/>
        </w:rPr>
        <w:t xml:space="preserve"> $session</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Kerberos function status. The values are:</w:t>
            </w:r>
          </w:p>
          <w:p>
            <w:pPr>
              <w:pStyle w:val="ItemListinTable"/>
            </w:pPr>
            <w:r>
              <w:rPr>
                <w:b/>
              </w:rPr>
              <w:t>True</w:t>
            </w:r>
            <w:r>
              <w:t>: The Kerberos function is enabled.</w:t>
            </w:r>
          </w:p>
          <w:p>
            <w:pPr>
              <w:pStyle w:val="ItemListinTable"/>
            </w:pPr>
            <w:r>
              <w:rPr>
                <w:b/>
              </w:rPr>
              <w:t>False</w:t>
            </w:r>
            <w:r>
              <w:t>: The Kerberos function is disabled.</w:t>
            </w:r>
          </w:p>
        </w:tc>
      </w:tr>
    </w:tbl>
    <w:p/>
    <w:bookmarkStart w:id="329" w:name="_EN-US_TOPIC_0316433669"/>
    <w:bookmarkEnd w:id="329"/>
    <w:p>
      <w:pPr>
        <w:pStyle w:val="Heading2"/>
      </w:pPr>
      <w:bookmarkStart w:id="330" w:name="_EN-US_TOPIC_0316433669-chtext"/>
      <w:bookmarkStart w:id="331" w:name="_Toc256000107"/>
      <w:r>
        <w:t>Changing the Kerberos Enabling Status</w:t>
      </w:r>
      <w:bookmarkEnd w:id="331"/>
      <w:bookmarkEnd w:id="330"/>
    </w:p>
    <w:p>
      <w:pPr>
        <w:pStyle w:val="BlockLabel"/>
      </w:pPr>
      <w:r>
        <w:t>Function</w:t>
      </w:r>
    </w:p>
    <w:p>
      <w:r>
        <w:t>Modify the enabling status of the Kerberos function.</w:t>
      </w:r>
    </w:p>
    <w:p>
      <w:pPr>
        <w:pStyle w:val="BlockLabel"/>
      </w:pPr>
      <w:r>
        <w:t>Format</w:t>
      </w:r>
    </w:p>
    <w:p>
      <w:r>
        <w:rPr>
          <w:b/>
        </w:rPr>
        <w:t>Set-iBMCKerberos -Session</w:t>
      </w:r>
      <w:r>
        <w:t xml:space="preserve"> </w:t>
      </w:r>
      <w:r>
        <w:rPr>
          <w:i/>
        </w:rPr>
        <w:t>&lt;$session&gt;</w:t>
      </w:r>
      <w:r>
        <w:t xml:space="preserve"> </w:t>
      </w:r>
      <w:r>
        <w:rPr>
          <w:b/>
        </w:rPr>
        <w:t>-KerberosEnabled</w:t>
      </w:r>
      <w:r>
        <w:t xml:space="preserve"> </w:t>
      </w:r>
      <w:r>
        <w:rPr>
          <w:i/>
        </w:rPr>
        <w:t>&lt;KerberosEnabled&gt;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&lt;KerberosEnabled&gt;</w:t>
            </w:r>
          </w:p>
        </w:tc>
        <w:tc>
          <w:tcPr>
            <w:tcW w:w="2424" w:type="pct"/>
            <w:tcBorders>
              <w:top w:val="single" w:sz="6" w:space="0" w:color="000000"/>
              <w:bottom w:val="single" w:sz="6" w:space="0" w:color="000000"/>
              <w:right w:val="single" w:sz="6" w:space="0" w:color="000000"/>
            </w:tcBorders>
          </w:tcPr>
          <w:p>
            <w:pPr>
              <w:pStyle w:val="TableText"/>
            </w:pPr>
            <w:r>
              <w:t>Specifies whether to enable the Kerberos function. This parameter is mandatory.</w:t>
            </w:r>
          </w:p>
        </w:tc>
        <w:tc>
          <w:tcPr>
            <w:tcW w:w="1526" w:type="pct"/>
            <w:tcBorders>
              <w:top w:val="single" w:sz="6" w:space="0" w:color="000000"/>
              <w:bottom w:val="single" w:sz="6" w:space="0" w:color="000000"/>
            </w:tcBorders>
          </w:tcPr>
          <w:p>
            <w:pPr>
              <w:pStyle w:val="ItemListinTable"/>
            </w:pPr>
            <w:r>
              <w:rPr>
                <w:b/>
              </w:rPr>
              <w:t>$true</w:t>
            </w:r>
            <w:r>
              <w:t xml:space="preserve"> or </w:t>
            </w:r>
            <w:r>
              <w:rPr>
                <w:b/>
              </w:rPr>
              <w:t>1</w:t>
            </w:r>
            <w:r>
              <w:t>: The Kerberos function is enabled.</w:t>
            </w:r>
          </w:p>
          <w:p>
            <w:pPr>
              <w:pStyle w:val="ItemListinTable"/>
            </w:pPr>
            <w:r>
              <w:rPr>
                <w:b/>
              </w:rPr>
              <w:t>$false</w:t>
            </w:r>
            <w:r>
              <w:t xml:space="preserve"> or </w:t>
            </w:r>
            <w:r>
              <w:rPr>
                <w:b/>
              </w:rPr>
              <w:t>0</w:t>
            </w:r>
            <w:r>
              <w:t>: The Kerberos function is disabled.</w:t>
            </w:r>
          </w:p>
        </w:tc>
      </w:tr>
    </w:tbl>
    <w:p/>
    <w:p>
      <w:pPr>
        <w:pStyle w:val="BlockLabel"/>
      </w:pPr>
      <w:r>
        <w:t>Usage Guidelines</w:t>
      </w:r>
    </w:p>
    <w:p>
      <w:r>
        <w:t>iBMC V601 or later is required.</w:t>
      </w:r>
    </w:p>
    <w:p>
      <w:pPr>
        <w:pStyle w:val="BlockLabel"/>
      </w:pPr>
      <w:r>
        <w:t>Example</w:t>
      </w:r>
    </w:p>
    <w:p>
      <w:pPr>
        <w:pStyle w:val="ItemStep"/>
        <w:numPr>
          <w:ilvl w:val="0"/>
          <w:numId w:val="157"/>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7"/>
        </w:numPr>
      </w:pPr>
      <w:r>
        <w:t>Change the enabling status of the Kerberos function.</w:t>
      </w:r>
    </w:p>
    <w:p>
      <w:pPr>
        <w:pStyle w:val="ItemlistTextTD"/>
      </w:pPr>
      <w:r>
        <w:t xml:space="preserve">PS C:\&gt; </w:t>
      </w:r>
      <w:r>
        <w:rPr>
          <w:b/>
        </w:rPr>
        <w:t xml:space="preserve">$System = </w:t>
      </w:r>
      <w:r>
        <w:rPr>
          <w:b/>
        </w:rPr>
        <w:t>Set-iBMCKerberos -Session</w:t>
      </w:r>
      <w:r>
        <w:rPr>
          <w:b/>
        </w:rPr>
        <w:t xml:space="preserve"> $session</w:t>
      </w:r>
      <w:r>
        <w:rPr>
          <w:b/>
        </w:rPr>
        <w:t xml:space="preserve"> </w:t>
      </w:r>
      <w:r>
        <w:rPr>
          <w:b/>
        </w:rPr>
        <w:t>-KerberosEnabled</w:t>
      </w:r>
      <w:r>
        <w:rPr>
          <w:b/>
        </w:rPr>
        <w:t xml:space="preserve"> $True</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Kerberos function status. The values are:</w:t>
            </w:r>
          </w:p>
          <w:p>
            <w:pPr>
              <w:pStyle w:val="ItemListinTable"/>
            </w:pPr>
            <w:r>
              <w:rPr>
                <w:b/>
              </w:rPr>
              <w:t>True</w:t>
            </w:r>
            <w:r>
              <w:t>: The Kerberos function is enabled.</w:t>
            </w:r>
          </w:p>
          <w:p>
            <w:pPr>
              <w:pStyle w:val="ItemListinTable"/>
            </w:pPr>
            <w:r>
              <w:rPr>
                <w:b/>
              </w:rPr>
              <w:t>False</w:t>
            </w:r>
            <w:r>
              <w:t>: The Kerberos function is disabled.</w:t>
            </w:r>
          </w:p>
        </w:tc>
      </w:tr>
    </w:tbl>
    <w:p/>
    <w:bookmarkStart w:id="332" w:name="_EN-US_TOPIC_0316433670"/>
    <w:bookmarkEnd w:id="332"/>
    <w:p>
      <w:pPr>
        <w:pStyle w:val="Heading2"/>
      </w:pPr>
      <w:bookmarkStart w:id="333" w:name="_EN-US_TOPIC_0316433670-chtext"/>
      <w:bookmarkStart w:id="334" w:name="_Toc256000108"/>
      <w:r>
        <w:t>Querying the Kerberos Domain Controller Information</w:t>
      </w:r>
      <w:bookmarkEnd w:id="334"/>
      <w:bookmarkEnd w:id="333"/>
    </w:p>
    <w:p>
      <w:pPr>
        <w:pStyle w:val="BlockLabel"/>
      </w:pPr>
      <w:r>
        <w:t>Function</w:t>
      </w:r>
    </w:p>
    <w:p>
      <w:r>
        <w:t>Query the information about a Kerberos domain controller.</w:t>
      </w:r>
    </w:p>
    <w:p>
      <w:pPr>
        <w:pStyle w:val="BlockLabel"/>
      </w:pPr>
      <w:r>
        <w:t>Format</w:t>
      </w:r>
    </w:p>
    <w:p>
      <w:r>
        <w:rPr>
          <w:b/>
        </w:rPr>
        <w:t>Get-iBMCKerberosController -Session</w:t>
      </w:r>
      <w:r>
        <w:t xml:space="preserve"> </w:t>
      </w:r>
      <w:r>
        <w:rPr>
          <w:i/>
        </w:rPr>
        <w:t>&lt;$session&gt;</w:t>
      </w:r>
      <w:r>
        <w:t xml:space="preserve"> </w:t>
      </w:r>
      <w:r>
        <w:rPr>
          <w:b/>
        </w:rPr>
        <w:t>-Id</w:t>
      </w:r>
      <w:r>
        <w:t xml:space="preserve"> </w:t>
      </w:r>
      <w:r>
        <w:rPr>
          <w:i/>
        </w:rPr>
        <w:t>&lt;Id&gt;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tcPr>
          <w:p>
            <w:pPr>
              <w:pStyle w:val="TableText"/>
            </w:pPr>
            <w:r>
              <w:t xml:space="preserve">The value can only be </w:t>
            </w:r>
            <w:r>
              <w:rPr>
                <w:b/>
              </w:rPr>
              <w:t>1</w:t>
            </w:r>
            <w:r>
              <w:t>.</w:t>
            </w:r>
          </w:p>
        </w:tc>
      </w:tr>
    </w:tbl>
    <w:p/>
    <w:p>
      <w:pPr>
        <w:pStyle w:val="BlockLabel"/>
      </w:pPr>
      <w:r>
        <w:t>Usage Guidelines</w:t>
      </w:r>
    </w:p>
    <w:p>
      <w:r>
        <w:t>iBMC V601 or later is required.</w:t>
      </w:r>
    </w:p>
    <w:p>
      <w:pPr>
        <w:pStyle w:val="BlockLabel"/>
      </w:pPr>
      <w:r>
        <w:t>Example</w:t>
      </w:r>
    </w:p>
    <w:p>
      <w:pPr>
        <w:pStyle w:val="ItemStep"/>
        <w:numPr>
          <w:ilvl w:val="0"/>
          <w:numId w:val="158"/>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8"/>
        </w:numPr>
      </w:pPr>
      <w:r>
        <w:t>Query the information about a Kerberos domain controller.</w:t>
      </w:r>
    </w:p>
    <w:p>
      <w:pPr>
        <w:pStyle w:val="ItemlistTextTD"/>
      </w:pPr>
      <w:r>
        <w:t xml:space="preserve">PS C:\&gt; </w:t>
      </w:r>
      <w:r>
        <w:rPr>
          <w:b/>
        </w:rPr>
        <w:t xml:space="preserve">$System = </w:t>
      </w:r>
      <w:r>
        <w:rPr>
          <w:b/>
        </w:rPr>
        <w:t>Get-iBMCKerberosController -Session $session</w:t>
      </w:r>
      <w:r>
        <w:t xml:space="preserve"> </w:t>
      </w:r>
      <w:r>
        <w:rPr>
          <w:b/>
        </w:rPr>
        <w:t>-Id</w:t>
      </w:r>
      <w:r>
        <w:rPr>
          <w:b/>
        </w:rPr>
        <w:t xml:space="preserve"> 1</w:t>
      </w:r>
      <w:r>
        <w:t xml:space="preserve"> </w:t>
        <w:br/>
        <w:t xml:space="preserve">PS C:\&gt; </w:t>
      </w:r>
      <w:r>
        <w:rPr>
          <w:b/>
        </w:rPr>
        <w:t>$System</w:t>
      </w:r>
      <w:r>
        <w:t xml:space="preserve"> </w:t>
        <w:br/>
        <w:t xml:space="preserve"> </w:t>
        <w:br/>
        <w:t xml:space="preserve">Host                  : 192.168.1.1 </w:t>
        <w:br/>
        <w:t xml:space="preserve">Name                  : Kerberos Controller </w:t>
        <w:br/>
        <w:t xml:space="preserve">Id                    : 1 </w:t>
        <w:br/>
        <w:t xml:space="preserve">KerberosServerAddress : hi </w:t>
        <w:br/>
        <w:t xml:space="preserve">KerberosPort          : 88 </w:t>
        <w:br/>
        <w:t xml:space="preserve">Realm                 : realm </w:t>
        <w:br/>
        <w:t xml:space="preserve">KerberosGroups        : {@{MemberId=0; GroupName=testluzhou; GroupDomain=hello; GroupSID=; GroupRole=No Access; GroupLo </w:t>
        <w:br/>
        <w:t xml:space="preserve">                            ginRule=System.Object[]; GroupLoginInterface=System.Object[]}, @{MemberId=1; GroupName=test2; G </w:t>
        <w:br/>
        <w:t xml:space="preserve">                            roupDomain=chedck world; GroupSID=test2; GroupRole=Common User; GroupLoginRule=System.Object[]; </w:t>
        <w:br/>
        <w:t xml:space="preserve">                             GroupLoginInterface=System.Object[]}, @{MemberId=2; GroupName=testluzhou; GroupDomain=CN=12345 </w:t>
        <w:br/>
        <w:t xml:space="preserve">                            ; GroupSID=5678; GroupRole=Administrator; GroupLoginRule=System.Object[]; GroupLoginInterface=S </w:t>
        <w:br/>
        <w:t xml:space="preserve">                            ystem.Object[]}, @{MemberId=3; GroupName=; GroupDomain=; GroupSID=; GroupRole=No Access; GroupL </w:t>
        <w:br/>
        <w:t xml:space="preserve">                            oginRule=System.Object[]; GroupLoginInterface=System.Object[]}...}</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Address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Port number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Domain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 user group. A maximum of five Kerberos user groups are supported.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Name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Group domain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SID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Role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Login rules applied to a Kerberos user group. Each item is an object. The attribute in the object is as follows:</w:t>
            </w:r>
          </w:p>
          <w:p>
            <w:pPr>
              <w:pStyle w:val="TableText"/>
            </w:pPr>
            <w:r>
              <w:rPr>
                <w:b/>
              </w:rPr>
              <w:t>@odata.id</w:t>
            </w:r>
            <w:r>
              <w:t>: path to a specific login rule.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Login interface of a Kerberos user group. Each item is a character string. Currently, only WebUI login is supported.</w:t>
            </w:r>
          </w:p>
        </w:tc>
      </w:tr>
    </w:tbl>
    <w:p/>
    <w:bookmarkStart w:id="335" w:name="_EN-US_TOPIC_0316433671"/>
    <w:bookmarkEnd w:id="335"/>
    <w:p>
      <w:pPr>
        <w:pStyle w:val="Heading2"/>
      </w:pPr>
      <w:bookmarkStart w:id="336" w:name="_EN-US_TOPIC_0316433671-chtext"/>
      <w:bookmarkStart w:id="337" w:name="_Toc256000109"/>
      <w:r>
        <w:t>Modifying the Kerberos Domain Controller Information</w:t>
      </w:r>
      <w:bookmarkEnd w:id="337"/>
      <w:bookmarkEnd w:id="336"/>
    </w:p>
    <w:p>
      <w:pPr>
        <w:pStyle w:val="BlockLabel"/>
      </w:pPr>
      <w:r>
        <w:t>Function</w:t>
      </w:r>
    </w:p>
    <w:p>
      <w:r>
        <w:t>This command is used to modify the information of a specific Kerberos domain controller.</w:t>
      </w:r>
    </w:p>
    <w:p>
      <w:pPr>
        <w:pStyle w:val="BlockLabel"/>
      </w:pPr>
      <w:r>
        <w:t>Format</w:t>
      </w:r>
    </w:p>
    <w:p>
      <w:r>
        <w:rPr>
          <w:b/>
        </w:rPr>
        <w:t>Set-iBMCKerberosController –Session</w:t>
      </w:r>
      <w:r>
        <w:t xml:space="preserve"> </w:t>
      </w:r>
      <w:r>
        <w:rPr>
          <w:i/>
        </w:rPr>
        <w:t>&lt;$session&gt;</w:t>
      </w:r>
      <w:r>
        <w:t xml:space="preserve"> </w:t>
      </w:r>
      <w:r>
        <w:rPr>
          <w:b/>
        </w:rPr>
        <w:t>-Id</w:t>
      </w:r>
      <w:r>
        <w:t xml:space="preserve"> </w:t>
      </w:r>
      <w:r>
        <w:rPr>
          <w:i/>
        </w:rPr>
        <w:t>&lt;Id&gt;</w:t>
      </w:r>
      <w:r>
        <w:t xml:space="preserve"> </w:t>
      </w:r>
      <w:r>
        <w:rPr>
          <w:b/>
        </w:rPr>
        <w:t>-SeverAddress</w:t>
      </w:r>
      <w:r>
        <w:t xml:space="preserve"> </w:t>
      </w:r>
      <w:r>
        <w:rPr>
          <w:i/>
        </w:rPr>
        <w:t>&lt;SeverAddress&gt;</w:t>
      </w:r>
      <w:r>
        <w:t xml:space="preserve"> </w:t>
      </w:r>
      <w:r>
        <w:rPr>
          <w:b/>
        </w:rPr>
        <w:t xml:space="preserve">-Port </w:t>
      </w:r>
      <w:r>
        <w:rPr>
          <w:i/>
        </w:rPr>
        <w:t>&lt;Port&gt;</w:t>
      </w:r>
      <w:r>
        <w:t xml:space="preserve"> </w:t>
      </w:r>
      <w:r>
        <w:rPr>
          <w:b/>
        </w:rPr>
        <w:t>-Realm</w:t>
      </w:r>
      <w:r>
        <w:t xml:space="preserve"> </w:t>
      </w:r>
      <w:r>
        <w:rPr>
          <w:i/>
        </w:rPr>
        <w:t>&lt;Realm&gt;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-GroupSID</w:t>
      </w:r>
      <w:r>
        <w:t xml:space="preserve"> </w:t>
      </w:r>
      <w:r>
        <w:rPr>
          <w:i/>
        </w:rPr>
        <w:t>&lt;GroupSID&gt;</w:t>
      </w:r>
      <w:r>
        <w:t xml:space="preserve"> </w:t>
      </w:r>
      <w:r>
        <w:rPr>
          <w:b/>
        </w:rPr>
        <w:t>-GroupRole</w:t>
      </w:r>
      <w:r>
        <w:t xml:space="preserve"> </w:t>
      </w:r>
      <w:r>
        <w:rPr>
          <w:i/>
        </w:rPr>
        <w:t>&lt;GroupRole&gt;</w:t>
      </w:r>
      <w:r>
        <w:t xml:space="preserve"> </w:t>
      </w:r>
      <w:r>
        <w:rPr>
          <w:b/>
        </w:rPr>
        <w:t>-RuleId</w:t>
      </w:r>
      <w:r>
        <w:t xml:space="preserve"> </w:t>
      </w:r>
      <w:r>
        <w:rPr>
          <w:i/>
        </w:rPr>
        <w:t>&lt;RuleId&gt;</w:t>
      </w:r>
      <w:r>
        <w:t xml:space="preserve"> </w:t>
      </w:r>
      <w:r>
        <w:rPr>
          <w:b/>
        </w:rPr>
        <w:t>-InterId</w:t>
      </w:r>
      <w:r>
        <w:t xml:space="preserve"> </w:t>
      </w:r>
      <w:r>
        <w:rPr>
          <w:i/>
        </w:rPr>
        <w:t>&lt;InterId&gt;</w:t>
      </w:r>
      <w:r>
        <w:t xml:space="preserve"> </w:t>
      </w:r>
      <w:r>
        <w:rPr>
          <w:b/>
        </w:rPr>
        <w:t>-GroupID</w:t>
      </w:r>
      <w:r>
        <w:t xml:space="preserve"> </w:t>
      </w:r>
      <w:r>
        <w:rPr>
          <w:i/>
        </w:rPr>
        <w:t>&lt;GroupID&gt;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(Optional) Domain controller ID, obtained from the queried Kerberos domain controller resources.</w:t>
            </w:r>
          </w:p>
        </w:tc>
        <w:tc>
          <w:tcPr>
            <w:tcW w:w="1526" w:type="pct"/>
            <w:tcBorders>
              <w:top w:val="single" w:sz="6" w:space="0" w:color="000000"/>
              <w:bottom w:val="single" w:sz="6" w:space="0" w:color="000000"/>
            </w:tcBorders>
          </w:tcPr>
          <w:p>
            <w:pPr>
              <w:pStyle w:val="TableText"/>
            </w:pPr>
            <w:r>
              <w:t xml:space="preserve">The value can only be </w:t>
            </w:r>
            <w:r>
              <w:rPr>
                <w:b/>
              </w:rPr>
              <w:t>1</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&lt;SeverAddress&gt;</w:t>
            </w:r>
          </w:p>
        </w:tc>
        <w:tc>
          <w:tcPr>
            <w:tcW w:w="2424" w:type="pct"/>
            <w:tcBorders>
              <w:top w:val="single" w:sz="6" w:space="0" w:color="000000"/>
              <w:bottom w:val="single" w:sz="6" w:space="0" w:color="000000"/>
              <w:right w:val="single" w:sz="6" w:space="0" w:color="000000"/>
            </w:tcBorders>
          </w:tcPr>
          <w:p>
            <w:pPr>
              <w:pStyle w:val="TableText"/>
            </w:pPr>
            <w:r>
              <w:t>(Optional) Address of a domain controller, which can be an IPv4 or IPv6 address, or a domain name.</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&lt;Port&gt;</w:t>
            </w:r>
          </w:p>
        </w:tc>
        <w:tc>
          <w:tcPr>
            <w:tcW w:w="2424" w:type="pct"/>
            <w:tcBorders>
              <w:top w:val="single" w:sz="6" w:space="0" w:color="000000"/>
              <w:bottom w:val="single" w:sz="6" w:space="0" w:color="000000"/>
              <w:right w:val="single" w:sz="6" w:space="0" w:color="000000"/>
            </w:tcBorders>
          </w:tcPr>
          <w:p>
            <w:pPr>
              <w:pStyle w:val="TableText"/>
            </w:pPr>
            <w:r>
              <w:t xml:space="preserve">(Optional) Port number of a domain controller. The default value is </w:t>
            </w:r>
            <w:r>
              <w:rPr>
                <w:b/>
              </w:rPr>
              <w:t>88</w:t>
            </w:r>
            <w:r>
              <w:t>.</w:t>
            </w:r>
          </w:p>
        </w:tc>
        <w:tc>
          <w:tcPr>
            <w:tcW w:w="1526" w:type="pct"/>
            <w:tcBorders>
              <w:top w:val="single" w:sz="6" w:space="0" w:color="000000"/>
              <w:bottom w:val="single" w:sz="6" w:space="0" w:color="000000"/>
            </w:tcBorders>
          </w:tcPr>
          <w:p>
            <w:pPr>
              <w:pStyle w:val="TableText"/>
            </w:pPr>
            <w:r>
              <w:t xml:space="preserve">The value is an integer ranging from </w:t>
            </w:r>
            <w:r>
              <w:rPr>
                <w:b/>
              </w:rPr>
              <w:t>1</w:t>
            </w:r>
            <w:r>
              <w:t xml:space="preserve"> to </w:t>
            </w:r>
            <w:r>
              <w:rPr>
                <w:b/>
              </w:rPr>
              <w:t>65535</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&lt;Realm&gt;</w:t>
            </w:r>
          </w:p>
        </w:tc>
        <w:tc>
          <w:tcPr>
            <w:tcW w:w="2424" w:type="pct"/>
            <w:tcBorders>
              <w:top w:val="single" w:sz="6" w:space="0" w:color="000000"/>
              <w:bottom w:val="single" w:sz="6" w:space="0" w:color="000000"/>
              <w:right w:val="single" w:sz="6" w:space="0" w:color="000000"/>
            </w:tcBorders>
          </w:tcPr>
          <w:p>
            <w:pPr>
              <w:pStyle w:val="TableText"/>
            </w:pPr>
            <w:r>
              <w:t xml:space="preserve">(Optional) Domain name of a domain controller, which must be capitalized, for example, </w:t>
            </w:r>
            <w:r>
              <w:rPr>
                <w:b/>
              </w:rPr>
              <w:t>TEST.HUAWEI.COM</w:t>
            </w:r>
            <w:r>
              <w:t>.</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2424" w:type="pct"/>
            <w:tcBorders>
              <w:top w:val="single" w:sz="6" w:space="0" w:color="000000"/>
              <w:bottom w:val="single" w:sz="6" w:space="0" w:color="000000"/>
              <w:right w:val="single" w:sz="6" w:space="0" w:color="000000"/>
            </w:tcBorders>
          </w:tcPr>
          <w:p>
            <w:pPr>
              <w:pStyle w:val="TableText"/>
            </w:pPr>
            <w:r>
              <w:t>(Optional) Name of a Kerberos user group. A maximum of 255 characters is supported.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2424" w:type="pct"/>
            <w:tcBorders>
              <w:top w:val="single" w:sz="6" w:space="0" w:color="000000"/>
              <w:bottom w:val="single" w:sz="6" w:space="0" w:color="000000"/>
              <w:right w:val="single" w:sz="6" w:space="0" w:color="000000"/>
            </w:tcBorders>
          </w:tcPr>
          <w:p>
            <w:pPr>
              <w:pStyle w:val="TableText"/>
            </w:pPr>
            <w:r>
              <w:t>(Optional) Group domain of a Kerberos user group. A maximum of 255 characters is supported.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&lt;GroupSID&gt;</w:t>
            </w:r>
          </w:p>
        </w:tc>
        <w:tc>
          <w:tcPr>
            <w:tcW w:w="2424" w:type="pct"/>
            <w:tcBorders>
              <w:top w:val="single" w:sz="6" w:space="0" w:color="000000"/>
              <w:bottom w:val="single" w:sz="6" w:space="0" w:color="000000"/>
              <w:right w:val="single" w:sz="6" w:space="0" w:color="000000"/>
            </w:tcBorders>
          </w:tcPr>
          <w:p>
            <w:pPr>
              <w:pStyle w:val="TableText"/>
            </w:pPr>
            <w:r>
              <w:t>(Optional) SID of a Kerberos user group. A maximum of 255 characters is supported.</w:t>
            </w:r>
          </w:p>
          <w:p>
            <w:pPr>
              <w:pStyle w:val="NotesHeadinginTable"/>
            </w:pPr>
            <w:r>
              <w:t>NOTE</w:t>
            </w:r>
          </w:p>
          <w:p>
            <w:pPr>
              <w:pStyle w:val="NotesTextinTable"/>
            </w:pPr>
            <w:r>
              <w:t>Setting this parameter to null or a null string ('' or "") indicates that the configuration information about the group is deleted.</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2424" w:type="pct"/>
            <w:tcBorders>
              <w:top w:val="single" w:sz="6" w:space="0" w:color="000000"/>
              <w:bottom w:val="single" w:sz="6" w:space="0" w:color="000000"/>
              <w:right w:val="single" w:sz="6" w:space="0" w:color="000000"/>
            </w:tcBorders>
          </w:tcPr>
          <w:p>
            <w:pPr>
              <w:pStyle w:val="TableText"/>
            </w:pPr>
            <w:r>
              <w:t>(Optional) Role of a Kerberos user group</w:t>
            </w:r>
          </w:p>
        </w:tc>
        <w:tc>
          <w:tcPr>
            <w:tcW w:w="1526" w:type="pct"/>
            <w:tcBorders>
              <w:top w:val="single" w:sz="6" w:space="0" w:color="000000"/>
              <w:bottom w:val="single" w:sz="6" w:space="0" w:color="000000"/>
            </w:tcBorders>
          </w:tcPr>
          <w:p>
            <w:pPr>
              <w:pStyle w:val="ItemListinTable"/>
            </w:pPr>
            <w:r>
              <w:t>Common User</w:t>
            </w:r>
          </w:p>
          <w:p>
            <w:pPr>
              <w:pStyle w:val="ItemListinTable"/>
            </w:pPr>
            <w:r>
              <w:t>Operator</w:t>
            </w:r>
          </w:p>
          <w:p>
            <w:pPr>
              <w:pStyle w:val="ItemListinTable"/>
            </w:pPr>
            <w:r>
              <w:t>Administrator</w:t>
            </w:r>
          </w:p>
          <w:p>
            <w:pPr>
              <w:pStyle w:val="ItemListinTable"/>
            </w:pPr>
            <w:r>
              <w:t>Custom Role 1</w:t>
            </w:r>
          </w:p>
          <w:p>
            <w:pPr>
              <w:pStyle w:val="ItemListinTable"/>
            </w:pPr>
            <w:r>
              <w:t>Custom Role 2</w:t>
            </w:r>
          </w:p>
          <w:p>
            <w:pPr>
              <w:pStyle w:val="ItemListinTable"/>
            </w:pPr>
            <w:r>
              <w:t>Custom Role 3</w:t>
            </w:r>
          </w:p>
          <w:p>
            <w:pPr>
              <w:pStyle w:val="ItemListinTable"/>
            </w:pPr>
            <w:r>
              <w:t>Custom Role 4</w:t>
            </w:r>
          </w:p>
          <w:p>
            <w:pPr>
              <w:pStyle w:val="ItemListinTable"/>
            </w:pPr>
            <w:r>
              <w:t>No Access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&lt;RuleId&gt;</w:t>
            </w:r>
          </w:p>
        </w:tc>
        <w:tc>
          <w:tcPr>
            <w:tcW w:w="2424" w:type="pct"/>
            <w:tcBorders>
              <w:top w:val="single" w:sz="6" w:space="0" w:color="000000"/>
              <w:bottom w:val="single" w:sz="6" w:space="0" w:color="000000"/>
              <w:right w:val="single" w:sz="6" w:space="0" w:color="000000"/>
            </w:tcBorders>
          </w:tcPr>
          <w:p>
            <w:pPr>
              <w:pStyle w:val="TableText"/>
            </w:pPr>
            <w:r>
              <w:t xml:space="preserve">(Optional) Login rules applied to a Kerberos user group. The value is an array consisting of character strings, for example, </w:t>
            </w:r>
            <w:r>
              <w:rPr>
                <w:b/>
              </w:rPr>
              <w:t>["Rule1","Rule2","Rule3"]</w:t>
            </w:r>
            <w:r>
              <w:t>.</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&lt;InterId&gt;</w:t>
            </w:r>
          </w:p>
        </w:tc>
        <w:tc>
          <w:tcPr>
            <w:tcW w:w="2424" w:type="pct"/>
            <w:tcBorders>
              <w:top w:val="single" w:sz="6" w:space="0" w:color="000000"/>
              <w:bottom w:val="single" w:sz="6" w:space="0" w:color="000000"/>
              <w:right w:val="single" w:sz="6" w:space="0" w:color="000000"/>
            </w:tcBorders>
          </w:tcPr>
          <w:p>
            <w:pPr>
              <w:pStyle w:val="TableText"/>
            </w:pPr>
            <w:r>
              <w:t>(Optional) Login interface of a Kerberos user group. Currently, only WebUI login is supported.</w:t>
            </w:r>
          </w:p>
        </w:tc>
        <w:tc>
          <w:tcPr>
            <w:tcW w:w="1526" w:type="pct"/>
            <w:tcBorders>
              <w:top w:val="single" w:sz="6" w:space="0" w:color="000000"/>
              <w:bottom w:val="single" w:sz="6" w:space="0" w:color="000000"/>
            </w:tcBorders>
          </w:tcPr>
          <w:p>
            <w:pPr>
              <w:pStyle w:val="TableText"/>
            </w:pPr>
            <w:r>
              <w:t>Currently, this parameter can only be set to</w:t>
            </w:r>
            <w:r>
              <w:rPr>
                <w:b/>
              </w:rPr>
              <w:t xml:space="preserve"> ["Web"]</w:t>
            </w: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2424" w:type="pct"/>
            <w:tcBorders>
              <w:top w:val="single" w:sz="6" w:space="0" w:color="000000"/>
              <w:bottom w:val="single" w:sz="6" w:space="0" w:color="000000"/>
              <w:right w:val="single" w:sz="6" w:space="0" w:color="000000"/>
            </w:tcBorders>
          </w:tcPr>
          <w:p>
            <w:pPr>
              <w:pStyle w:val="TableText"/>
            </w:pPr>
            <w:r>
              <w:t>(Optional) ID of a Kerberos user group.</w:t>
            </w:r>
          </w:p>
        </w:tc>
        <w:tc>
          <w:tcPr>
            <w:tcW w:w="1526" w:type="pct"/>
            <w:tcBorders>
              <w:top w:val="single" w:sz="6" w:space="0" w:color="000000"/>
              <w:bottom w:val="single" w:sz="6" w:space="0" w:color="000000"/>
            </w:tcBorders>
          </w:tcPr>
          <w:p>
            <w:pPr>
              <w:pStyle w:val="TableText"/>
            </w:pPr>
            <w:r>
              <w:t xml:space="preserve">The value can be </w:t>
            </w:r>
            <w:r>
              <w:rPr>
                <w:b/>
              </w:rPr>
              <w:t>0</w:t>
            </w:r>
            <w:r>
              <w:t xml:space="preserve">, </w:t>
            </w:r>
            <w:r>
              <w:rPr>
                <w:b/>
              </w:rPr>
              <w:t>1</w:t>
            </w:r>
            <w:r>
              <w:t xml:space="preserve">, </w:t>
            </w:r>
            <w:r>
              <w:rPr>
                <w:b/>
              </w:rPr>
              <w:t>2</w:t>
            </w:r>
            <w:r>
              <w:t xml:space="preserve">, </w:t>
            </w:r>
            <w:r>
              <w:rPr>
                <w:b/>
              </w:rPr>
              <w:t>3</w:t>
            </w:r>
            <w:r>
              <w:t xml:space="preserve">, or </w:t>
            </w:r>
            <w:r>
              <w:rPr>
                <w:b/>
              </w:rPr>
              <w:t>4</w:t>
            </w:r>
            <w:r>
              <w:t>.</w:t>
            </w:r>
          </w:p>
        </w:tc>
      </w:tr>
    </w:tbl>
    <w:p/>
    <w:p>
      <w:pPr>
        <w:pStyle w:val="BlockLabel"/>
      </w:pPr>
      <w:r>
        <w:t>Usage Guidelines</w:t>
      </w:r>
    </w:p>
    <w:p>
      <w:r>
        <w:t>iBMC V601 or later is required.</w:t>
      </w:r>
    </w:p>
    <w:p>
      <w:pPr>
        <w:pStyle w:val="BlockLabel"/>
      </w:pPr>
      <w:r>
        <w:t>Example</w:t>
      </w:r>
    </w:p>
    <w:p>
      <w:pPr>
        <w:pStyle w:val="ItemStep"/>
        <w:numPr>
          <w:ilvl w:val="0"/>
          <w:numId w:val="159"/>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59"/>
        </w:numPr>
      </w:pPr>
      <w:r>
        <w:t>Modify the information of a specific Kerberos domain controller.</w:t>
      </w:r>
    </w:p>
    <w:p>
      <w:pPr>
        <w:pStyle w:val="ItemlistTextTD"/>
      </w:pPr>
      <w:r>
        <w:t xml:space="preserve">PS C:\&gt; </w:t>
      </w:r>
      <w:r>
        <w:rPr>
          <w:b/>
        </w:rPr>
        <w:t xml:space="preserve">$System = </w:t>
      </w:r>
      <w:r>
        <w:rPr>
          <w:b/>
        </w:rPr>
        <w:t>Set-iBMCKerberosController -Session $session -Id 1 -Port 89</w:t>
      </w:r>
      <w:r>
        <w:t xml:space="preserve"> </w:t>
        <w:br/>
        <w:t>PS C:\&gt;</w:t>
      </w:r>
      <w:r>
        <w:rPr>
          <w:b/>
        </w:rPr>
        <w:t xml:space="preserve"> $System</w:t>
      </w:r>
      <w:r>
        <w:t xml:space="preserve"> </w:t>
        <w:br/>
        <w:t xml:space="preserve"> </w:t>
        <w:br/>
        <w:t xml:space="preserve">Host                  : 192.168.1.1 </w:t>
        <w:br/>
        <w:t xml:space="preserve">Id                    : 1 </w:t>
        <w:br/>
        <w:t xml:space="preserve">Name                  : Kerberos Controller </w:t>
        <w:br/>
        <w:t xml:space="preserve">KerberosServerAddress : check </w:t>
        <w:br/>
        <w:t xml:space="preserve">KerberosPort          : 89 </w:t>
        <w:br/>
        <w:t xml:space="preserve">Realm                 : here </w:t>
        <w:br/>
        <w:t xml:space="preserve">KerberosGroups        : {@{MemberId=0; GroupName=; GroupDomain=; GroupSID=; GroupRole=No Access; GroupLoginRule=System. </w:t>
        <w:br/>
        <w:t xml:space="preserve">                            Object[]; GroupLoginInterface=System.Object[]}, @{MemberId=1; GroupName=; GroupDomain=; GroupSI </w:t>
        <w:br/>
        <w:t xml:space="preserve">                            D=; GroupRole=No Access; GroupLoginRule=System.Object[]; GroupLoginInterface=System.Object[]}, </w:t>
        <w:br/>
        <w:t xml:space="preserve">                            @{MemberId=2; GroupName=; GroupDomain=; GroupSID=; GroupRole=No Access; GroupLoginRule=System.O </w:t>
        <w:br/>
        <w:t xml:space="preserve">                            bject[]; GroupLoginInterface=System.Object[]}, @{MemberId=3; GroupName=; GroupDomain=; GroupSID </w:t>
        <w:br/>
        <w:t xml:space="preserve">                            =; GroupRole=No Access; GroupLoginRule=System.Object[]; GroupLoginInterface=System.Object[]}... </w:t>
        <w:br/>
        <w:t xml:space="preserve">                            }</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Address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Port number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Domain of a domain controller.</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 user group. A maximum of five Kerberos user groups are supported.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Name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Group domain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SID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Role of a Kerberos user group</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Login rules applied to a Kerberos user group. Each item is an object. The attribute in the object is as follows:</w:t>
            </w:r>
          </w:p>
          <w:p>
            <w:pPr>
              <w:pStyle w:val="TableText"/>
            </w:pPr>
            <w:r>
              <w:rPr>
                <w:b/>
              </w:rPr>
              <w:t>@odata.id</w:t>
            </w:r>
            <w:r>
              <w:t>: path to a specific login rule.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Login interface of a Kerberos user group. Each item is a character string. Currently, only WebUI login is supported.</w:t>
            </w:r>
          </w:p>
        </w:tc>
      </w:tr>
    </w:tbl>
    <w:p/>
    <w:bookmarkStart w:id="338" w:name="_EN-US_TOPIC_0316433672"/>
    <w:bookmarkEnd w:id="338"/>
    <w:p>
      <w:pPr>
        <w:pStyle w:val="Heading2"/>
      </w:pPr>
      <w:bookmarkStart w:id="339" w:name="_EN-US_TOPIC_0316433672-chtext"/>
      <w:bookmarkStart w:id="340" w:name="_Toc256000110"/>
      <w:r>
        <w:t>Importing a Kerberos Domain Controller Key Table</w:t>
      </w:r>
      <w:bookmarkEnd w:id="340"/>
      <w:bookmarkEnd w:id="339"/>
    </w:p>
    <w:p>
      <w:pPr>
        <w:pStyle w:val="BlockLabel"/>
      </w:pPr>
      <w:r>
        <w:t>Function</w:t>
      </w:r>
    </w:p>
    <w:p>
      <w:r>
        <w:t>This command is used to import the key table of the Kerberos domain controller.</w:t>
      </w:r>
    </w:p>
    <w:p>
      <w:pPr>
        <w:pStyle w:val="BlockLabel"/>
      </w:pPr>
      <w:r>
        <w:t>Format</w:t>
      </w:r>
    </w:p>
    <w:p>
      <w:r>
        <w:rPr>
          <w:b/>
        </w:rPr>
        <w:t>Import-iBMCKerberosControllerKeyTable –Session</w:t>
      </w:r>
      <w:r>
        <w:t xml:space="preserve"> </w:t>
      </w:r>
      <w:r>
        <w:rPr>
          <w:i/>
        </w:rPr>
        <w:t>&lt;$session&gt;</w:t>
      </w:r>
      <w:r>
        <w:t xml:space="preserve"> </w:t>
      </w:r>
      <w:r>
        <w:rPr>
          <w:b/>
        </w:rPr>
        <w:t>-Id</w:t>
      </w:r>
      <w:r>
        <w:t xml:space="preserve"> </w:t>
      </w:r>
      <w:r>
        <w:rPr>
          <w:i/>
        </w:rPr>
        <w:t>&lt;Id&gt;</w:t>
      </w:r>
      <w:r>
        <w:t xml:space="preserve"> </w:t>
      </w:r>
      <w:r>
        <w:rPr>
          <w:b/>
        </w:rPr>
        <w:t>-KeyTable</w:t>
      </w:r>
      <w:r>
        <w:t xml:space="preserve"> </w:t>
      </w:r>
      <w:r>
        <w:rPr>
          <w:i/>
        </w:rPr>
        <w:t>&lt;KeyTable&gt;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(Mandatory) ID of a domain controller, which is obtained from the queried Kerberos domain controller resources. The value is an integer array.</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&lt;KeyTable&gt;</w:t>
            </w:r>
          </w:p>
        </w:tc>
        <w:tc>
          <w:tcPr>
            <w:tcW w:w="2424" w:type="pct"/>
            <w:tcBorders>
              <w:top w:val="single" w:sz="6" w:space="0" w:color="000000"/>
              <w:bottom w:val="single" w:sz="6" w:space="0" w:color="000000"/>
              <w:right w:val="single" w:sz="6" w:space="0" w:color="000000"/>
            </w:tcBorders>
          </w:tcPr>
          <w:p>
            <w:pPr>
              <w:pStyle w:val="TableText"/>
            </w:pPr>
            <w:r>
              <w:t>(Mandatory) Local path of a key table</w:t>
            </w:r>
          </w:p>
        </w:tc>
        <w:tc>
          <w:tcPr>
            <w:tcW w:w="1526" w:type="pct"/>
            <w:tcBorders>
              <w:top w:val="single" w:sz="6" w:space="0" w:color="000000"/>
              <w:bottom w:val="single" w:sz="6" w:space="0" w:color="000000"/>
            </w:tcBorders>
          </w:tcPr>
          <w:p>
            <w:pPr>
              <w:pStyle w:val="ItemListinTable"/>
            </w:pPr>
            <w:r>
              <w:t xml:space="preserve">If a local directory is used, enter the path in the </w:t>
            </w:r>
            <w:r>
              <w:rPr>
                <w:i/>
              </w:rPr>
              <w:t>Directory\File name</w:t>
            </w:r>
            <w:r>
              <w:t xml:space="preserve"> or </w:t>
            </w:r>
            <w:r>
              <w:rPr>
                <w:i/>
              </w:rPr>
              <w:t>\\Client IP address\Directory\File name</w:t>
            </w:r>
            <w:r>
              <w:t xml:space="preserve"> format.</w:t>
            </w:r>
          </w:p>
          <w:p>
            <w:pPr>
              <w:pStyle w:val="ItemListinTable"/>
            </w:pPr>
            <w:r>
              <w:t xml:space="preserve">If a temporary directory of the iBMC is used, enter the path in the </w:t>
            </w:r>
            <w:r>
              <w:rPr>
                <w:b/>
              </w:rPr>
              <w:t>/tmp</w:t>
            </w:r>
            <w:r>
              <w:t>/</w:t>
            </w:r>
            <w:r>
              <w:rPr>
                <w:i/>
              </w:rPr>
              <w:t>File name</w:t>
            </w:r>
            <w:r>
              <w:t xml:space="preserve"> format.</w:t>
            </w:r>
          </w:p>
        </w:tc>
      </w:tr>
    </w:tbl>
    <w:p/>
    <w:p>
      <w:pPr>
        <w:pStyle w:val="BlockLabel"/>
      </w:pPr>
      <w:r>
        <w:t>Usage Guidelines</w:t>
      </w:r>
    </w:p>
    <w:p>
      <w:r>
        <w:t>iBMC V601 or later is required.</w:t>
      </w:r>
    </w:p>
    <w:p>
      <w:pPr>
        <w:pStyle w:val="BlockLabel"/>
      </w:pPr>
      <w:r>
        <w:t>Example</w:t>
      </w:r>
    </w:p>
    <w:p>
      <w:pPr>
        <w:pStyle w:val="ItemStep"/>
        <w:numPr>
          <w:ilvl w:val="0"/>
          <w:numId w:val="160"/>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0"/>
        </w:numPr>
      </w:pPr>
      <w:r>
        <w:t>Import the key table of the Kerberos domain controller.</w:t>
      </w:r>
    </w:p>
    <w:p>
      <w:pPr>
        <w:pStyle w:val="ItemlistTextTD"/>
      </w:pPr>
      <w:r>
        <w:t xml:space="preserve"> PS C:\&gt; </w:t>
      </w:r>
      <w:r>
        <w:rPr>
          <w:b/>
        </w:rPr>
        <w:t>$result = Import-iBMCKerberosControllerKeyTable -Session $session -Id 1 -KeyTable "C:\Users\test\Desktop\iBMC1021.keytab"</w:t>
      </w:r>
      <w:r>
        <w:t xml:space="preserve"> </w:t>
        <w:br/>
        <w:t xml:space="preserve"> PS C:\&gt; </w:t>
      </w:r>
      <w:r>
        <w:rPr>
          <w:b/>
        </w:rPr>
        <w:t>$result</w:t>
      </w:r>
      <w:r>
        <w:t xml:space="preserve"> </w:t>
        <w:br/>
        <w:t xml:space="preserve"> </w:t>
        <w:br/>
        <w:t xml:space="preserve">Host              : 192.168.1.1 </w:t>
        <w:br/>
        <w:t xml:space="preserve">MessageId         : iBMC.1.0.KRBKeytabUploadSuccess </w:t>
        <w:br/>
        <w:t xml:space="preserve">RelatedProperties : {} </w:t>
        <w:br/>
        <w:t xml:space="preserve">Message           : The Kerberos key table is uploaded successfully. </w:t>
        <w:br/>
        <w:t xml:space="preserve">MessageArgs       : {} </w:t>
        <w:br/>
        <w:t xml:space="preserve">Severity          : OK </w:t>
        <w:br/>
        <w:t>Resolution        : None</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MessageId</w:t>
            </w:r>
          </w:p>
        </w:tc>
        <w:tc>
          <w:tcPr>
            <w:tcW w:w="3583" w:type="pct"/>
            <w:tcBorders>
              <w:top w:val="single" w:sz="6" w:space="0" w:color="000000"/>
              <w:bottom w:val="single" w:sz="6" w:space="0" w:color="000000"/>
            </w:tcBorders>
          </w:tcPr>
          <w:p>
            <w:pPr>
              <w:pStyle w:val="TableText"/>
            </w:pPr>
            <w:r>
              <w:t>Message 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RelatedProperties</w:t>
            </w:r>
          </w:p>
        </w:tc>
        <w:tc>
          <w:tcPr>
            <w:tcW w:w="3583" w:type="pct"/>
            <w:tcBorders>
              <w:top w:val="single" w:sz="6" w:space="0" w:color="000000"/>
              <w:bottom w:val="single" w:sz="6" w:space="0" w:color="000000"/>
            </w:tcBorders>
          </w:tcPr>
          <w:p>
            <w:pPr>
              <w:pStyle w:val="TableText"/>
            </w:pPr>
            <w:r>
              <w:t>Properties related to the message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w:t>
            </w:r>
          </w:p>
        </w:tc>
        <w:tc>
          <w:tcPr>
            <w:tcW w:w="3583" w:type="pct"/>
            <w:tcBorders>
              <w:top w:val="single" w:sz="6" w:space="0" w:color="000000"/>
              <w:bottom w:val="single" w:sz="6" w:space="0" w:color="000000"/>
            </w:tcBorders>
          </w:tcPr>
          <w:p>
            <w:pPr>
              <w:pStyle w:val="TableText"/>
            </w:pPr>
            <w:r>
              <w:t>Message content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MessageArgs</w:t>
            </w:r>
          </w:p>
        </w:tc>
        <w:tc>
          <w:tcPr>
            <w:tcW w:w="3583" w:type="pct"/>
            <w:tcBorders>
              <w:top w:val="single" w:sz="6" w:space="0" w:color="000000"/>
              <w:bottom w:val="single" w:sz="6" w:space="0" w:color="000000"/>
            </w:tcBorders>
          </w:tcPr>
          <w:p>
            <w:pPr>
              <w:pStyle w:val="TableText"/>
            </w:pPr>
            <w:r>
              <w:t>Message arguments</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Severity</w:t>
            </w:r>
          </w:p>
        </w:tc>
        <w:tc>
          <w:tcPr>
            <w:tcW w:w="3583" w:type="pct"/>
            <w:tcBorders>
              <w:top w:val="single" w:sz="6" w:space="0" w:color="000000"/>
              <w:bottom w:val="single" w:sz="6" w:space="0" w:color="000000"/>
            </w:tcBorders>
          </w:tcPr>
          <w:p>
            <w:pPr>
              <w:pStyle w:val="TableText"/>
            </w:pPr>
            <w:r>
              <w:t xml:space="preserve">Severity, which can be </w:t>
            </w:r>
            <w:r>
              <w:rPr>
                <w:b/>
              </w:rPr>
              <w:t>OK</w:t>
            </w:r>
            <w:r>
              <w:t xml:space="preserve">, </w:t>
            </w:r>
            <w:r>
              <w:rPr>
                <w:b/>
              </w:rPr>
              <w:t>Warning</w:t>
            </w:r>
            <w:r>
              <w:t xml:space="preserve">, or </w:t>
            </w:r>
            <w:r>
              <w:rPr>
                <w:b/>
              </w:rPr>
              <w:t>Critical</w:t>
            </w:r>
            <w:r>
              <w: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Resolution</w:t>
            </w:r>
          </w:p>
        </w:tc>
        <w:tc>
          <w:tcPr>
            <w:tcW w:w="3583" w:type="pct"/>
            <w:tcBorders>
              <w:top w:val="single" w:sz="6" w:space="0" w:color="000000"/>
              <w:bottom w:val="single" w:sz="6" w:space="0" w:color="000000"/>
            </w:tcBorders>
          </w:tcPr>
          <w:p>
            <w:pPr>
              <w:pStyle w:val="TableText"/>
            </w:pPr>
            <w:r>
              <w:t>Solution</w:t>
            </w:r>
          </w:p>
        </w:tc>
      </w:tr>
    </w:tbl>
    <w:p/>
    <w:bookmarkStart w:id="341" w:name="_EN-US_TOPIC_0000001088585224"/>
    <w:bookmarkEnd w:id="341"/>
    <w:p>
      <w:pPr>
        <w:pStyle w:val="Heading2"/>
      </w:pPr>
      <w:bookmarkStart w:id="342" w:name="_EN-US_TOPIC_0000001088585224-chtext"/>
      <w:bookmarkStart w:id="343" w:name="_Toc256000111"/>
      <w:r>
        <w:t>Querying a Diagnostic Service Resource</w:t>
      </w:r>
      <w:bookmarkEnd w:id="343"/>
      <w:bookmarkEnd w:id="342"/>
    </w:p>
    <w:p>
      <w:pPr>
        <w:pStyle w:val="BlockLabel"/>
      </w:pPr>
      <w:r>
        <w:t>Function</w:t>
      </w:r>
    </w:p>
    <w:p>
      <w:r>
        <w:t>This command is used to query the diagnostic service resource.</w:t>
      </w:r>
    </w:p>
    <w:p>
      <w:pPr>
        <w:pStyle w:val="BlockLabel"/>
      </w:pPr>
      <w:r>
        <w:t>Format</w:t>
      </w:r>
    </w:p>
    <w:p>
      <w:r>
        <w:rPr>
          <w:b/>
        </w:rPr>
        <w:t>Get-iBMCDiagnosticService -Session</w:t>
      </w:r>
      <w:r>
        <w:t xml:space="preserve"> </w:t>
      </w:r>
      <w:r>
        <w:rPr>
          <w:i/>
        </w:rPr>
        <w:t>&lt;$session&gt;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152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(Mandatory) Session</w:t>
            </w:r>
          </w:p>
        </w:tc>
        <w:tc>
          <w:tcPr>
            <w:tcW w:w="1526" w:type="pct"/>
            <w:tcBorders>
              <w:top w:val="single" w:sz="6" w:space="0" w:color="000000"/>
              <w:bottom w:val="single" w:sz="6" w:space="0" w:color="000000"/>
            </w:tcBorders>
          </w:tcPr>
          <w:p>
            <w:pPr>
              <w:pStyle w:val="TableText"/>
            </w:pPr>
            <w:r>
              <w:t>-</w:t>
            </w:r>
          </w:p>
        </w:tc>
      </w:tr>
    </w:tbl>
    <w:p/>
    <w:p>
      <w:pPr>
        <w:pStyle w:val="BlockLabel"/>
      </w:pPr>
      <w:r>
        <w:t>Usage Guidelines</w:t>
      </w:r>
    </w:p>
    <w:p>
      <w:r>
        <w:t>iBMC V550 or later is required.</w:t>
      </w:r>
    </w:p>
    <w:p>
      <w:pPr>
        <w:pStyle w:val="BlockLabel"/>
      </w:pPr>
      <w:r>
        <w:t>Example</w:t>
      </w:r>
    </w:p>
    <w:p>
      <w:pPr>
        <w:pStyle w:val="ItemStep"/>
        <w:numPr>
          <w:ilvl w:val="0"/>
          <w:numId w:val="161"/>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1"/>
        </w:numPr>
      </w:pPr>
      <w:r>
        <w:t>Query the diagnostic service resource.</w:t>
      </w:r>
    </w:p>
    <w:p>
      <w:pPr>
        <w:pStyle w:val="ItemlistTextTD"/>
      </w:pPr>
      <w:r>
        <w:t xml:space="preserve"> PS C:\&gt; </w:t>
      </w:r>
      <w:r>
        <w:rPr>
          <w:b/>
        </w:rPr>
        <w:t>$DiagnosticServices = Get-iBMCDiagnosticService -Session $session</w:t>
      </w:r>
      <w:r>
        <w:t xml:space="preserve"> </w:t>
        <w:br/>
        <w:t xml:space="preserve"> PS C:\&gt; </w:t>
      </w:r>
      <w:r>
        <w:rPr>
          <w:b/>
        </w:rPr>
        <w:t>$DiagnosticServices</w:t>
      </w:r>
      <w:r>
        <w:t xml:space="preserve"> </w:t>
        <w:br/>
        <w:t xml:space="preserve"> </w:t>
        <w:br/>
        <w:t xml:space="preserve"> Host                  : 10.1.1.2 </w:t>
        <w:br/>
        <w:t xml:space="preserve"> VideoRecordingEnabled : True </w:t>
        <w:br/>
        <w:t xml:space="preserve"> ScreenShotEnabled     : True </w:t>
        <w:br/>
        <w:t xml:space="preserve"> BlackBoxEnabled       : True </w:t>
        <w:br/>
        <w:t xml:space="preserve"> SerialPortDataEnabled : True </w:t>
        <w:br/>
        <w:t xml:space="preserve"> VideoPlaybackConnNum  : 0 </w:t>
        <w:br/>
        <w:t xml:space="preserve"> VideoRecordInfo       : {$null, @{VideoSizeByte=324404; CreateTime=2021-02-23 13:22:21}, @{VideoSizeByte=606024; Cr </w:t>
        <w:br/>
        <w:t xml:space="preserve">    eateTime=2021-02-26 07:21:07}} </w:t>
        <w:br/>
        <w:t xml:space="preserve"> ScreenShotCreateTime  : {2021-02-26 07:20:44, 2021-02-26 07:08:48, 2021-02-26 07:09:11, $null}</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Host name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VideoRecordingEnabled</w:t>
            </w:r>
          </w:p>
        </w:tc>
        <w:tc>
          <w:tcPr>
            <w:tcW w:w="3583" w:type="pct"/>
            <w:tcBorders>
              <w:top w:val="single" w:sz="6" w:space="0" w:color="000000"/>
              <w:bottom w:val="single" w:sz="6" w:space="0" w:color="000000"/>
            </w:tcBorders>
          </w:tcPr>
          <w:p>
            <w:pPr>
              <w:pStyle w:val="TableText"/>
            </w:pPr>
            <w:r>
              <w:t>Status of the recording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ScreenShotEnabled</w:t>
            </w:r>
          </w:p>
        </w:tc>
        <w:tc>
          <w:tcPr>
            <w:tcW w:w="3583" w:type="pct"/>
            <w:tcBorders>
              <w:top w:val="single" w:sz="6" w:space="0" w:color="000000"/>
              <w:bottom w:val="single" w:sz="6" w:space="0" w:color="000000"/>
            </w:tcBorders>
          </w:tcPr>
          <w:p>
            <w:pPr>
              <w:pStyle w:val="TableText"/>
            </w:pPr>
            <w:r>
              <w:t>Status of the last-screen screenshot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BlackBoxEnabled</w:t>
            </w:r>
          </w:p>
        </w:tc>
        <w:tc>
          <w:tcPr>
            <w:tcW w:w="3583" w:type="pct"/>
            <w:tcBorders>
              <w:top w:val="single" w:sz="6" w:space="0" w:color="000000"/>
              <w:bottom w:val="single" w:sz="6" w:space="0" w:color="000000"/>
            </w:tcBorders>
          </w:tcPr>
          <w:p>
            <w:pPr>
              <w:pStyle w:val="TableText"/>
            </w:pPr>
            <w:r>
              <w:t>Status of the black box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SerialPortDataEnabled</w:t>
            </w:r>
          </w:p>
        </w:tc>
        <w:tc>
          <w:tcPr>
            <w:tcW w:w="3583" w:type="pct"/>
            <w:tcBorders>
              <w:top w:val="single" w:sz="6" w:space="0" w:color="000000"/>
              <w:bottom w:val="single" w:sz="6" w:space="0" w:color="000000"/>
            </w:tcBorders>
          </w:tcPr>
          <w:p>
            <w:pPr>
              <w:pStyle w:val="TableText"/>
            </w:pPr>
            <w:r>
              <w:t>Status of the function of recording system serial port data</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VideoPlaybackConnNum</w:t>
            </w:r>
          </w:p>
        </w:tc>
        <w:tc>
          <w:tcPr>
            <w:tcW w:w="3583" w:type="pct"/>
            <w:tcBorders>
              <w:top w:val="single" w:sz="6" w:space="0" w:color="000000"/>
              <w:bottom w:val="single" w:sz="6" w:space="0" w:color="000000"/>
            </w:tcBorders>
          </w:tcPr>
          <w:p>
            <w:pPr>
              <w:pStyle w:val="TableText"/>
            </w:pPr>
            <w:r>
              <w:t>Number of recording playback channels</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VideoRecordInfo</w:t>
            </w:r>
          </w:p>
        </w:tc>
        <w:tc>
          <w:tcPr>
            <w:tcW w:w="3583" w:type="pct"/>
            <w:tcBorders>
              <w:top w:val="single" w:sz="6" w:space="0" w:color="000000"/>
              <w:bottom w:val="single" w:sz="6" w:space="0" w:color="000000"/>
            </w:tcBorders>
          </w:tcPr>
          <w:p>
            <w:pPr>
              <w:pStyle w:val="TableText"/>
            </w:pPr>
            <w:r>
              <w:t>Recording information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ScreenShotCreateTime</w:t>
            </w:r>
          </w:p>
        </w:tc>
        <w:tc>
          <w:tcPr>
            <w:tcW w:w="3583" w:type="pct"/>
            <w:tcBorders>
              <w:top w:val="single" w:sz="6" w:space="0" w:color="000000"/>
              <w:bottom w:val="single" w:sz="6" w:space="0" w:color="000000"/>
            </w:tcBorders>
          </w:tcPr>
          <w:p>
            <w:pPr>
              <w:pStyle w:val="TableText"/>
            </w:pPr>
            <w:r>
              <w:t>Screenshot creation time</w:t>
            </w:r>
          </w:p>
        </w:tc>
      </w:tr>
    </w:tbl>
    <w:p/>
    <w:bookmarkStart w:id="344" w:name="_EN-US_TOPIC_0000001088425566"/>
    <w:bookmarkEnd w:id="344"/>
    <w:p>
      <w:pPr>
        <w:pStyle w:val="Heading2"/>
      </w:pPr>
      <w:bookmarkStart w:id="345" w:name="_EN-US_TOPIC_0000001088425566-chtext"/>
      <w:bookmarkStart w:id="346" w:name="_Toc256000112"/>
      <w:r>
        <w:t>Modifying Diagnostic Service Resource Information</w:t>
      </w:r>
      <w:bookmarkEnd w:id="346"/>
      <w:bookmarkEnd w:id="345"/>
    </w:p>
    <w:p>
      <w:pPr>
        <w:pStyle w:val="BlockLabel"/>
      </w:pPr>
      <w:r>
        <w:t>Function</w:t>
      </w:r>
    </w:p>
    <w:p>
      <w:r>
        <w:t>This command is used to modify diagnostic service resource information.</w:t>
      </w:r>
    </w:p>
    <w:p>
      <w:pPr>
        <w:pStyle w:val="BlockLabel"/>
      </w:pPr>
      <w:r>
        <w:t>Format</w:t>
      </w:r>
    </w:p>
    <w:p>
      <w:r>
        <w:rPr>
          <w:b/>
        </w:rPr>
        <w:t>Set-iBMCDiagnosticService</w:t>
      </w:r>
      <w:r>
        <w:t xml:space="preserve"> </w:t>
      </w:r>
      <w:r>
        <w:rPr>
          <w:b/>
        </w:rPr>
        <w:t>-</w:t>
      </w:r>
      <w:r>
        <w:rPr>
          <w:b/>
        </w:rPr>
        <w:t>Session</w:t>
      </w:r>
      <w:r>
        <w:t xml:space="preserve"> </w:t>
      </w:r>
      <w:r>
        <w:rPr>
          <w:i/>
        </w:rPr>
        <w:t>&lt;$session&gt;</w:t>
      </w:r>
      <w:r>
        <w:t xml:space="preserve"> </w:t>
      </w:r>
      <w:r>
        <w:rPr>
          <w:b/>
        </w:rPr>
        <w:t xml:space="preserve">-VideoRecordingEnabled </w:t>
      </w:r>
      <w:r>
        <w:rPr>
          <w:i/>
        </w:rPr>
        <w:t>&lt;</w:t>
      </w:r>
      <w:r>
        <w:rPr>
          <w:i/>
        </w:rPr>
        <w:t>VideoRecordingEnabled</w:t>
      </w:r>
      <w:r>
        <w:rPr>
          <w:i/>
        </w:rPr>
        <w:t>&gt;</w:t>
      </w:r>
      <w:r>
        <w:t xml:space="preserve"> </w:t>
      </w:r>
      <w:r>
        <w:rPr>
          <w:b/>
        </w:rPr>
        <w:t>-ScreenShotEnabled</w:t>
      </w:r>
      <w:r>
        <w:t xml:space="preserve"> </w:t>
      </w:r>
      <w:r>
        <w:rPr>
          <w:i/>
        </w:rPr>
        <w:t>&lt;</w:t>
      </w:r>
      <w:r>
        <w:rPr>
          <w:i/>
        </w:rPr>
        <w:t>ScreenShotEnabled</w:t>
      </w:r>
      <w:r>
        <w:rPr>
          <w:i/>
        </w:rPr>
        <w:t>&gt;</w:t>
      </w:r>
      <w:r>
        <w:t xml:space="preserve"> </w:t>
      </w:r>
      <w:r>
        <w:rPr>
          <w:b/>
        </w:rPr>
        <w:t>-BlackBoxEnabled</w:t>
      </w:r>
      <w:r>
        <w:t xml:space="preserve"> </w:t>
      </w:r>
      <w:r>
        <w:rPr>
          <w:i/>
        </w:rPr>
        <w:t>&lt;</w:t>
      </w:r>
      <w:r>
        <w:rPr>
          <w:i/>
        </w:rPr>
        <w:t>BlackBoxEnabled</w:t>
      </w:r>
      <w:r>
        <w:rPr>
          <w:i/>
        </w:rPr>
        <w:t>&gt;</w:t>
      </w:r>
      <w:r>
        <w:t xml:space="preserve"> </w:t>
      </w:r>
      <w:r>
        <w:rPr>
          <w:b/>
        </w:rPr>
        <w:t>-SerialPortDataEnabled</w:t>
      </w:r>
      <w:r>
        <w:t xml:space="preserve"> </w:t>
      </w:r>
      <w:r>
        <w:rPr>
          <w:i/>
        </w:rPr>
        <w:t>&lt;</w:t>
      </w:r>
      <w:r>
        <w:rPr>
          <w:i/>
        </w:rPr>
        <w:t>SerialPortDataEnabled</w:t>
      </w:r>
      <w:r>
        <w:rPr>
          <w:i/>
        </w:rPr>
        <w:t>&gt;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333"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(Mandatory) Session</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VideoRecordingEnabled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recording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the recording function.</w:t>
            </w:r>
          </w:p>
          <w:p>
            <w:pPr>
              <w:pStyle w:val="ItemListinTable"/>
            </w:pPr>
            <w:r>
              <w:rPr>
                <w:b/>
              </w:rPr>
              <w:t>$false</w:t>
            </w:r>
            <w:r>
              <w:t>/</w:t>
            </w:r>
            <w:r>
              <w:rPr>
                <w:b/>
              </w:rPr>
              <w:t>0</w:t>
            </w:r>
            <w:r>
              <w:t>: disable the recording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ScreenShotEnabled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last-screen screenshot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BlackBoxEnabled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black box function.</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SerialPortDataEnabled</w:t>
            </w:r>
            <w:r>
              <w:rPr>
                <w:i/>
              </w:rPr>
              <w:t>&gt;</w:t>
            </w:r>
          </w:p>
        </w:tc>
        <w:tc>
          <w:tcPr>
            <w:tcW w:w="1617" w:type="pct"/>
            <w:tcBorders>
              <w:top w:val="single" w:sz="6" w:space="0" w:color="000000"/>
              <w:bottom w:val="single" w:sz="6" w:space="0" w:color="000000"/>
              <w:right w:val="single" w:sz="6" w:space="0" w:color="000000"/>
            </w:tcBorders>
          </w:tcPr>
          <w:p>
            <w:pPr>
              <w:pStyle w:val="TableText"/>
            </w:pPr>
            <w:r>
              <w:t>(Optional) Whether to enable the function of recording system serial port data.</w:t>
            </w:r>
          </w:p>
        </w:tc>
        <w:tc>
          <w:tcPr>
            <w:tcW w:w="2333" w:type="pct"/>
            <w:tcBorders>
              <w:top w:val="single" w:sz="6" w:space="0" w:color="000000"/>
              <w:bottom w:val="single" w:sz="6" w:space="0" w:color="000000"/>
            </w:tcBorders>
          </w:tcPr>
          <w:p>
            <w:pPr>
              <w:pStyle w:val="ItemListinTable"/>
            </w:pPr>
            <w:r>
              <w:rPr>
                <w:b/>
              </w:rPr>
              <w:t>$true</w:t>
            </w:r>
            <w:r>
              <w:t>/</w:t>
            </w:r>
            <w:r>
              <w:rPr>
                <w:b/>
              </w:rPr>
              <w:t>1</w:t>
            </w:r>
            <w:r>
              <w:t>: enable this function.</w:t>
            </w:r>
          </w:p>
          <w:p>
            <w:pPr>
              <w:pStyle w:val="ItemListinTable"/>
            </w:pPr>
            <w:r>
              <w:rPr>
                <w:b/>
              </w:rPr>
              <w:t>$false</w:t>
            </w:r>
            <w:r>
              <w:t>/</w:t>
            </w:r>
            <w:r>
              <w:rPr>
                <w:b/>
              </w:rPr>
              <w:t>0</w:t>
            </w:r>
            <w:r>
              <w:t>: disable this function.</w:t>
            </w:r>
          </w:p>
        </w:tc>
      </w:tr>
    </w:tbl>
    <w:p/>
    <w:p>
      <w:pPr>
        <w:pStyle w:val="BlockLabel"/>
      </w:pPr>
      <w:r>
        <w:t>Usage Guidelines</w:t>
      </w:r>
    </w:p>
    <w:p>
      <w:r>
        <w:t>iBMC V550 or later is required.</w:t>
      </w:r>
    </w:p>
    <w:p>
      <w:pPr>
        <w:pStyle w:val="BlockLabel"/>
      </w:pPr>
      <w:r>
        <w:t>Example</w:t>
      </w:r>
    </w:p>
    <w:p>
      <w:pPr>
        <w:pStyle w:val="ItemStep"/>
        <w:numPr>
          <w:ilvl w:val="0"/>
          <w:numId w:val="162"/>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2"/>
        </w:numPr>
      </w:pPr>
      <w:r>
        <w:t>Configure diagnosis service resources.</w:t>
      </w:r>
    </w:p>
    <w:p>
      <w:pPr>
        <w:pStyle w:val="ItemlistTextTD"/>
      </w:pPr>
      <w:r>
        <w:t xml:space="preserve">PS C:\&gt; </w:t>
      </w:r>
      <w:r>
        <w:rPr>
          <w:b/>
        </w:rPr>
        <w:t>Set-iBMCDiagnosticService -Session $session -VideoRecordingEnabled $true -ScreenShotEnabled $true -BlackBoxEnabled $true -SerialPortDataEnabled $true</w:t>
      </w:r>
    </w:p>
    <w:bookmarkStart w:id="347" w:name="_EN-US_TOPIC_0316433665"/>
    <w:bookmarkEnd w:id="347"/>
    <w:p>
      <w:pPr>
        <w:pStyle w:val="Heading2"/>
      </w:pPr>
      <w:bookmarkStart w:id="348" w:name="_EN-US_TOPIC_0316433665-chtext"/>
      <w:bookmarkStart w:id="349" w:name="_Toc256000113"/>
      <w:r>
        <w:t>General Interface</w:t>
      </w:r>
      <w:bookmarkEnd w:id="349"/>
      <w:bookmarkEnd w:id="348"/>
    </w:p>
    <w:p>
      <w:pPr>
        <w:pStyle w:val="BlockLabel"/>
      </w:pPr>
      <w:r>
        <w:t>Function</w:t>
      </w:r>
    </w:p>
    <w:p>
      <w:r>
        <w:t>Provide a general interface.</w:t>
      </w:r>
    </w:p>
    <w:p>
      <w:pPr>
        <w:pStyle w:val="BlockLabel"/>
      </w:pPr>
      <w:r>
        <w:t>Format</w:t>
      </w:r>
    </w:p>
    <w:p>
      <w:r>
        <w:rPr>
          <w:b/>
        </w:rPr>
        <w:t>Invoke-iBMCGeneralCall –Session</w:t>
      </w:r>
      <w:r>
        <w:t xml:space="preserve"> </w:t>
      </w:r>
      <w:r>
        <w:rPr>
          <w:i/>
        </w:rPr>
        <w:t>&lt;$session&gt;</w:t>
      </w:r>
      <w:r>
        <w:t xml:space="preserve"> </w:t>
      </w:r>
      <w:r>
        <w:rPr>
          <w:b/>
        </w:rPr>
        <w:t xml:space="preserve">-url </w:t>
      </w:r>
      <w:r>
        <w:rPr>
          <w:i/>
        </w:rPr>
        <w:t>&lt;url&gt;</w:t>
      </w:r>
      <w:r>
        <w:t xml:space="preserve"> </w:t>
      </w:r>
      <w:r>
        <w:rPr>
          <w:b/>
        </w:rPr>
        <w:t>-method</w:t>
      </w:r>
      <w:r>
        <w:t xml:space="preserve"> </w:t>
      </w:r>
      <w:r>
        <w:rPr>
          <w:i/>
        </w:rPr>
        <w:t>&lt;method&gt;</w:t>
      </w:r>
      <w:r>
        <w:t xml:space="preserve"> </w:t>
      </w:r>
      <w:r>
        <w:rPr>
          <w:b/>
        </w:rPr>
        <w:t xml:space="preserve">-ContentType </w:t>
      </w:r>
      <w:r>
        <w:t xml:space="preserve">&lt;contentType&gt; </w:t>
      </w:r>
      <w:r>
        <w:rPr>
          <w:b/>
        </w:rPr>
        <w:t>-Payload</w:t>
      </w:r>
      <w:r>
        <w:t xml:space="preserve"> </w:t>
      </w:r>
      <w:r>
        <w:rPr>
          <w:i/>
        </w:rPr>
        <w:t>&lt;payload&gt;</w:t>
      </w:r>
      <w:r>
        <w:t xml:space="preserve"> </w:t>
      </w:r>
      <w:r>
        <w:rPr>
          <w:b/>
        </w:rPr>
        <w:t>-file</w:t>
      </w:r>
      <w:r>
        <w:t xml:space="preserve"> </w:t>
      </w:r>
      <w:r>
        <w:rPr>
          <w:i/>
        </w:rPr>
        <w:t>&lt;filePath&gt;</w:t>
      </w:r>
    </w:p>
    <w:p>
      <w:pPr>
        <w:pStyle w:val="BlockLabel"/>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922"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Specifies the session.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&lt;url&gt;</w:t>
            </w:r>
          </w:p>
        </w:tc>
        <w:tc>
          <w:tcPr>
            <w:tcW w:w="3028" w:type="pct"/>
            <w:tcBorders>
              <w:top w:val="single" w:sz="6" w:space="0" w:color="000000"/>
              <w:bottom w:val="single" w:sz="6" w:space="0" w:color="000000"/>
              <w:right w:val="single" w:sz="6" w:space="0" w:color="000000"/>
            </w:tcBorders>
          </w:tcPr>
          <w:p>
            <w:pPr>
              <w:pStyle w:val="TableText"/>
            </w:pPr>
            <w:r>
              <w:t>Specifies the URL of a request. This parameter is mandatory.</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&lt;method&gt;</w:t>
            </w:r>
          </w:p>
        </w:tc>
        <w:tc>
          <w:tcPr>
            <w:tcW w:w="3028" w:type="pct"/>
            <w:tcBorders>
              <w:top w:val="single" w:sz="6" w:space="0" w:color="000000"/>
              <w:bottom w:val="single" w:sz="6" w:space="0" w:color="000000"/>
              <w:right w:val="single" w:sz="6" w:space="0" w:color="000000"/>
            </w:tcBorders>
          </w:tcPr>
          <w:p>
            <w:pPr>
              <w:pStyle w:val="TableText"/>
            </w:pPr>
            <w:r>
              <w:t>Specifies the type of a request. This parameter is mandatory.</w:t>
            </w:r>
          </w:p>
        </w:tc>
        <w:tc>
          <w:tcPr>
            <w:tcW w:w="922" w:type="pct"/>
            <w:tcBorders>
              <w:top w:val="single" w:sz="6" w:space="0" w:color="000000"/>
              <w:bottom w:val="single" w:sz="6" w:space="0" w:color="000000"/>
            </w:tcBorders>
          </w:tcPr>
          <w:p>
            <w:pPr>
              <w:pStyle w:val="ItemListinTable"/>
            </w:pPr>
            <w:r>
              <w:t>patch</w:t>
            </w:r>
          </w:p>
          <w:p>
            <w:pPr>
              <w:pStyle w:val="ItemListinTable"/>
            </w:pPr>
            <w:r>
              <w:t>post</w:t>
            </w:r>
          </w:p>
          <w:p>
            <w:pPr>
              <w:pStyle w:val="ItemListinTable"/>
            </w:pPr>
            <w:r>
              <w:t>get</w:t>
            </w:r>
          </w:p>
          <w:p>
            <w:pPr>
              <w:pStyle w:val="ItemListinTable"/>
            </w:pPr>
            <w:r>
              <w:t>delete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&lt;contentType&gt;</w:t>
            </w:r>
          </w:p>
        </w:tc>
        <w:tc>
          <w:tcPr>
            <w:tcW w:w="3028" w:type="pct"/>
            <w:tcBorders>
              <w:top w:val="single" w:sz="6" w:space="0" w:color="000000"/>
              <w:bottom w:val="single" w:sz="6" w:space="0" w:color="000000"/>
              <w:right w:val="single" w:sz="6" w:space="0" w:color="000000"/>
            </w:tcBorders>
          </w:tcPr>
          <w:p>
            <w:pPr>
              <w:pStyle w:val="TableText"/>
            </w:pPr>
            <w:r>
              <w:t>Specifies the format of a request message. This parameter is mandatory.</w:t>
            </w:r>
          </w:p>
        </w:tc>
        <w:tc>
          <w:tcPr>
            <w:tcW w:w="922" w:type="pct"/>
            <w:tcBorders>
              <w:top w:val="single" w:sz="6" w:space="0" w:color="000000"/>
              <w:bottom w:val="single" w:sz="6" w:space="0" w:color="000000"/>
            </w:tcBorders>
          </w:tcPr>
          <w:p>
            <w:pPr>
              <w:pStyle w:val="ItemListinTable"/>
            </w:pPr>
            <w:r>
              <w:t>Form</w:t>
            </w:r>
          </w:p>
          <w:p>
            <w:pPr>
              <w:pStyle w:val="ItemListinTable"/>
            </w:pPr>
            <w:r>
              <w:t>Json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&lt;payload&gt;</w:t>
            </w:r>
          </w:p>
        </w:tc>
        <w:tc>
          <w:tcPr>
            <w:tcW w:w="3028" w:type="pct"/>
            <w:tcBorders>
              <w:top w:val="single" w:sz="6" w:space="0" w:color="000000"/>
              <w:bottom w:val="single" w:sz="6" w:space="0" w:color="000000"/>
              <w:right w:val="single" w:sz="6" w:space="0" w:color="000000"/>
            </w:tcBorders>
          </w:tcPr>
          <w:p>
            <w:pPr>
              <w:pStyle w:val="TableText"/>
            </w:pPr>
            <w:r>
              <w:t>Specifies the message body of a request, which is a hash table array.</w:t>
            </w:r>
          </w:p>
          <w:p>
            <w:pPr>
              <w:pStyle w:val="ItemListinTable"/>
            </w:pPr>
            <w:r>
              <w:t xml:space="preserve">This parameter is mandatory when the request type is </w:t>
            </w:r>
            <w:r>
              <w:rPr>
                <w:b/>
              </w:rPr>
              <w:t>post</w:t>
            </w:r>
            <w:r>
              <w:t xml:space="preserve"> or </w:t>
            </w:r>
            <w:r>
              <w:rPr>
                <w:b/>
              </w:rPr>
              <w:t>patch</w:t>
            </w:r>
            <w:r>
              <w:t xml:space="preserve">. You can set either </w:t>
            </w:r>
            <w:r>
              <w:rPr>
                <w:i/>
              </w:rPr>
              <w:t>&lt;payload&gt;</w:t>
            </w:r>
            <w:r>
              <w:t xml:space="preserve"> or </w:t>
            </w:r>
            <w:r>
              <w:rPr>
                <w:i/>
              </w:rPr>
              <w:t>&lt;filePath&gt;</w:t>
            </w:r>
            <w:r>
              <w:t>.</w:t>
            </w:r>
          </w:p>
          <w:p>
            <w:pPr>
              <w:pStyle w:val="ItemListinTable"/>
            </w:pPr>
            <w:r>
              <w:t xml:space="preserve">This parameter is optional when the request type is </w:t>
            </w:r>
            <w:r>
              <w:rPr>
                <w:b/>
              </w:rPr>
              <w:t>get</w:t>
            </w:r>
            <w:r>
              <w:t xml:space="preserve"> or </w:t>
            </w:r>
            <w:r>
              <w:rPr>
                <w:b/>
              </w:rPr>
              <w:t>delete</w:t>
            </w:r>
            <w:r>
              <w:t>.</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&lt;filePath&gt;</w:t>
            </w:r>
          </w:p>
        </w:tc>
        <w:tc>
          <w:tcPr>
            <w:tcW w:w="3028" w:type="pct"/>
            <w:tcBorders>
              <w:top w:val="single" w:sz="6" w:space="0" w:color="000000"/>
              <w:bottom w:val="single" w:sz="6" w:space="0" w:color="000000"/>
              <w:right w:val="single" w:sz="6" w:space="0" w:color="000000"/>
            </w:tcBorders>
          </w:tcPr>
          <w:p>
            <w:pPr>
              <w:pStyle w:val="TableText"/>
            </w:pPr>
            <w:r>
              <w:t>Specifies the local path for a response. JSON files or other files are supported.</w:t>
            </w:r>
          </w:p>
          <w:p>
            <w:pPr>
              <w:pStyle w:val="ItemListinTable"/>
            </w:pPr>
            <w:r>
              <w:t xml:space="preserve">This parameter is mandatory when the request type is </w:t>
            </w:r>
            <w:r>
              <w:rPr>
                <w:b/>
              </w:rPr>
              <w:t>post</w:t>
            </w:r>
            <w:r>
              <w:t xml:space="preserve"> or </w:t>
            </w:r>
            <w:r>
              <w:rPr>
                <w:b/>
              </w:rPr>
              <w:t>patch</w:t>
            </w:r>
            <w:r>
              <w:t xml:space="preserve">. You can set either </w:t>
            </w:r>
            <w:r>
              <w:rPr>
                <w:i/>
              </w:rPr>
              <w:t>&lt;payload&gt;</w:t>
            </w:r>
            <w:r>
              <w:t xml:space="preserve"> or </w:t>
            </w:r>
            <w:r>
              <w:rPr>
                <w:i/>
              </w:rPr>
              <w:t>&lt;filePath&gt;</w:t>
            </w:r>
            <w:r>
              <w:t>.</w:t>
            </w:r>
          </w:p>
          <w:p>
            <w:pPr>
              <w:pStyle w:val="ItemListinTable"/>
            </w:pPr>
            <w:r>
              <w:t xml:space="preserve">This parameter is optional when the request type is </w:t>
            </w:r>
            <w:r>
              <w:rPr>
                <w:b/>
              </w:rPr>
              <w:t>get</w:t>
            </w:r>
            <w:r>
              <w:t xml:space="preserve"> or </w:t>
            </w:r>
            <w:r>
              <w:rPr>
                <w:b/>
              </w:rPr>
              <w:t>delete</w:t>
            </w:r>
            <w:r>
              <w:t>.</w:t>
            </w:r>
          </w:p>
        </w:tc>
        <w:tc>
          <w:tcPr>
            <w:tcW w:w="922" w:type="pct"/>
            <w:tcBorders>
              <w:top w:val="single" w:sz="6" w:space="0" w:color="000000"/>
              <w:bottom w:val="single" w:sz="6" w:space="0" w:color="000000"/>
            </w:tcBorders>
          </w:tcPr>
          <w:p>
            <w:pPr>
              <w:pStyle w:val="TableText"/>
            </w:pPr>
            <w:r>
              <w:t>-</w:t>
            </w:r>
          </w:p>
        </w:tc>
      </w:tr>
    </w:tbl>
    <w:p/>
    <w:p>
      <w:pPr>
        <w:pStyle w:val="BlockLabel"/>
      </w:pPr>
      <w:r>
        <w:t>Usage Guidelines</w:t>
      </w:r>
    </w:p>
    <w:p>
      <w:r>
        <w:t>None</w:t>
      </w:r>
    </w:p>
    <w:p>
      <w:pPr>
        <w:pStyle w:val="BlockLabel"/>
      </w:pPr>
      <w:r>
        <w:t>Example</w:t>
      </w:r>
    </w:p>
    <w:p>
      <w:pPr>
        <w:pStyle w:val="ItemStep"/>
        <w:numPr>
          <w:ilvl w:val="0"/>
          <w:numId w:val="163"/>
        </w:numPr>
      </w:pPr>
      <w:r>
        <w:t xml:space="preserve">Log in to the iBMC. For details, see </w:t>
      </w:r>
      <w:r>
        <w:fldChar w:fldCharType="begin"/>
      </w:r>
      <w:r>
        <w:instrText>REF _EN-US_TOPIC_0146178667 \r \h</w:instrText>
      </w:r>
      <w:r>
        <w:fldChar w:fldCharType="separate"/>
      </w:r>
      <w:r>
        <w:t xml:space="preserve">3.3 </w:t>
      </w:r>
      <w:r>
        <w:fldChar w:fldCharType="end"/>
      </w:r>
      <w:r>
        <w:fldChar w:fldCharType="begin"/>
      </w:r>
      <w:r>
        <w:instrText>REF _EN-US_TOPIC_0146178667-chtext \h</w:instrText>
      </w:r>
      <w:r>
        <w:fldChar w:fldCharType="separate"/>
      </w:r>
      <w:r>
        <w:t>Connecting to the iBMC</w:t>
      </w:r>
      <w:r>
        <w:fldChar w:fldCharType="end"/>
      </w:r>
      <w:r>
        <w:t>.</w:t>
      </w:r>
    </w:p>
    <w:p>
      <w:pPr>
        <w:pStyle w:val="ItemStep"/>
        <w:numPr>
          <w:ilvl w:val="0"/>
          <w:numId w:val="163"/>
        </w:numPr>
      </w:pPr>
      <w:r>
        <w:t>Provide a general interface.</w:t>
      </w:r>
    </w:p>
    <w:p>
      <w:pPr>
        <w:pStyle w:val="ItemlistTextTD"/>
      </w:pPr>
      <w:r>
        <w:t xml:space="preserve">PS C:\&gt; </w:t>
      </w:r>
      <w:r>
        <w:rPr>
          <w:b/>
        </w:rPr>
        <w:t>$System = Invoke-iBMCGeneralCall -Session $session -Url "/AccountService/KerberosService" -Method 'Get' -ContentType Json</w:t>
      </w:r>
      <w:r>
        <w:t xml:space="preserve"> </w:t>
        <w:br/>
        <w:t>PS C:\&gt;</w:t>
      </w:r>
      <w:r>
        <w:rPr>
          <w:b/>
        </w:rPr>
        <w:t xml:space="preserve"> $Syste</w:t>
      </w:r>
      <w:r>
        <w:rPr>
          <w:b/>
        </w:rPr>
        <w:t>m</w:t>
      </w:r>
      <w:r>
        <w:t xml:space="preserve"> </w:t>
        <w:br/>
        <w:t xml:space="preserve"> </w:t>
        <w:br/>
        <w:t xml:space="preserve">Host                : 192.168.1.1 </w:t>
        <w:br/>
        <w:t xml:space="preserve">@odata.context      : /redfish/v1/$metadata#AccountService/KerberosService </w:t>
        <w:br/>
        <w:t xml:space="preserve">@odata.id           : /redfish/v1/AccountService/KerberosService </w:t>
        <w:br/>
        <w:t xml:space="preserve">@odata.type         : #HwKerberosService.v1_0_0.HwKerberosService </w:t>
        <w:br/>
        <w:t xml:space="preserve">Id                  : KerberosService </w:t>
        <w:br/>
        <w:t xml:space="preserve">Name                : Kerberos Service </w:t>
        <w:br/>
        <w:t xml:space="preserve">KerberosEnabled     : True </w:t>
        <w:br/>
        <w:t>KerberosControllers : @{@odata.id=/redfish/v1/AccountService/KerberosService/KerberosControllers}</w:t>
      </w:r>
    </w:p>
    <w:p>
      <w:pPr>
        <w:pStyle w:val="BlockLabel"/>
      </w:pPr>
      <w:r>
        <w:t>Output Description</w:t>
      </w:r>
    </w:p>
    <w:p>
      <w:pPr>
        <w:pStyle w:val="TableDescription"/>
      </w:pPr>
      <w:r>
        <w:t>Output description</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Output Item</w:t>
            </w:r>
          </w:p>
        </w:tc>
        <w:tc>
          <w:tcPr>
            <w:tcW w:w="3583" w:type="pct"/>
            <w:tcBorders>
              <w:top w:val="single" w:sz="6" w:space="0" w:color="000000"/>
              <w:bottom w:val="single" w:sz="6" w:space="0" w:color="000000"/>
            </w:tcBorders>
            <w:shd w:val="clear" w:color="auto" w:fill="D9D9D9"/>
          </w:tcPr>
          <w:p>
            <w:pPr>
              <w:pStyle w:val="TableHeading"/>
            </w:pPr>
            <w:r>
              <w:t>Description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Specifies the name of a host.</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@odata.context</w:t>
            </w:r>
          </w:p>
        </w:tc>
        <w:tc>
          <w:tcPr>
            <w:tcW w:w="3583" w:type="pct"/>
            <w:tcBorders>
              <w:top w:val="single" w:sz="6" w:space="0" w:color="000000"/>
              <w:bottom w:val="single" w:sz="6" w:space="0" w:color="000000"/>
            </w:tcBorders>
          </w:tcPr>
          <w:p>
            <w:pPr>
              <w:pStyle w:val="TableText"/>
            </w:pPr>
            <w:r>
              <w:t>Specifies the OData information of a task service resource model.</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@odata.id</w:t>
            </w:r>
          </w:p>
        </w:tc>
        <w:tc>
          <w:tcPr>
            <w:tcW w:w="3583" w:type="pct"/>
            <w:tcBorders>
              <w:top w:val="single" w:sz="6" w:space="0" w:color="000000"/>
              <w:bottom w:val="single" w:sz="6" w:space="0" w:color="000000"/>
            </w:tcBorders>
          </w:tcPr>
          <w:p>
            <w:pPr>
              <w:pStyle w:val="TableText"/>
            </w:pPr>
            <w:r>
              <w:t>Specifies the access path of the current task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@odata.type</w:t>
            </w:r>
          </w:p>
        </w:tc>
        <w:tc>
          <w:tcPr>
            <w:tcW w:w="3583" w:type="pct"/>
            <w:tcBorders>
              <w:top w:val="single" w:sz="6" w:space="0" w:color="000000"/>
              <w:bottom w:val="single" w:sz="6" w:space="0" w:color="000000"/>
            </w:tcBorders>
          </w:tcPr>
          <w:p>
            <w:pPr>
              <w:pStyle w:val="TableText"/>
            </w:pPr>
            <w:r>
              <w:t>Specifies the type of a task service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Specifies the ID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Specifies the name of a Kerberos resource.</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Specifies the enabling status of the Kerberos function.</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KerberosControllers</w:t>
            </w:r>
          </w:p>
        </w:tc>
        <w:tc>
          <w:tcPr>
            <w:tcW w:w="3583" w:type="pct"/>
            <w:tcBorders>
              <w:top w:val="single" w:sz="6" w:space="0" w:color="000000"/>
              <w:bottom w:val="single" w:sz="6" w:space="0" w:color="000000"/>
            </w:tcBorders>
          </w:tcPr>
          <w:p>
            <w:pPr>
              <w:pStyle w:val="TableText"/>
            </w:pPr>
            <w:r>
              <w:t>Specifies the address of a Kerberos domain controller. The value is as follows:</w:t>
            </w:r>
          </w:p>
          <w:p>
            <w:pPr>
              <w:pStyle w:val="ItemListinTable"/>
            </w:pPr>
            <w:r>
              <w:rPr>
                <w:b/>
              </w:rPr>
              <w:t>@odata.id</w:t>
            </w:r>
            <w:r>
              <w:t>: the domain controller path</w:t>
            </w:r>
          </w:p>
        </w:tc>
      </w:tr>
    </w:tbl>
    <w:p>
      <w:pPr>
        <w:sectPr>
          <w:headerReference w:type="even" r:id="rId36"/>
          <w:headerReference w:type="default" r:id="rId37"/>
          <w:footerReference w:type="even" r:id="rId38"/>
          <w:footerReference w:type="default" r:id="rId39"/>
          <w:type w:val="oddPage"/>
          <w:pgSz w:w="11907" w:h="16840" w:code="9"/>
          <w:pgMar w:top="1701" w:right="1134" w:bottom="1701" w:left="1134" w:header="567" w:footer="567" w:gutter="0"/>
          <w:pgNumType w:start="1" w:chapStyle="1"/>
          <w:cols w:space="425"/>
          <w:docGrid w:linePitch="312"/>
        </w:sectPr>
      </w:pPr>
    </w:p>
    <w:bookmarkStart w:id="350" w:name="_EN-US_TOPIC_0154938216"/>
    <w:bookmarkEnd w:id="350"/>
    <w:p>
      <w:pPr>
        <w:pStyle w:val="Heading1"/>
      </w:pPr>
      <w:bookmarkStart w:id="351" w:name="_EN-US_TOPIC_0154938216-chtext"/>
      <w:bookmarkStart w:id="352" w:name="_Toc256000114"/>
      <w:r>
        <w:t>FAQs</w:t>
      </w:r>
      <w:bookmarkEnd w:id="352"/>
      <w:bookmarkEnd w:id="351"/>
    </w:p>
    <w:p>
      <w:hyperlink w:anchor="_EN-US_TOPIC_0154938217" w:tooltip=" " w:history="1">
        <w:r>
          <w:rPr>
            <w:rStyle w:val="Hyperlink"/>
          </w:rPr>
          <w:t>4.1  How to Use an Encrypted Password When Invoking Cmdlets</w:t>
        </w:r>
      </w:hyperlink>
    </w:p>
    <w:p>
      <w:hyperlink w:anchor="_EN-US_TOPIC_0154938218" w:tooltip=" " w:history="1">
        <w:r>
          <w:rPr>
            <w:rStyle w:val="Hyperlink"/>
          </w:rPr>
          <w:t>4.2  How to Use the CA Root Certificate to Authenticate a Huawei Server</w:t>
        </w:r>
      </w:hyperlink>
    </w:p>
    <w:p>
      <w:hyperlink w:anchor="_EN-US_TOPIC_0155606474" w:tooltip=" " w:history="1">
        <w:r>
          <w:rPr>
            <w:rStyle w:val="Hyperlink"/>
          </w:rPr>
          <w:t>4.3  How to Invoke a Cmdlets Interface</w:t>
        </w:r>
      </w:hyperlink>
    </w:p>
    <w:p>
      <w:hyperlink w:anchor="_EN-US_TOPIC_0161097722" w:tooltip=" " w:history="1">
        <w:r>
          <w:rPr>
            <w:rStyle w:val="Hyperlink"/>
          </w:rPr>
          <w:t>4.4  How to Record Logs as a Non-Administrator User</w:t>
        </w:r>
      </w:hyperlink>
    </w:p>
    <w:bookmarkStart w:id="353" w:name="_EN-US_TOPIC_0154938217"/>
    <w:bookmarkEnd w:id="353"/>
    <w:p>
      <w:pPr>
        <w:pStyle w:val="Heading2"/>
        <w:numPr>
          <w:numId w:val="286"/>
        </w:numPr>
      </w:pPr>
      <w:bookmarkStart w:id="354" w:name="_EN-US_TOPIC_0154938217-chtext"/>
      <w:bookmarkStart w:id="355" w:name="_Toc256000115"/>
      <w:r>
        <w:t>How to Use an Encrypted Password When Invoking Cmdlets</w:t>
      </w:r>
      <w:bookmarkEnd w:id="355"/>
      <w:bookmarkEnd w:id="354"/>
    </w:p>
    <w:p>
      <w:pPr>
        <w:pStyle w:val="Step"/>
        <w:numPr>
          <w:numId w:val="292"/>
        </w:numPr>
      </w:pPr>
      <w:r>
        <w:t>Generate a key and password file.</w:t>
      </w:r>
    </w:p>
    <w:p>
      <w:pPr>
        <w:pStyle w:val="ItemStep"/>
        <w:numPr>
          <w:numId w:val="164"/>
        </w:numPr>
      </w:pPr>
      <w:r>
        <w:t xml:space="preserve">Generate a 32-bit key and save it to the </w:t>
      </w:r>
      <w:r>
        <w:rPr>
          <w:b/>
        </w:rPr>
        <w:t>aes.key</w:t>
      </w:r>
      <w:r>
        <w:t xml:space="preserve"> file.</w:t>
      </w:r>
    </w:p>
    <w:p>
      <w:pPr>
        <w:pStyle w:val="ItemlistTextTD"/>
      </w:pPr>
      <w:r>
        <w:t xml:space="preserve">PS C:\Users\Administrator&gt; </w:t>
      </w:r>
      <w:r>
        <w:rPr>
          <w:b/>
        </w:rPr>
        <w:t>$KeyFile = "C:\aes.key"</w:t>
      </w:r>
      <w:r>
        <w:t xml:space="preserve">  </w:t>
        <w:br/>
        <w:t xml:space="preserve">PS C:\Users\Administrator&gt; </w:t>
      </w:r>
      <w:r>
        <w:rPr>
          <w:b/>
        </w:rPr>
        <w:t>$Key = New-Object Byte[] 32</w:t>
      </w:r>
      <w:r>
        <w:t xml:space="preserve">  </w:t>
        <w:br/>
        <w:t xml:space="preserve">PS C:\Users\Administrator&gt; </w:t>
      </w:r>
      <w:r>
        <w:rPr>
          <w:b/>
        </w:rPr>
        <w:t>[Security.Cryptography.RNGCryptoServiceProvider]::Create().GetBytes($Key)</w:t>
      </w:r>
    </w:p>
    <w:p>
      <w:pPr>
        <w:pStyle w:val="ItemStep"/>
        <w:numPr>
          <w:numId w:val="164"/>
        </w:numPr>
      </w:pPr>
      <w:r>
        <w:t>Use the key to generate a password file and save the file.</w:t>
      </w:r>
    </w:p>
    <w:p>
      <w:pPr>
        <w:pStyle w:val="ItemlistTextTD"/>
      </w:pPr>
      <w:r>
        <w:t xml:space="preserve">PS C:\Users\Administrator&gt; </w:t>
      </w:r>
      <w:r>
        <w:rPr>
          <w:b/>
        </w:rPr>
        <w:t>$Key | Out-File $KeyFile</w:t>
      </w:r>
      <w:r>
        <w:t xml:space="preserve"> </w:t>
        <w:br/>
        <w:t xml:space="preserve">PS C:\Users\Administrator&gt; </w:t>
      </w:r>
      <w:r>
        <w:rPr>
          <w:b/>
        </w:rPr>
        <w:t>Read-Host "Enter Password" -AsSecureString | ConvertFrom-SecureString -key $Key |Out-File "C:\pwd.txt"</w:t>
      </w:r>
      <w:r>
        <w:t xml:space="preserve"> </w:t>
        <w:br/>
        <w:t xml:space="preserve">Enter Password: **********  </w:t>
        <w:br/>
        <w:t>PS C:\Users\Administrator&gt;</w:t>
      </w:r>
    </w:p>
    <w:p>
      <w:pPr>
        <w:pStyle w:val="ItemStep"/>
        <w:numPr>
          <w:numId w:val="164"/>
        </w:numPr>
      </w:pPr>
      <w:r>
        <w:t xml:space="preserve">You can obtain the </w:t>
      </w:r>
      <w:r>
        <w:rPr>
          <w:b/>
        </w:rPr>
        <w:t>aes.key</w:t>
      </w:r>
      <w:r>
        <w:t xml:space="preserve"> and </w:t>
      </w:r>
      <w:r>
        <w:rPr>
          <w:b/>
        </w:rPr>
        <w:t>pwd.txt</w:t>
      </w:r>
      <w:r>
        <w:t xml:space="preserve"> files from the specified directory in the environment. The encrypted key and password file can be used in any Cmdlets environment.</w:t>
      </w:r>
    </w:p>
    <w:p>
      <w:pPr>
        <w:pStyle w:val="FigureDescription"/>
        <w:ind w:left="2126"/>
      </w:pPr>
      <w:r>
        <w:t>aes.key and pwd.txt files</w:t>
      </w:r>
    </w:p>
    <w:p>
      <w:pPr>
        <w:pStyle w:val="Figure"/>
        <w:ind w:left="2126"/>
      </w:pPr>
      <w:r>
        <w:pict>
          <v:shape id="_x0000_i1040" type="#_x0000_t75" style="width:281.25pt;height:123pt">
            <v:imagedata r:id="rId40" o:title=""/>
          </v:shape>
        </w:pict>
      </w:r>
    </w:p>
    <w:p/>
    <w:p>
      <w:pPr>
        <w:pStyle w:val="Step"/>
      </w:pPr>
      <w:r>
        <w:t>Use the password file and key file to create credential information.</w:t>
      </w:r>
    </w:p>
    <w:p>
      <w:pPr>
        <w:pStyle w:val="TerminalDisplay"/>
      </w:pPr>
      <w:r>
        <w:t xml:space="preserve">PS C:\Users\Administrator&gt; </w:t>
      </w:r>
      <w:r>
        <w:rPr>
          <w:b/>
        </w:rPr>
        <w:t>$userName = "root"</w:t>
      </w:r>
      <w:r>
        <w:t xml:space="preserve"> </w:t>
        <w:br/>
        <w:t xml:space="preserve">PS C:\Users\Administrator&gt; </w:t>
      </w:r>
      <w:r>
        <w:rPr>
          <w:b/>
        </w:rPr>
        <w:t>$passwdFile = "C:\pwd.txt"</w:t>
      </w:r>
      <w:r>
        <w:t xml:space="preserve"> </w:t>
        <w:br/>
        <w:t>PS C:\Users\Administrator&gt;</w:t>
      </w:r>
      <w:r>
        <w:rPr>
          <w:b/>
        </w:rPr>
        <w:t xml:space="preserve"> $keyFile = "C:\aes.key"</w:t>
      </w:r>
      <w:r>
        <w:t xml:space="preserve"> </w:t>
        <w:br/>
        <w:t xml:space="preserve">PS C:\Users\Administrator&gt; </w:t>
      </w:r>
      <w:r>
        <w:rPr>
          <w:b/>
        </w:rPr>
        <w:t>$key = Get-Content $keyFile</w:t>
      </w:r>
      <w:r>
        <w:t xml:space="preserve"> </w:t>
        <w:br/>
        <w:t xml:space="preserve">PS C:\Users\Administrator&gt; </w:t>
      </w:r>
      <w:r>
        <w:rPr>
          <w:b/>
        </w:rPr>
        <w:t>$cred = New-Object -TypeName System.Management.Automation.PSCredential -ArgumentList $userName, (Get-Content $passwdFile | ConvertTo-SecureString -key $key)</w:t>
      </w:r>
    </w:p>
    <w:p>
      <w:pPr>
        <w:pStyle w:val="Step"/>
      </w:pPr>
      <w:r>
        <w:t>Use the credential information to set up a session.</w:t>
      </w:r>
    </w:p>
    <w:p>
      <w:pPr>
        <w:pStyle w:val="TerminalDisplay"/>
      </w:pPr>
      <w:r>
        <w:t xml:space="preserve">PS C:\Users\Administrator&gt; </w:t>
      </w:r>
      <w:r>
        <w:rPr>
          <w:b/>
        </w:rPr>
        <w:t>Connect-iBMC -Address 10.10.10.1 -Credential $cred -TrustCert</w:t>
      </w:r>
      <w: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2019-02-19T03:43:33+00:00 </w:t>
        <w:br/>
        <w:t xml:space="preserve">DateTimeLocalOffset : GMT </w:t>
        <w:br/>
        <w:t xml:space="preserve">Address             : 10.10.10.1 </w:t>
        <w:br/>
        <w:t xml:space="preserve">BaseUri             : https://10.10.10.1 </w:t>
        <w:br/>
        <w:t xml:space="preserve">Location            : /redfish/v1/SessionService/Sessions/96c42b21c44822ea </w:t>
        <w:br/>
        <w:t xml:space="preserve">Alive               : True </w:t>
        <w:br/>
        <w:t xml:space="preserve">AuthToken           : 4e2c838c6f6514a6a1741e09a98b1330 </w:t>
        <w:br/>
        <w:t>TrustCert           : True</w:t>
      </w:r>
    </w:p>
    <w:p>
      <w:pPr>
        <w:pStyle w:val="End"/>
      </w:pPr>
      <w:r>
        <w:t>----End</w:t>
      </w:r>
    </w:p>
    <w:bookmarkStart w:id="356" w:name="_EN-US_TOPIC_0154938218"/>
    <w:bookmarkEnd w:id="356"/>
    <w:p>
      <w:pPr>
        <w:pStyle w:val="Heading2"/>
      </w:pPr>
      <w:bookmarkStart w:id="357" w:name="_EN-US_TOPIC_0154938218-chtext"/>
      <w:bookmarkStart w:id="358" w:name="_Toc256000116"/>
      <w:r>
        <w:t>How to Use the CA Root Certificate to Authenticate a Huawei Server</w:t>
      </w:r>
      <w:bookmarkEnd w:id="358"/>
      <w:bookmarkEnd w:id="357"/>
    </w:p>
    <w:p>
      <w:pPr>
        <w:pStyle w:val="Step"/>
        <w:numPr>
          <w:numId w:val="293"/>
        </w:numPr>
      </w:pPr>
      <w:r>
        <w:t>Set the iBMC FQDN.</w:t>
      </w:r>
    </w:p>
    <w:p>
      <w:pPr>
        <w:pStyle w:val="ItemStep"/>
        <w:numPr>
          <w:numId w:val="165"/>
        </w:numPr>
      </w:pPr>
      <w:r>
        <w:t xml:space="preserve">Log in to the iBMC WebUI, and choose </w:t>
      </w:r>
      <w:r>
        <w:rPr>
          <w:b/>
        </w:rPr>
        <w:t>Configuration</w:t>
      </w:r>
      <w:r>
        <w:t xml:space="preserve"> &gt; </w:t>
      </w:r>
      <w:r>
        <w:rPr>
          <w:b/>
        </w:rPr>
        <w:t>Network</w:t>
      </w:r>
      <w:r>
        <w:t>.</w:t>
      </w:r>
    </w:p>
    <w:p>
      <w:pPr>
        <w:pStyle w:val="ItemStep"/>
        <w:numPr>
          <w:numId w:val="165"/>
        </w:numPr>
      </w:pPr>
      <w:r>
        <w:t xml:space="preserve">In the </w:t>
      </w:r>
      <w:r>
        <w:rPr>
          <w:b/>
        </w:rPr>
        <w:t>DNS</w:t>
      </w:r>
      <w:r>
        <w:t xml:space="preserve"> area, set the domain name, for example, </w:t>
      </w:r>
      <w:r>
        <w:rPr>
          <w:b/>
        </w:rPr>
        <w:t>cert.com</w:t>
      </w:r>
      <w:r>
        <w:t xml:space="preserve">, as shown in </w:t>
      </w:r>
      <w:r>
        <w:fldChar w:fldCharType="begin"/>
      </w:r>
      <w:r>
        <w:instrText>REF _fig450410146245 \r \h</w:instrText>
      </w:r>
      <w:r>
        <w:fldChar w:fldCharType="separate"/>
      </w:r>
      <w:r>
        <w:t>Figure 4-2</w:t>
      </w:r>
      <w:r>
        <w:fldChar w:fldCharType="end"/>
      </w:r>
      <w:r>
        <w:t>.</w:t>
      </w:r>
    </w:p>
    <w:bookmarkStart w:id="359" w:name="_fig450410146245"/>
    <w:bookmarkEnd w:id="359"/>
    <w:p>
      <w:pPr>
        <w:pStyle w:val="FigureDescription"/>
        <w:ind w:left="2126"/>
      </w:pPr>
      <w:r>
        <w:t>Setting the domain name</w:t>
      </w:r>
    </w:p>
    <w:p>
      <w:pPr>
        <w:pStyle w:val="Figure"/>
        <w:ind w:left="2126"/>
      </w:pPr>
      <w:r>
        <w:pict>
          <v:shape id="_x0000_i1041" type="#_x0000_t75" style="width:370pt;height:137.45pt">
            <v:imagedata r:id="rId41" o:title=""/>
          </v:shape>
        </w:pict>
      </w:r>
    </w:p>
    <w:p/>
    <w:p>
      <w:pPr>
        <w:pStyle w:val="ItemStep"/>
        <w:numPr>
          <w:numId w:val="165"/>
        </w:numPr>
      </w:pPr>
      <w:r>
        <w:t xml:space="preserve">Click </w:t>
      </w:r>
      <w:r>
        <w:rPr>
          <w:b/>
        </w:rPr>
        <w:t>Save</w:t>
      </w:r>
      <w:r>
        <w:t>.</w:t>
      </w:r>
    </w:p>
    <w:p>
      <w:pPr>
        <w:pStyle w:val="ItemStep"/>
        <w:numPr>
          <w:numId w:val="165"/>
        </w:numPr>
      </w:pPr>
      <w:r>
        <w:t xml:space="preserve">Set the iBMC host name, for example, </w:t>
      </w:r>
      <w:r>
        <w:rPr>
          <w:b/>
        </w:rPr>
        <w:t>Server2</w:t>
      </w:r>
      <w:r>
        <w:t xml:space="preserve">, as shown in </w:t>
      </w:r>
      <w:r>
        <w:fldChar w:fldCharType="begin"/>
      </w:r>
      <w:r>
        <w:instrText>REF _fig597752419197 \r \h</w:instrText>
      </w:r>
      <w:r>
        <w:fldChar w:fldCharType="separate"/>
      </w:r>
      <w:r>
        <w:t>Figure 4-3</w:t>
      </w:r>
      <w:r>
        <w:fldChar w:fldCharType="end"/>
      </w:r>
      <w:r>
        <w:t>.</w:t>
      </w:r>
    </w:p>
    <w:bookmarkStart w:id="360" w:name="_fig597752419197"/>
    <w:bookmarkEnd w:id="360"/>
    <w:p>
      <w:pPr>
        <w:pStyle w:val="FigureDescription"/>
        <w:ind w:left="2126"/>
      </w:pPr>
      <w:r>
        <w:t>Setting the iBMC host name</w:t>
      </w:r>
    </w:p>
    <w:p>
      <w:pPr>
        <w:pStyle w:val="Figure"/>
        <w:ind w:left="2126"/>
      </w:pPr>
      <w:r>
        <w:pict>
          <v:shape id="_x0000_i1042" type="#_x0000_t75" style="width:370pt;height:146.58pt">
            <v:imagedata r:id="rId42" o:title=""/>
          </v:shape>
        </w:pict>
      </w:r>
    </w:p>
    <w:p/>
    <w:p>
      <w:pPr>
        <w:pStyle w:val="ItemStep"/>
        <w:numPr>
          <w:numId w:val="165"/>
        </w:numPr>
      </w:pPr>
      <w:r>
        <w:t xml:space="preserve">Click </w:t>
      </w:r>
      <w:r>
        <w:rPr>
          <w:b/>
        </w:rPr>
        <w:t>Save</w:t>
      </w:r>
      <w:r>
        <w:t xml:space="preserve">. The </w:t>
      </w:r>
      <w:r>
        <w:rPr>
          <w:b/>
        </w:rPr>
        <w:t>Confirm</w:t>
      </w:r>
      <w:r>
        <w:t xml:space="preserve"> dialog box is displayed.</w:t>
      </w:r>
    </w:p>
    <w:p>
      <w:pPr>
        <w:pStyle w:val="ItemStep"/>
        <w:numPr>
          <w:numId w:val="165"/>
        </w:numPr>
      </w:pPr>
      <w:r>
        <w:t xml:space="preserve">Click </w:t>
      </w:r>
      <w:r>
        <w:rPr>
          <w:b/>
        </w:rPr>
        <w:t>Restart Now</w:t>
      </w:r>
      <w:r>
        <w:t xml:space="preserve"> for the setting to take effect.</w:t>
      </w:r>
    </w:p>
    <w:p>
      <w:pPr>
        <w:pStyle w:val="Step"/>
      </w:pPr>
      <w:r>
        <w:t>Configure the iBMC DNS.</w:t>
      </w:r>
    </w:p>
    <w:bookmarkStart w:id="361" w:name="li2385450183919"/>
    <w:bookmarkEnd w:id="361"/>
    <w:p>
      <w:pPr>
        <w:pStyle w:val="ItemStep"/>
        <w:numPr>
          <w:numId w:val="166"/>
        </w:numPr>
      </w:pPr>
      <w:r>
        <w:t>Log in to the DNS server and configure the forward and reverse resolution for the iBMC.</w:t>
      </w:r>
    </w:p>
    <w:p>
      <w:pPr>
        <w:pStyle w:val="ItemStep"/>
        <w:numPr>
          <w:numId w:val="166"/>
        </w:numPr>
      </w:pPr>
      <w:r>
        <w:t xml:space="preserve">Set the DNS server in </w:t>
      </w:r>
      <w:hyperlink w:anchor="li2385450183919" w:tooltip=" " w:history="1">
        <w:r>
          <w:rPr>
            <w:rStyle w:val="Hyperlink"/>
          </w:rPr>
          <w:t>Step 2.1</w:t>
        </w:r>
      </w:hyperlink>
      <w:r>
        <w:t xml:space="preserve"> as the DNS server in the Cmdlets environment.</w:t>
      </w:r>
    </w:p>
    <w:p>
      <w:pPr>
        <w:pStyle w:val="ItemStep"/>
        <w:numPr>
          <w:numId w:val="166"/>
        </w:numPr>
      </w:pPr>
      <w:r>
        <w:t xml:space="preserve">In the Cmdlets environment, open a browser, enter </w:t>
      </w:r>
      <w:r>
        <w:rPr>
          <w:b/>
        </w:rPr>
        <w:t>https://server2.cert.com</w:t>
      </w:r>
      <w:r>
        <w:t xml:space="preserve"> in the address box, and press </w:t>
      </w:r>
      <w:r>
        <w:rPr>
          <w:b/>
        </w:rPr>
        <w:t>Enter</w:t>
      </w:r>
      <w:r>
        <w:t xml:space="preserve"> to log in to the iBMC.</w:t>
      </w:r>
    </w:p>
    <w:p>
      <w:pPr>
        <w:pStyle w:val="ItemListText"/>
      </w:pPr>
      <w:r>
        <w:t>If the server iBMC WebUI is displayed, the binding is successful.</w:t>
      </w:r>
    </w:p>
    <w:p>
      <w:pPr>
        <w:pStyle w:val="Step"/>
      </w:pPr>
      <w:r>
        <w:t>Generate an iBMC server certificate.</w:t>
      </w:r>
    </w:p>
    <w:p>
      <w:pPr>
        <w:pStyle w:val="ItemStep"/>
        <w:numPr>
          <w:numId w:val="167"/>
        </w:numPr>
      </w:pPr>
      <w:r>
        <w:t>Generate a CSR file.</w:t>
      </w:r>
    </w:p>
    <w:p>
      <w:pPr>
        <w:pStyle w:val="SubItemStep"/>
        <w:numPr>
          <w:ilvl w:val="1"/>
          <w:numId w:val="168"/>
        </w:numPr>
      </w:pPr>
      <w:r>
        <w:t xml:space="preserve">Log in to the iBMC WebUI, and choose </w:t>
      </w:r>
      <w:r>
        <w:rPr>
          <w:b/>
        </w:rPr>
        <w:t>Configuration</w:t>
      </w:r>
      <w:r>
        <w:t xml:space="preserve"> &gt; </w:t>
      </w:r>
      <w:r>
        <w:rPr>
          <w:b/>
        </w:rPr>
        <w:t>SSL Certificate</w:t>
      </w:r>
      <w:r>
        <w:t>.</w:t>
      </w:r>
    </w:p>
    <w:p>
      <w:pPr>
        <w:pStyle w:val="SubItemListText"/>
      </w:pPr>
      <w:r>
        <w:t xml:space="preserve">The </w:t>
      </w:r>
      <w:r>
        <w:rPr>
          <w:b/>
        </w:rPr>
        <w:t>SSL Certificate</w:t>
      </w:r>
      <w:r>
        <w:t xml:space="preserve"> page is displayed, as shown in </w:t>
      </w:r>
      <w:r>
        <w:fldChar w:fldCharType="begin"/>
      </w:r>
      <w:r>
        <w:instrText>REF _fig164681753124017 \r \h</w:instrText>
      </w:r>
      <w:r>
        <w:fldChar w:fldCharType="separate"/>
      </w:r>
      <w:r>
        <w:t>Figure 4-4</w:t>
      </w:r>
      <w:r>
        <w:fldChar w:fldCharType="end"/>
      </w:r>
      <w:r>
        <w:t>.</w:t>
      </w:r>
    </w:p>
    <w:bookmarkStart w:id="362" w:name="_fig164681753124017"/>
    <w:bookmarkEnd w:id="362"/>
    <w:p>
      <w:pPr>
        <w:pStyle w:val="FigureDescription"/>
        <w:ind w:left="2551"/>
      </w:pPr>
      <w:r>
        <w:t>SSL Certificate page</w:t>
      </w:r>
    </w:p>
    <w:p>
      <w:pPr>
        <w:pStyle w:val="Figure"/>
        <w:ind w:left="2551"/>
      </w:pPr>
      <w:r>
        <w:pict>
          <v:shape id="_x0000_i1043" type="#_x0000_t75" style="width:350pt;height:194.32pt">
            <v:imagedata r:id="rId43" o:title=""/>
          </v:shape>
        </w:pict>
      </w:r>
    </w:p>
    <w:p/>
    <w:p>
      <w:pPr>
        <w:pStyle w:val="SubItemStep"/>
        <w:numPr>
          <w:ilvl w:val="1"/>
          <w:numId w:val="168"/>
        </w:numPr>
      </w:pPr>
      <w:r>
        <w:t xml:space="preserve">Click </w:t>
      </w:r>
      <w:r>
        <w:rPr>
          <w:b/>
        </w:rPr>
        <w:t>Customize</w:t>
      </w:r>
      <w:r>
        <w:t>.</w:t>
      </w:r>
    </w:p>
    <w:p>
      <w:pPr>
        <w:pStyle w:val="SubItemListText"/>
      </w:pPr>
      <w:r>
        <w:t xml:space="preserve">The customization page is displayed, as shown in </w:t>
      </w:r>
      <w:r>
        <w:fldChar w:fldCharType="begin"/>
      </w:r>
      <w:r>
        <w:instrText>REF _fig4820134323118 \r \h</w:instrText>
      </w:r>
      <w:r>
        <w:fldChar w:fldCharType="separate"/>
      </w:r>
      <w:r>
        <w:t>Figure 4-5</w:t>
      </w:r>
      <w:r>
        <w:fldChar w:fldCharType="end"/>
      </w:r>
      <w:r>
        <w:t>.</w:t>
      </w:r>
    </w:p>
    <w:bookmarkStart w:id="363" w:name="_fig4820134323118"/>
    <w:bookmarkEnd w:id="363"/>
    <w:p>
      <w:pPr>
        <w:pStyle w:val="FigureDescription"/>
        <w:ind w:left="2551"/>
      </w:pPr>
      <w:r>
        <w:t>Customization page</w:t>
      </w:r>
    </w:p>
    <w:p>
      <w:pPr>
        <w:pStyle w:val="Figure"/>
        <w:ind w:left="2551"/>
      </w:pPr>
      <w:r>
        <w:pict>
          <v:shape id="_x0000_i1044" type="#_x0000_t75" style="width:324pt;height:293.25pt">
            <v:imagedata r:id="rId44" o:title=""/>
          </v:shape>
        </w:pict>
      </w:r>
    </w:p>
    <w:p/>
    <w:p>
      <w:pPr>
        <w:pStyle w:val="SubItemStep"/>
        <w:numPr>
          <w:ilvl w:val="1"/>
          <w:numId w:val="168"/>
        </w:numPr>
      </w:pPr>
      <w:r>
        <w:t xml:space="preserve">Click </w:t>
      </w:r>
      <w:r>
        <w:rPr>
          <w:b/>
        </w:rPr>
        <w:t>Generate</w:t>
      </w:r>
      <w:r>
        <w:t xml:space="preserve">, and save the generated </w:t>
      </w:r>
      <w:r>
        <w:rPr>
          <w:b/>
        </w:rPr>
        <w:t>server.csr</w:t>
      </w:r>
      <w:r>
        <w:t xml:space="preserve"> file to a local path.</w:t>
      </w:r>
    </w:p>
    <w:p>
      <w:pPr>
        <w:pStyle w:val="ItemStep"/>
        <w:numPr>
          <w:numId w:val="167"/>
        </w:numPr>
      </w:pPr>
      <w:r>
        <w:t>Generate a server certificate using the CA root certificate and CSR file.</w:t>
      </w:r>
    </w:p>
    <w:p>
      <w:pPr>
        <w:pStyle w:val="ItemListText"/>
      </w:pPr>
      <w:r>
        <w:t>For example, use the OpenSSL tool to run the following command to generate a server certificate:</w:t>
      </w:r>
    </w:p>
    <w:p>
      <w:pPr>
        <w:pStyle w:val="ItemlistTextTD"/>
      </w:pPr>
      <w:r>
        <w:t>openssl x509 -req -days 3650 -sha256 -extensions server_cert -extfile openssl.conf -CA ca.cer -CAkey ca.key -CAserial ca.srl -CAcreateserial -in server.csr -out server.cer</w:t>
      </w:r>
    </w:p>
    <w:p>
      <w:pPr>
        <w:pStyle w:val="Step"/>
      </w:pPr>
      <w:r>
        <w:t>Import the CA root certificate to the Cmdlets running environment.</w:t>
      </w:r>
    </w:p>
    <w:p>
      <w:pPr>
        <w:pStyle w:val="NotesHeading"/>
        <w:rPr>
          <w:rFonts w:hint="eastAsia"/>
        </w:rPr>
      </w:pPr>
      <w:r>
        <w:rPr>
          <w:rFonts w:hint="eastAsia"/>
          <w:color w:val="339966"/>
        </w:rPr>
        <w:pict>
          <v:shape id="_x0000_i1045" type="#_x0000_t75" style="width:54.08pt;height:19pt">
            <v:imagedata r:id="rId45" o:title="note"/>
          </v:shape>
        </w:pict>
      </w:r>
    </w:p>
    <w:p>
      <w:pPr>
        <w:pStyle w:val="NotesText"/>
      </w:pPr>
      <w:r>
        <w:t>If the CA root certificate has been imported, you do not need to import it again.</w:t>
      </w:r>
    </w:p>
    <w:p>
      <w:pPr>
        <w:pStyle w:val="ItemStep"/>
        <w:numPr>
          <w:numId w:val="169"/>
        </w:numPr>
      </w:pPr>
      <w:r>
        <w:t xml:space="preserve">Double-click the root certificate </w:t>
      </w:r>
      <w:r>
        <w:rPr>
          <w:b/>
        </w:rPr>
        <w:t>ca.cer</w:t>
      </w:r>
      <w:r>
        <w:t>.</w:t>
      </w:r>
    </w:p>
    <w:p>
      <w:pPr>
        <w:pStyle w:val="ItemListText"/>
      </w:pPr>
      <w:r>
        <w:t xml:space="preserve">The </w:t>
      </w:r>
      <w:r>
        <w:rPr>
          <w:b/>
        </w:rPr>
        <w:t>Certificate</w:t>
      </w:r>
      <w:r>
        <w:t xml:space="preserve"> dialog box s displayed, as shown </w:t>
      </w:r>
      <w:r>
        <w:fldChar w:fldCharType="begin"/>
      </w:r>
      <w:r>
        <w:instrText>REF _fig195692055115115 \r \h</w:instrText>
      </w:r>
      <w:r>
        <w:fldChar w:fldCharType="separate"/>
      </w:r>
      <w:r>
        <w:t>Figure 4-6</w:t>
      </w:r>
      <w:r>
        <w:fldChar w:fldCharType="end"/>
      </w:r>
      <w:r>
        <w:t>.</w:t>
      </w:r>
    </w:p>
    <w:bookmarkStart w:id="364" w:name="_fig195692055115115"/>
    <w:bookmarkEnd w:id="364"/>
    <w:p>
      <w:pPr>
        <w:pStyle w:val="FigureDescription"/>
        <w:ind w:left="2126"/>
      </w:pPr>
      <w:r>
        <w:t>Certificate</w:t>
      </w:r>
    </w:p>
    <w:p>
      <w:pPr>
        <w:pStyle w:val="Figure"/>
        <w:ind w:left="2126"/>
      </w:pPr>
      <w:r>
        <w:pict>
          <v:shape id="_x0000_i1046" type="#_x0000_t75" style="width:316.04pt;height:395.62pt">
            <v:imagedata r:id="rId46" o:title=""/>
          </v:shape>
        </w:pict>
      </w:r>
    </w:p>
    <w:p/>
    <w:p>
      <w:pPr>
        <w:pStyle w:val="ItemStep"/>
        <w:numPr>
          <w:numId w:val="169"/>
        </w:numPr>
      </w:pPr>
      <w:r>
        <w:t xml:space="preserve">Click </w:t>
      </w:r>
      <w:r>
        <w:rPr>
          <w:b/>
        </w:rPr>
        <w:t>Install Certificate</w:t>
      </w:r>
      <w:r>
        <w:t>.</w:t>
      </w:r>
    </w:p>
    <w:p>
      <w:pPr>
        <w:pStyle w:val="ItemListText"/>
      </w:pPr>
      <w:r>
        <w:t xml:space="preserve">The </w:t>
      </w:r>
      <w:r>
        <w:rPr>
          <w:b/>
        </w:rPr>
        <w:t>Certificate Import Wizard</w:t>
      </w:r>
      <w:r>
        <w:t xml:space="preserve"> dialog box is displayed.</w:t>
      </w:r>
    </w:p>
    <w:p>
      <w:pPr>
        <w:pStyle w:val="ItemStep"/>
        <w:numPr>
          <w:numId w:val="169"/>
        </w:numPr>
      </w:pPr>
      <w:r>
        <w:t xml:space="preserve">Select </w:t>
      </w:r>
      <w:r>
        <w:rPr>
          <w:b/>
        </w:rPr>
        <w:t>Local Machine</w:t>
      </w:r>
      <w:r>
        <w:t xml:space="preserve">, as shown in </w:t>
      </w:r>
      <w:r>
        <w:fldChar w:fldCharType="begin"/>
      </w:r>
      <w:r>
        <w:instrText>REF _fig139513556537 \r \h</w:instrText>
      </w:r>
      <w:r>
        <w:fldChar w:fldCharType="separate"/>
      </w:r>
      <w:r>
        <w:t>Figure 4-7</w:t>
      </w:r>
      <w:r>
        <w:fldChar w:fldCharType="end"/>
      </w:r>
      <w:r>
        <w:t>.</w:t>
      </w:r>
    </w:p>
    <w:bookmarkStart w:id="365" w:name="_fig139513556537"/>
    <w:bookmarkEnd w:id="365"/>
    <w:p>
      <w:pPr>
        <w:pStyle w:val="FigureDescription"/>
        <w:ind w:left="2126"/>
      </w:pPr>
      <w:r>
        <w:t>Setting Local Machine</w:t>
      </w:r>
    </w:p>
    <w:p>
      <w:pPr>
        <w:pStyle w:val="Figure"/>
        <w:ind w:left="2126"/>
      </w:pPr>
      <w:r>
        <w:pict>
          <v:shape id="_x0000_i1047" type="#_x0000_t75" style="width:370pt;height:353.79pt">
            <v:imagedata r:id="rId47" o:title=""/>
          </v:shape>
        </w:pict>
      </w:r>
    </w:p>
    <w:p/>
    <w:p>
      <w:pPr>
        <w:pStyle w:val="ItemStep"/>
        <w:numPr>
          <w:numId w:val="169"/>
        </w:numPr>
      </w:pPr>
      <w:r>
        <w:t xml:space="preserve">Click </w:t>
      </w:r>
      <w:r>
        <w:rPr>
          <w:b/>
        </w:rPr>
        <w:t>Next</w:t>
      </w:r>
      <w:r>
        <w:t>.</w:t>
      </w:r>
    </w:p>
    <w:p>
      <w:pPr>
        <w:pStyle w:val="ItemListText"/>
      </w:pPr>
      <w:r>
        <w:t xml:space="preserve">The </w:t>
      </w:r>
      <w:r>
        <w:rPr>
          <w:b/>
        </w:rPr>
        <w:t>Certificate Store</w:t>
      </w:r>
      <w:r>
        <w:t xml:space="preserve"> dialog box is displayed.</w:t>
      </w:r>
    </w:p>
    <w:p>
      <w:pPr>
        <w:pStyle w:val="ItemStep"/>
        <w:numPr>
          <w:numId w:val="169"/>
        </w:numPr>
      </w:pPr>
      <w:r>
        <w:t xml:space="preserve">Select </w:t>
      </w:r>
      <w:r>
        <w:rPr>
          <w:b/>
        </w:rPr>
        <w:t>Place all certificates in the following store</w:t>
      </w:r>
      <w:r>
        <w:t xml:space="preserve">, as shown by (1) in </w:t>
      </w:r>
      <w:r>
        <w:fldChar w:fldCharType="begin"/>
      </w:r>
      <w:r>
        <w:instrText>REF _fig1632665711211 \r \h</w:instrText>
      </w:r>
      <w:r>
        <w:fldChar w:fldCharType="separate"/>
      </w:r>
      <w:r>
        <w:t>Figure 4-8</w:t>
      </w:r>
      <w:r>
        <w:fldChar w:fldCharType="end"/>
      </w:r>
      <w:r>
        <w:t>.</w:t>
      </w:r>
    </w:p>
    <w:bookmarkStart w:id="366" w:name="_fig1632665711211"/>
    <w:bookmarkEnd w:id="366"/>
    <w:p>
      <w:pPr>
        <w:pStyle w:val="FigureDescription"/>
        <w:ind w:left="2126"/>
      </w:pPr>
      <w:r>
        <w:t>Certificate Store</w:t>
      </w:r>
    </w:p>
    <w:p>
      <w:pPr>
        <w:pStyle w:val="Figure"/>
        <w:ind w:left="2126"/>
      </w:pPr>
      <w:r>
        <w:pict>
          <v:shape id="_x0000_i1048" type="#_x0000_t75" style="width:370pt;height:389.73pt">
            <v:imagedata r:id="rId48" o:title=""/>
          </v:shape>
        </w:pict>
      </w:r>
    </w:p>
    <w:p/>
    <w:p>
      <w:pPr>
        <w:pStyle w:val="ItemStep"/>
        <w:numPr>
          <w:numId w:val="169"/>
        </w:numPr>
      </w:pPr>
      <w:r>
        <w:t xml:space="preserve">Click </w:t>
      </w:r>
      <w:r>
        <w:rPr>
          <w:b/>
        </w:rPr>
        <w:t>Browse</w:t>
      </w:r>
      <w:r>
        <w:t xml:space="preserve">, as shown by (2) in </w:t>
      </w:r>
      <w:r>
        <w:fldChar w:fldCharType="begin"/>
      </w:r>
      <w:r>
        <w:instrText>REF _fig1632665711211 \r \h</w:instrText>
      </w:r>
      <w:r>
        <w:fldChar w:fldCharType="separate"/>
      </w:r>
      <w:r>
        <w:t>Figure 4-8</w:t>
      </w:r>
      <w:r>
        <w:fldChar w:fldCharType="end"/>
      </w:r>
      <w:r>
        <w:t>.</w:t>
      </w:r>
    </w:p>
    <w:p>
      <w:pPr>
        <w:pStyle w:val="ItemListText"/>
      </w:pPr>
      <w:r>
        <w:t xml:space="preserve">The </w:t>
      </w:r>
      <w:r>
        <w:rPr>
          <w:b/>
        </w:rPr>
        <w:t>Select Certificate Store</w:t>
      </w:r>
      <w:r>
        <w:t xml:space="preserve"> dialog box is displayed.</w:t>
      </w:r>
    </w:p>
    <w:p>
      <w:pPr>
        <w:pStyle w:val="ItemStep"/>
        <w:numPr>
          <w:numId w:val="169"/>
        </w:numPr>
      </w:pPr>
      <w:r>
        <w:t xml:space="preserve">Select </w:t>
      </w:r>
      <w:r>
        <w:rPr>
          <w:b/>
        </w:rPr>
        <w:t>Trusted Root Certification Authorities</w:t>
      </w:r>
      <w:r>
        <w:t xml:space="preserve"> and click </w:t>
      </w:r>
      <w:r>
        <w:rPr>
          <w:b/>
        </w:rPr>
        <w:t>OK</w:t>
      </w:r>
      <w:r>
        <w:t xml:space="preserve">, as shown by (3) and (4) in </w:t>
      </w:r>
      <w:r>
        <w:fldChar w:fldCharType="begin"/>
      </w:r>
      <w:r>
        <w:instrText>REF _fig1632665711211 \r \h</w:instrText>
      </w:r>
      <w:r>
        <w:fldChar w:fldCharType="separate"/>
      </w:r>
      <w:r>
        <w:t>Figure 4-8</w:t>
      </w:r>
      <w:r>
        <w:fldChar w:fldCharType="end"/>
      </w:r>
      <w:r>
        <w:t>.</w:t>
      </w:r>
    </w:p>
    <w:p>
      <w:pPr>
        <w:pStyle w:val="ItemStep"/>
        <w:numPr>
          <w:numId w:val="169"/>
        </w:numPr>
      </w:pPr>
      <w:r>
        <w:t xml:space="preserve">Click </w:t>
      </w:r>
      <w:r>
        <w:rPr>
          <w:b/>
        </w:rPr>
        <w:t>Next</w:t>
      </w:r>
      <w:r>
        <w:t>.</w:t>
      </w:r>
    </w:p>
    <w:p>
      <w:pPr>
        <w:pStyle w:val="ItemListText"/>
      </w:pPr>
      <w:r>
        <w:t xml:space="preserve">The dialog box shown in </w:t>
      </w:r>
      <w:r>
        <w:fldChar w:fldCharType="begin"/>
      </w:r>
      <w:r>
        <w:instrText>REF _fig16205956201215 \r \h</w:instrText>
      </w:r>
      <w:r>
        <w:fldChar w:fldCharType="separate"/>
      </w:r>
      <w:r>
        <w:t>Figure 4-9</w:t>
      </w:r>
      <w:r>
        <w:fldChar w:fldCharType="end"/>
      </w:r>
      <w:r>
        <w:t xml:space="preserve"> is displayed.</w:t>
      </w:r>
    </w:p>
    <w:bookmarkStart w:id="367" w:name="_fig16205956201215"/>
    <w:bookmarkEnd w:id="367"/>
    <w:p>
      <w:pPr>
        <w:pStyle w:val="FigureDescription"/>
        <w:ind w:left="2126"/>
      </w:pPr>
      <w:r>
        <w:t>Certificate imported</w:t>
      </w:r>
    </w:p>
    <w:p>
      <w:pPr>
        <w:pStyle w:val="Figure"/>
        <w:ind w:left="2126"/>
      </w:pPr>
      <w:r>
        <w:pict>
          <v:shape id="_x0000_i1049" type="#_x0000_t75" style="width:350pt;height:337.21pt">
            <v:imagedata r:id="rId49" o:title=""/>
          </v:shape>
        </w:pict>
      </w:r>
    </w:p>
    <w:p/>
    <w:p>
      <w:pPr>
        <w:pStyle w:val="ItemStep"/>
        <w:numPr>
          <w:numId w:val="169"/>
        </w:numPr>
      </w:pPr>
      <w:r>
        <w:t xml:space="preserve">Click </w:t>
      </w:r>
      <w:r>
        <w:rPr>
          <w:b/>
        </w:rPr>
        <w:t>Finish</w:t>
      </w:r>
      <w:r>
        <w:t>.</w:t>
      </w:r>
    </w:p>
    <w:p>
      <w:pPr>
        <w:pStyle w:val="ItemListText"/>
      </w:pPr>
      <w:r>
        <w:t xml:space="preserve">The dialog box shown in </w:t>
      </w:r>
      <w:r>
        <w:fldChar w:fldCharType="begin"/>
      </w:r>
      <w:r>
        <w:instrText>REF _fig9557752151913 \r \h</w:instrText>
      </w:r>
      <w:r>
        <w:fldChar w:fldCharType="separate"/>
      </w:r>
      <w:r>
        <w:t>Figure 4-10</w:t>
      </w:r>
      <w:r>
        <w:fldChar w:fldCharType="end"/>
      </w:r>
      <w:r>
        <w:t xml:space="preserve"> is displayed.</w:t>
      </w:r>
    </w:p>
    <w:bookmarkStart w:id="368" w:name="_fig9557752151913"/>
    <w:bookmarkEnd w:id="368"/>
    <w:p>
      <w:pPr>
        <w:pStyle w:val="FigureDescription"/>
        <w:ind w:left="2126"/>
      </w:pPr>
      <w:r>
        <w:t>Import successful</w:t>
      </w:r>
    </w:p>
    <w:p>
      <w:pPr>
        <w:pStyle w:val="Figure"/>
        <w:ind w:left="2126"/>
      </w:pPr>
      <w:r>
        <w:pict>
          <v:shape id="_x0000_i1050" type="#_x0000_t75" style="width:192.75pt;height:124.5pt">
            <v:imagedata r:id="rId50" o:title=""/>
          </v:shape>
        </w:pict>
      </w:r>
    </w:p>
    <w:p/>
    <w:p>
      <w:pPr>
        <w:pStyle w:val="ItemStep"/>
        <w:numPr>
          <w:numId w:val="169"/>
        </w:numPr>
      </w:pPr>
      <w:r>
        <w:t xml:space="preserve">Click </w:t>
      </w:r>
      <w:r>
        <w:rPr>
          <w:b/>
        </w:rPr>
        <w:t>OK</w:t>
      </w:r>
      <w:r>
        <w:t>.</w:t>
      </w:r>
    </w:p>
    <w:p>
      <w:pPr>
        <w:pStyle w:val="ItemStep"/>
        <w:numPr>
          <w:numId w:val="169"/>
        </w:numPr>
      </w:pPr>
      <w:r>
        <w:t xml:space="preserve">In the dialog box displayed as shown in </w:t>
      </w:r>
      <w:r>
        <w:fldChar w:fldCharType="begin"/>
      </w:r>
      <w:r>
        <w:instrText>REF _fig195692055115115 \r \h</w:instrText>
      </w:r>
      <w:r>
        <w:fldChar w:fldCharType="separate"/>
      </w:r>
      <w:r>
        <w:t>Figure 4-6</w:t>
      </w:r>
      <w:r>
        <w:fldChar w:fldCharType="end"/>
      </w:r>
      <w:r>
        <w:t xml:space="preserve">, click </w:t>
      </w:r>
      <w:r>
        <w:rPr>
          <w:b/>
        </w:rPr>
        <w:t>OK</w:t>
      </w:r>
      <w:r>
        <w:t>.</w:t>
      </w:r>
    </w:p>
    <w:p>
      <w:pPr>
        <w:pStyle w:val="Step"/>
      </w:pPr>
      <w:r>
        <w:t>Import the iBMC server certificate.</w:t>
      </w:r>
    </w:p>
    <w:p>
      <w:pPr>
        <w:pStyle w:val="ItemStep"/>
        <w:numPr>
          <w:numId w:val="170"/>
        </w:numPr>
      </w:pPr>
      <w:r>
        <w:t xml:space="preserve">Log in to the iBMC WebUI, and choose </w:t>
      </w:r>
      <w:r>
        <w:rPr>
          <w:b/>
        </w:rPr>
        <w:t>Configuration</w:t>
      </w:r>
      <w:r>
        <w:t xml:space="preserve"> &gt; </w:t>
      </w:r>
      <w:r>
        <w:rPr>
          <w:b/>
        </w:rPr>
        <w:t>SSL Certificate</w:t>
      </w:r>
      <w:r>
        <w:t xml:space="preserve"> &gt; </w:t>
      </w:r>
      <w:r>
        <w:rPr>
          <w:b/>
        </w:rPr>
        <w:t>Customize</w:t>
      </w:r>
      <w:r>
        <w:t>.</w:t>
      </w:r>
    </w:p>
    <w:p>
      <w:pPr>
        <w:pStyle w:val="ItemListText"/>
      </w:pPr>
      <w:r>
        <w:t xml:space="preserve">The customization page is displayed, as shown in </w:t>
      </w:r>
      <w:r>
        <w:fldChar w:fldCharType="begin"/>
      </w:r>
      <w:r>
        <w:instrText>REF _fig19334732195710 \r \h</w:instrText>
      </w:r>
      <w:r>
        <w:fldChar w:fldCharType="separate"/>
      </w:r>
      <w:r>
        <w:t>Figure 4-11</w:t>
      </w:r>
      <w:r>
        <w:fldChar w:fldCharType="end"/>
      </w:r>
      <w:r>
        <w:t>.</w:t>
      </w:r>
    </w:p>
    <w:bookmarkStart w:id="369" w:name="_fig19334732195710"/>
    <w:bookmarkEnd w:id="369"/>
    <w:p>
      <w:pPr>
        <w:pStyle w:val="FigureDescription"/>
        <w:ind w:left="2126"/>
      </w:pPr>
      <w:r>
        <w:t>Customization page</w:t>
      </w:r>
    </w:p>
    <w:p>
      <w:pPr>
        <w:pStyle w:val="Figure"/>
        <w:ind w:left="2126"/>
      </w:pPr>
      <w:r>
        <w:pict>
          <v:shape id="_x0000_i1051" type="#_x0000_t75" style="width:370pt;height:391.81pt">
            <v:imagedata r:id="rId51" o:title=""/>
          </v:shape>
        </w:pict>
      </w:r>
    </w:p>
    <w:p/>
    <w:p>
      <w:pPr>
        <w:pStyle w:val="ItemStep"/>
        <w:numPr>
          <w:numId w:val="170"/>
        </w:numPr>
      </w:pPr>
      <w:r>
        <w:t xml:space="preserve">Click </w:t>
      </w:r>
      <w:r>
        <w:rPr>
          <w:b/>
        </w:rPr>
        <w:t>Browse</w:t>
      </w:r>
      <w:r>
        <w:t xml:space="preserve"> and select the </w:t>
      </w:r>
      <w:r>
        <w:rPr>
          <w:b/>
        </w:rPr>
        <w:t>server.cer</w:t>
      </w:r>
      <w:r>
        <w:t xml:space="preserve"> file, as shown in </w:t>
      </w:r>
      <w:r>
        <w:fldChar w:fldCharType="begin"/>
      </w:r>
      <w:r>
        <w:instrText>REF _fig17371728142513 \r \h</w:instrText>
      </w:r>
      <w:r>
        <w:fldChar w:fldCharType="separate"/>
      </w:r>
      <w:r>
        <w:t>Figure 4-12</w:t>
      </w:r>
      <w:r>
        <w:fldChar w:fldCharType="end"/>
      </w:r>
      <w:r>
        <w:t>.</w:t>
      </w:r>
    </w:p>
    <w:bookmarkStart w:id="370" w:name="_fig17371728142513"/>
    <w:bookmarkEnd w:id="370"/>
    <w:p>
      <w:pPr>
        <w:pStyle w:val="FigureDescription"/>
        <w:ind w:left="2126"/>
      </w:pPr>
      <w:r>
        <w:t>Importing the server certificate</w:t>
      </w:r>
    </w:p>
    <w:p>
      <w:pPr>
        <w:pStyle w:val="Figure"/>
        <w:ind w:left="2126"/>
      </w:pPr>
      <w:r>
        <w:pict>
          <v:shape id="_x0000_i1052" type="#_x0000_t75" style="width:370pt;height:208.95pt">
            <v:imagedata r:id="rId52" o:title=""/>
          </v:shape>
        </w:pict>
      </w:r>
    </w:p>
    <w:p/>
    <w:p>
      <w:pPr>
        <w:pStyle w:val="ItemStep"/>
        <w:numPr>
          <w:numId w:val="170"/>
        </w:numPr>
      </w:pPr>
      <w:r>
        <w:t xml:space="preserve">Click </w:t>
      </w:r>
      <w:r>
        <w:rPr>
          <w:b/>
        </w:rPr>
        <w:t>Import</w:t>
      </w:r>
      <w:r>
        <w:t xml:space="preserve">. The </w:t>
      </w:r>
      <w:r>
        <w:rPr>
          <w:b/>
        </w:rPr>
        <w:t>Confirm</w:t>
      </w:r>
      <w:r>
        <w:t xml:space="preserve"> dialog box is displayed.</w:t>
      </w:r>
    </w:p>
    <w:p>
      <w:pPr>
        <w:pStyle w:val="ItemStep"/>
        <w:numPr>
          <w:numId w:val="170"/>
        </w:numPr>
      </w:pPr>
      <w:r>
        <w:t xml:space="preserve">Click </w:t>
      </w:r>
      <w:r>
        <w:rPr>
          <w:b/>
        </w:rPr>
        <w:t>Restart Now</w:t>
      </w:r>
      <w:r>
        <w:t xml:space="preserve"> for the setting to take effect.</w:t>
      </w:r>
    </w:p>
    <w:p>
      <w:pPr>
        <w:pStyle w:val="Step"/>
      </w:pPr>
      <w:r>
        <w:t>Verify the result.</w:t>
      </w:r>
    </w:p>
    <w:p>
      <w:pPr>
        <w:pStyle w:val="ItemList"/>
      </w:pPr>
      <w:r>
        <w:t xml:space="preserve">In the Cmdlets environment, log in to the iBMC WebUI using the domain name. No alarm information about the certificate is displayed, as shown in </w:t>
      </w:r>
      <w:r>
        <w:fldChar w:fldCharType="begin"/>
      </w:r>
      <w:r>
        <w:instrText>REF _fig975315511216 \r \h</w:instrText>
      </w:r>
      <w:r>
        <w:fldChar w:fldCharType="separate"/>
      </w:r>
      <w:r>
        <w:t>Figure 4-13</w:t>
      </w:r>
      <w:r>
        <w:fldChar w:fldCharType="end"/>
      </w:r>
      <w:r>
        <w:t>.</w:t>
      </w:r>
    </w:p>
    <w:bookmarkStart w:id="371" w:name="_fig975315511216"/>
    <w:bookmarkEnd w:id="371"/>
    <w:p>
      <w:pPr>
        <w:pStyle w:val="FigureDescription"/>
        <w:ind w:left="2126"/>
      </w:pPr>
      <w:r>
        <w:t>No alarm</w:t>
      </w:r>
    </w:p>
    <w:p>
      <w:pPr>
        <w:pStyle w:val="Figure"/>
        <w:ind w:left="2126"/>
      </w:pPr>
      <w:r>
        <w:pict>
          <v:shape id="_x0000_i1053" type="#_x0000_t75" style="width:370pt;height:212.66pt">
            <v:imagedata r:id="rId53" o:title=""/>
          </v:shape>
        </w:pict>
      </w:r>
    </w:p>
    <w:p/>
    <w:p>
      <w:pPr>
        <w:pStyle w:val="ItemList"/>
      </w:pPr>
      <w:r>
        <w:t xml:space="preserve">Use Cmdlets to create an iBMC connection without adding </w:t>
      </w:r>
      <w:r>
        <w:rPr>
          <w:b/>
        </w:rPr>
        <w:t>-TrustCert</w:t>
      </w:r>
      <w:r>
        <w:t>. The session is created successfully.</w:t>
      </w:r>
    </w:p>
    <w:p>
      <w:pPr>
        <w:pStyle w:val="ItemlistTextTD"/>
      </w:pPr>
      <w:r>
        <w:t xml:space="preserve">PS C:\Users\Administrator&gt; $session = Connect-iBMC -Address server2.cert.com -Credential $cred </w:t>
        <w:br/>
        <w:t xml:space="preserve">PS C:\Users\Administrator&gt; $session </w:t>
        <w:b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2019-02-23T01:09:19+08:00 </w:t>
        <w:br/>
        <w:t xml:space="preserve">DateTimeLocalOffset : Asia/Shanghai </w:t>
        <w:br/>
        <w:t xml:space="preserve">Address             : server2.cert.com </w:t>
        <w:br/>
        <w:t xml:space="preserve">BaseUri             : https://server2.cert.com </w:t>
        <w:br/>
        <w:t xml:space="preserve">Location            : /redfish/v1/SessionService/Sessions/cdbc3a0503c9c670 </w:t>
        <w:br/>
        <w:t xml:space="preserve">Alive               : True </w:t>
        <w:br/>
        <w:t>AuthToken           : 859a096a61462675213390d65306578a</w:t>
      </w:r>
    </w:p>
    <w:p>
      <w:pPr>
        <w:pStyle w:val="End"/>
      </w:pPr>
      <w:r>
        <w:t>----End</w:t>
      </w:r>
    </w:p>
    <w:bookmarkStart w:id="372" w:name="_EN-US_TOPIC_0155606474"/>
    <w:bookmarkEnd w:id="372"/>
    <w:p>
      <w:pPr>
        <w:pStyle w:val="Heading2"/>
      </w:pPr>
      <w:bookmarkStart w:id="373" w:name="_EN-US_TOPIC_0155606474-chtext"/>
      <w:bookmarkStart w:id="374" w:name="_Toc256000117"/>
      <w:r>
        <w:t>How to Invoke a Cmdlets Interface</w:t>
      </w:r>
      <w:bookmarkEnd w:id="374"/>
      <w:bookmarkEnd w:id="373"/>
    </w:p>
    <w:p>
      <w:r>
        <w:t>The following uses asset tag query and configuration as an example:</w:t>
      </w:r>
    </w:p>
    <w:p>
      <w:pPr>
        <w:pStyle w:val="TerminalDisplay"/>
      </w:pPr>
      <w:r>
        <w:t xml:space="preserve">Import-Module -Name Huawei-iBMC-Cmdlets -Force </w:t>
        <w:br/>
        <w:t xml:space="preserve">  </w:t>
        <w:br/>
        <w:t xml:space="preserve">try { </w:t>
        <w:br/>
        <w:t xml:space="preserve">  # connect to ibmc </w:t>
        <w:br/>
        <w:t xml:space="preserve">  $iBMCAddressList = @("10.1.1.1", "10.1.1.2") </w:t>
        <w:br/>
        <w:t xml:space="preserve">  $Sessions = Connect-iBMC -Address $iBMCAddressList -Username root -Password "Huawei12#$" -TrustCert </w:t>
        <w:br/>
        <w:t xml:space="preserve">  </w:t>
        <w:br/>
        <w:t xml:space="preserve">  # filter all invalid sessions </w:t>
        <w:br/>
        <w:t xml:space="preserve">  $InvaildSessions = @($($Sessions | Where-Object {$_ -is [Exception]})) </w:t>
        <w:br/>
        <w:t xml:space="preserve">  # display session connect failed reason </w:t>
        <w:br/>
        <w:t xml:space="preserve">  if ($InvaildSessions.Count -gt 0) { </w:t>
        <w:br/>
        <w:t xml:space="preserve">    $InvaildSessions | ForEach-Object { </w:t>
        <w:br/>
        <w:t xml:space="preserve">      Write-Error -Exception $_ </w:t>
        <w:br/>
        <w:t xml:space="preserve">    } </w:t>
        <w:br/>
        <w:t xml:space="preserve">    return </w:t>
        <w:br/>
        <w:t xml:space="preserve">  } </w:t>
        <w:br/>
        <w:t xml:space="preserve">  </w:t>
        <w:br/>
        <w:t xml:space="preserve">  # Codes start </w:t>
        <w:br/>
        <w:t xml:space="preserve">  </w:t>
        <w:br/>
        <w:t xml:space="preserve">  </w:t>
      </w:r>
      <w:r>
        <w:rPr>
          <w:b/>
          <w:i/>
        </w:rPr>
        <w:t># set asset tag</w:t>
      </w:r>
      <w:r>
        <w:t xml:space="preserve"> </w:t>
        <w:br/>
      </w:r>
      <w:r>
        <w:rPr>
          <w:i/>
        </w:rPr>
        <w:t xml:space="preserve"> </w:t>
      </w:r>
      <w:r>
        <w:rPr>
          <w:b/>
          <w:i/>
        </w:rPr>
        <w:t xml:space="preserve"> $AssertTagList = @("server1", "server2")</w:t>
      </w:r>
      <w:r>
        <w:t xml:space="preserve"> </w:t>
        <w:br/>
      </w:r>
      <w:r>
        <w:rPr>
          <w:b/>
          <w:i/>
        </w:rPr>
        <w:t xml:space="preserve">  $SetResults = Set-iBMCAssetTag -Session $Sessions -AssetTag $AssertTagList</w:t>
      </w:r>
      <w:r>
        <w:t xml:space="preserve"> </w:t>
        <w:br/>
      </w:r>
      <w:r>
        <w:rPr>
          <w:b/>
          <w:i/>
        </w:rPr>
        <w:t xml:space="preserve">  # filter all invalid result</w:t>
      </w:r>
      <w:r>
        <w:t xml:space="preserve"> </w:t>
        <w:br/>
      </w:r>
      <w:r>
        <w:rPr>
          <w:b/>
          <w:i/>
        </w:rPr>
        <w:t xml:space="preserve">  $InvaildSetResults = @($($SetResults | Where-Object {$_ -is [Exception]}))</w:t>
      </w:r>
      <w:r>
        <w:t xml:space="preserve"> </w:t>
        <w:br/>
      </w:r>
      <w:r>
        <w:rPr>
          <w:b/>
          <w:i/>
        </w:rPr>
        <w:t xml:space="preserve">  # display result failed reason</w:t>
      </w:r>
      <w:r>
        <w:t xml:space="preserve"> </w:t>
        <w:br/>
      </w:r>
      <w:r>
        <w:rPr>
          <w:b/>
          <w:i/>
        </w:rPr>
        <w:t xml:space="preserve">  if ($InvaildSetResults.Count -gt 0) {</w:t>
      </w:r>
      <w:r>
        <w:t xml:space="preserve"> </w:t>
        <w:br/>
      </w:r>
      <w:r>
        <w:rPr>
          <w:b/>
          <w:i/>
        </w:rPr>
        <w:t xml:space="preserve">    $InvaildSetResults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w:t>
      </w:r>
      <w:r>
        <w:t xml:space="preserve"> </w:t>
        <w:br/>
      </w:r>
      <w:r>
        <w:rPr>
          <w:b/>
          <w:i/>
        </w:rPr>
        <w:t xml:space="preserve">  # get asset tag</w:t>
      </w:r>
      <w:r>
        <w:t xml:space="preserve"> </w:t>
        <w:br/>
      </w:r>
      <w:r>
        <w:rPr>
          <w:b/>
          <w:i/>
        </w:rPr>
        <w:t xml:space="preserve">  $GetResults = Get-iBMCAssetTag -Session $Sessions</w:t>
      </w:r>
      <w:r>
        <w:t xml:space="preserve"> </w:t>
        <w:br/>
      </w:r>
      <w:r>
        <w:rPr>
          <w:b/>
          <w:i/>
        </w:rPr>
        <w:t xml:space="preserve">  # filter all invalid result</w:t>
      </w:r>
      <w:r>
        <w:t xml:space="preserve"> </w:t>
        <w:br/>
      </w:r>
      <w:r>
        <w:rPr>
          <w:b/>
          <w:i/>
        </w:rPr>
        <w:t xml:space="preserve">  $InvaildGetResults = @($($GetResults | Where-Object {$_ -is [Exception]}))</w:t>
      </w:r>
      <w:r>
        <w:t xml:space="preserve"> </w:t>
        <w:br/>
      </w:r>
      <w:r>
        <w:rPr>
          <w:b/>
          <w:i/>
        </w:rPr>
        <w:t xml:space="preserve">  # display result failed reason</w:t>
      </w:r>
      <w:r>
        <w:t xml:space="preserve"> </w:t>
        <w:br/>
      </w:r>
      <w:r>
        <w:rPr>
          <w:b/>
          <w:i/>
        </w:rPr>
        <w:t xml:space="preserve">  if ($InvaildGetResults.Count -gt 0) {</w:t>
      </w:r>
      <w:r>
        <w:t xml:space="preserve"> </w:t>
        <w:br/>
      </w:r>
      <w:r>
        <w:rPr>
          <w:b/>
          <w:i/>
        </w:rPr>
        <w:t xml:space="preserve">    $InvaildGetResults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 output result</w:t>
      </w:r>
      <w:r>
        <w:t xml:space="preserve"> </w:t>
        <w:br/>
      </w:r>
      <w:r>
        <w:rPr>
          <w:b/>
          <w:i/>
        </w:rPr>
        <w:t xml:space="preserve">  $count = $iBMCAddressList.Count</w:t>
      </w:r>
      <w:r>
        <w:t xml:space="preserve"> </w:t>
        <w:br/>
      </w:r>
      <w:r>
        <w:rPr>
          <w:b/>
          <w:i/>
        </w:rPr>
        <w:t xml:space="preserve"> </w:t>
      </w:r>
      <w:r>
        <w:t xml:space="preserve"> </w:t>
        <w:br/>
      </w:r>
      <w:r>
        <w:rPr>
          <w:b/>
          <w:i/>
        </w:rPr>
        <w:t xml:space="preserve">  for($i = 0; $i -lt $count; $i++) {</w:t>
      </w:r>
      <w:r>
        <w:t xml:space="preserve"> </w:t>
        <w:br/>
      </w:r>
      <w:r>
        <w:rPr>
          <w:b/>
          <w:i/>
        </w:rPr>
        <w:t xml:space="preserve">    Write-Output "iBMCAddress: $($iBMCAddressList[$i])"</w:t>
      </w:r>
      <w:r>
        <w:t xml:space="preserve"> </w:t>
        <w:br/>
      </w:r>
      <w:r>
        <w:rPr>
          <w:b/>
          <w:i/>
        </w:rPr>
        <w:t xml:space="preserve">    Write-Output $($GetResults[$i] | fl)</w:t>
      </w:r>
      <w:r>
        <w:t xml:space="preserve"> </w:t>
        <w:br/>
      </w:r>
      <w:r>
        <w:rPr>
          <w:b/>
          <w:i/>
        </w:rPr>
        <w:t xml:space="preserve">  }</w:t>
      </w:r>
      <w:r>
        <w:t xml:space="preserve"> </w:t>
        <w:br/>
        <w:t xml:space="preserve">   </w:t>
        <w:br/>
        <w:t xml:space="preserve">  # Codes end </w:t>
        <w:br/>
        <w:t xml:space="preserve">} </w:t>
        <w:br/>
        <w:t xml:space="preserve">finally { </w:t>
        <w:br/>
        <w:t xml:space="preserve">  # disconnect all valid sessions </w:t>
        <w:br/>
        <w:t xml:space="preserve">  $VaildSessions = $Sessions | Where-Object {$_ -isnot [Exception]} </w:t>
        <w:br/>
        <w:t xml:space="preserve">  if ($null -ne $VaildSessions) { </w:t>
        <w:br/>
        <w:t xml:space="preserve">      Disconnect-iBMC -Session $VaildSessions | Out-Null </w:t>
        <w:br/>
        <w:t xml:space="preserve">  } </w:t>
        <w:br/>
        <w:t>}</w:t>
      </w:r>
    </w:p>
    <w:bookmarkStart w:id="375" w:name="_EN-US_TOPIC_0161097722"/>
    <w:bookmarkEnd w:id="375"/>
    <w:p>
      <w:pPr>
        <w:pStyle w:val="Heading2"/>
      </w:pPr>
      <w:bookmarkStart w:id="376" w:name="_EN-US_TOPIC_0161097722-chtext"/>
      <w:bookmarkStart w:id="377" w:name="_Toc256000118"/>
      <w:r>
        <w:t>How to Record Logs as a Non-Administrator User</w:t>
      </w:r>
      <w:bookmarkEnd w:id="377"/>
      <w:bookmarkEnd w:id="376"/>
    </w:p>
    <w:p>
      <w:pPr>
        <w:pStyle w:val="Step"/>
        <w:numPr>
          <w:numId w:val="294"/>
        </w:numPr>
      </w:pPr>
      <w:r>
        <w:t>Log in to the running environment of the plug-in as an administrator.</w:t>
      </w:r>
    </w:p>
    <w:p>
      <w:pPr>
        <w:pStyle w:val="Step"/>
      </w:pPr>
      <w:r>
        <w:t xml:space="preserve">Go to the plug-in installation directory, for example, </w:t>
      </w:r>
      <w:r>
        <w:rPr>
          <w:b/>
        </w:rPr>
        <w:t>C:\Program Files\WindowsPowerShell\Modules\Huawei-iBMC-Cmdlets\common</w:t>
      </w:r>
      <w:r>
        <w:t>.</w:t>
      </w:r>
    </w:p>
    <w:p>
      <w:r>
        <w:t xml:space="preserve">Find the </w:t>
      </w:r>
      <w:r>
        <w:rPr>
          <w:b/>
        </w:rPr>
        <w:t>Log4Net.xml</w:t>
      </w:r>
      <w:r>
        <w:t xml:space="preserve"> log configuration file, as shown in </w:t>
      </w:r>
      <w:r>
        <w:fldChar w:fldCharType="begin"/>
      </w:r>
      <w:r>
        <w:instrText>REF _fig109931531101712 \r \h</w:instrText>
      </w:r>
      <w:r>
        <w:fldChar w:fldCharType="separate"/>
      </w:r>
      <w:r>
        <w:t>Figure 4-14</w:t>
      </w:r>
      <w:r>
        <w:fldChar w:fldCharType="end"/>
      </w:r>
      <w:r>
        <w:t>.</w:t>
      </w:r>
    </w:p>
    <w:bookmarkStart w:id="378" w:name="_fig109931531101712"/>
    <w:bookmarkEnd w:id="378"/>
    <w:p>
      <w:pPr>
        <w:pStyle w:val="FigureDescription"/>
        <w:ind w:left="1701"/>
      </w:pPr>
      <w:r>
        <w:t>Log4Net.xml</w:t>
      </w:r>
    </w:p>
    <w:p>
      <w:pPr>
        <w:pStyle w:val="Figure"/>
        <w:ind w:left="1701"/>
      </w:pPr>
      <w:r>
        <w:pict>
          <v:shape id="_x0000_i1054" type="#_x0000_t75" style="width:390pt;height:138.73pt">
            <v:imagedata r:id="rId54" o:title=""/>
          </v:shape>
        </w:pict>
      </w:r>
    </w:p>
    <w:p/>
    <w:p>
      <w:pPr>
        <w:pStyle w:val="Step"/>
      </w:pPr>
      <w:r>
        <w:t xml:space="preserve">Open the </w:t>
      </w:r>
      <w:r>
        <w:rPr>
          <w:b/>
        </w:rPr>
        <w:t>Log4Net.xml</w:t>
      </w:r>
      <w:r>
        <w:t xml:space="preserve"> file in editing mode and change the log saving path to the path of a non-administrator user.</w:t>
      </w:r>
    </w:p>
    <w:p>
      <w:r>
        <w:t xml:space="preserve">For example, in </w:t>
      </w:r>
      <w:r>
        <w:rPr>
          <w:b/>
        </w:rPr>
        <w:t>C:\Users\operator\huawei.ibmc.cmdlets.log</w:t>
      </w:r>
      <w:r>
        <w:t xml:space="preserve">, </w:t>
      </w:r>
      <w:r>
        <w:rPr>
          <w:b/>
        </w:rPr>
        <w:t>operator</w:t>
      </w:r>
      <w:r>
        <w:t xml:space="preserve"> indicates a non-administrator user.</w:t>
      </w:r>
    </w:p>
    <w:p>
      <w:r>
        <w:pict>
          <v:shape id="_x0000_i1055" type="#_x0000_t75" style="width:390pt;height:156.65pt">
            <v:imagedata r:id="rId55" o:title=""/>
          </v:shape>
        </w:pict>
      </w:r>
    </w:p>
    <w:p>
      <w:pPr>
        <w:pStyle w:val="End"/>
      </w:pPr>
      <w:r>
        <w:t>----End</w:t>
      </w:r>
    </w:p>
    <w:p>
      <w:pPr>
        <w:sectPr>
          <w:headerReference w:type="even" r:id="rId56"/>
          <w:headerReference w:type="default" r:id="rId57"/>
          <w:footerReference w:type="even" r:id="rId58"/>
          <w:footerReference w:type="default" r:id="rId59"/>
          <w:type w:val="oddPage"/>
          <w:pgSz w:w="11907" w:h="16840" w:code="9"/>
          <w:pgMar w:top="1701" w:right="1134" w:bottom="1701" w:left="1134" w:header="567" w:footer="567" w:gutter="0"/>
          <w:pgNumType w:start="1" w:chapStyle="1"/>
          <w:cols w:space="425"/>
          <w:docGrid w:linePitch="312"/>
        </w:sectPr>
      </w:pPr>
    </w:p>
    <w:p>
      <w:pPr>
        <w:pStyle w:val="Appendixheading1"/>
      </w:pPr>
      <w:bookmarkStart w:id="379" w:name="_EN-US_TOPIC_0294462316"/>
      <w:bookmarkEnd w:id="379"/>
      <w:bookmarkStart w:id="380" w:name="_EN-US_TOPIC_0294462316-chtext"/>
      <w:bookmarkStart w:id="381" w:name="_Toc256000119"/>
      <w:r>
        <w:t>Getting Help</w:t>
      </w:r>
      <w:bookmarkEnd w:id="381"/>
      <w:bookmarkEnd w:id="380"/>
    </w:p>
    <w:p>
      <w:r>
        <w:t>If you encounter any problems during routine maintenance or troubleshooting, contact Huawei technical support engineers.</w:t>
      </w:r>
    </w:p>
    <w:p>
      <w:pPr>
        <w:pStyle w:val="2"/>
        <w:numPr>
          <w:numId w:val="291"/>
        </w:numPr>
      </w:pPr>
      <w:bookmarkStart w:id="382" w:name="_EN-US_TOPIC_0294462320-chtext"/>
      <w:r>
        <w:t>Obtaining Technical Support</w:t>
      </w:r>
      <w:bookmarkEnd w:id="382"/>
    </w:p>
    <w:p>
      <w:r>
        <w:t>If a fault persists after taking troubleshooting measures specified in documents, contact technical support at your local Huawei office. If your local Huawei office is not available, contact Huawei technical support as follows:</w:t>
      </w:r>
    </w:p>
    <w:p>
      <w:pPr>
        <w:pStyle w:val="ItemList"/>
      </w:pPr>
      <w:r>
        <w:t>Contact Huawei customer service center.</w:t>
      </w:r>
    </w:p>
    <w:p>
      <w:pPr>
        <w:pStyle w:val="SubItemList"/>
      </w:pPr>
      <w:r>
        <w:t>Enterprise customers in China can contact Huawei in the following ways:</w:t>
      </w:r>
    </w:p>
    <w:p>
      <w:pPr>
        <w:pStyle w:val="ThirdLevelItemList"/>
      </w:pPr>
      <w:r>
        <w:t>Hotline: 400-822-9999</w:t>
      </w:r>
    </w:p>
    <w:p>
      <w:pPr>
        <w:pStyle w:val="ThirdLevelItemList"/>
      </w:pPr>
      <w:r>
        <w:t xml:space="preserve">Email: </w:t>
      </w:r>
      <w:hyperlink r:id="rId60" w:tooltip=" " w:history="1">
        <w:r>
          <w:rPr>
            <w:rStyle w:val="Hyperlink"/>
          </w:rPr>
          <w:t>support_e@huawei.com</w:t>
        </w:r>
      </w:hyperlink>
    </w:p>
    <w:p>
      <w:pPr>
        <w:pStyle w:val="SubItemList"/>
      </w:pPr>
      <w:r>
        <w:t xml:space="preserve">Enterprise customers outside China can obtain the customer service information from: </w:t>
      </w:r>
      <w:hyperlink r:id="rId61" w:tooltip=" " w:history="1">
        <w:r>
          <w:rPr>
            <w:rStyle w:val="Hyperlink"/>
          </w:rPr>
          <w:t>Global Service Hotline</w:t>
        </w:r>
      </w:hyperlink>
      <w:r>
        <w:t>.</w:t>
      </w:r>
    </w:p>
    <w:p>
      <w:pPr>
        <w:pStyle w:val="SubItemList"/>
      </w:pPr>
      <w:r>
        <w:t>Carrier customers in China can contact Huawei in the following ways:</w:t>
      </w:r>
    </w:p>
    <w:p>
      <w:pPr>
        <w:pStyle w:val="ThirdLevelItemList"/>
      </w:pPr>
      <w:r>
        <w:t>Hotline: 400-830-2118</w:t>
      </w:r>
    </w:p>
    <w:p>
      <w:pPr>
        <w:pStyle w:val="ThirdLevelItemList"/>
      </w:pPr>
      <w:r>
        <w:t xml:space="preserve">Email: </w:t>
      </w:r>
      <w:hyperlink r:id="rId62" w:tooltip=" " w:history="1">
        <w:r>
          <w:rPr>
            <w:rStyle w:val="Hyperlink"/>
          </w:rPr>
          <w:t>support@huawei.com</w:t>
        </w:r>
      </w:hyperlink>
    </w:p>
    <w:p>
      <w:pPr>
        <w:pStyle w:val="SubItemList"/>
      </w:pPr>
      <w:r>
        <w:t xml:space="preserve">Carrier customers outside China can obtain the customer service information from: </w:t>
      </w:r>
      <w:hyperlink r:id="rId63" w:tooltip=" " w:history="1">
        <w:r>
          <w:rPr>
            <w:rStyle w:val="Hyperlink"/>
          </w:rPr>
          <w:t>Global TAC Information</w:t>
        </w:r>
      </w:hyperlink>
      <w:r>
        <w:t>.</w:t>
      </w:r>
    </w:p>
    <w:p>
      <w:pPr>
        <w:pStyle w:val="ItemList"/>
      </w:pPr>
      <w:r>
        <w:t>Contact the technical support personnel of the local Huawei office.</w:t>
      </w:r>
    </w:p>
    <w:sectPr>
      <w:headerReference w:type="even" r:id="rId64"/>
      <w:headerReference w:type="default" r:id="rId65"/>
      <w:type w:val="oddPage"/>
      <w:pgSz w:w="11907" w:h="16840" w:code="9"/>
      <w:pgMar w:top="1701" w:right="1134" w:bottom="1701" w:left="1134" w:header="567" w:footer="567" w:gutter="0"/>
      <w:pgNumType w:start="1"/>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fldChar w:fldCharType="begin"/>
          </w:r>
          <w:r>
            <w:instrText xml:space="preserve">PAGE  </w:instrText>
          </w:r>
          <w:r>
            <w:fldChar w:fldCharType="separate"/>
          </w:r>
          <w:r>
            <w:t>iv</w:t>
          </w:r>
          <w:r>
            <w:fldChar w:fldCharType="end"/>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3-175</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4-12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7"/>
      <w:gridCol w:w="4258"/>
      <w:gridCol w:w="27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7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8"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1-2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1-1</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2-4</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2-3</w:t>
          </w:r>
          <w:r>
            <w:fldChar w:fldCharType="end"/>
          </w:r>
        </w:p>
      </w:tc>
    </w:tr>
  </w:tbl>
  <w:p>
    <w:pPr>
      <w:pStyle w:val="HeadingRight"/>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3-176</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02</w:t>
          </w:r>
          <w: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r>
            <w:fldChar w:fldCharType="begin"/>
          </w:r>
          <w:r>
            <w:instrText xml:space="preserve"> STYLEREF  "Contents" </w:instrText>
          </w:r>
          <w:r>
            <w:fldChar w:fldCharType="separate"/>
          </w:r>
          <w:r>
            <w:t>Contents</w:t>
          </w:r>
          <w:r>
            <w:fldChar w:fldCharType="end"/>
          </w:r>
        </w:p>
      </w:tc>
      <w:tc>
        <w:tcPr>
          <w:tcW w:w="420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Using Huawei-iBMC-Cmdlets</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Using Huawei-iBMC-Cmdlets</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FAQs</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FAQs</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w:instrText>
          </w:r>
          <w:r>
            <w:rPr>
              <w:rFonts w:hint="eastAsia"/>
            </w:rPr>
            <w:instrText>Appendix heading 1</w:instrText>
          </w:r>
          <w:r>
            <w:instrText xml:space="preserve">" \n  </w:instrText>
          </w:r>
          <w:r>
            <w:fldChar w:fldCharType="separate"/>
          </w:r>
          <w:r>
            <w:rPr>
              <w:noProof/>
            </w:rP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w:instrText>
          </w:r>
          <w:r>
            <w:rPr>
              <w:rFonts w:hint="eastAsia"/>
            </w:rPr>
            <w:instrText>Appendix heading 1</w:instrText>
          </w:r>
          <w:r>
            <w:instrText xml:space="preserve">" \n  </w:instrText>
          </w:r>
          <w:r>
            <w:fldChar w:fldCharType="separate"/>
          </w:r>
          <w: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Getting Help</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Contents</w:t>
          </w:r>
          <w:r>
            <w:fldChar w:fldCharType="end"/>
          </w: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cs="Times New Roman"/>
            </w:rPr>
          </w:pPr>
          <w:r>
            <w:fldChar w:fldCharType="begin"/>
          </w:r>
          <w:r>
            <w:instrText xml:space="preserve"> STYLEREF  "Heading1 no Number" </w:instrText>
          </w:r>
          <w:r>
            <w:fldChar w:fldCharType="separate"/>
          </w:r>
          <w:r>
            <w:t>About This Document</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pPr>
          <w:r>
            <w:fldChar w:fldCharType="begin"/>
          </w:r>
          <w:r>
            <w:instrText xml:space="preserve"> DOCPROPERTY  DocumentName </w:instrText>
          </w:r>
          <w:r>
            <w:fldChar w:fldCharType="separate"/>
          </w:r>
          <w:r>
            <w:t>User Guide</w:t>
          </w:r>
          <w:r>
            <w:fldChar w:fldCharType="end"/>
          </w:r>
        </w:p>
      </w:tc>
    </w:tr>
  </w:tbl>
  <w:p>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About This Document</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Introduction</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Introduction</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Installing and Uninstalling Huawei-iBMC-Cmdlets</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Installing and Uninstalling Huawei-iBMC-Cmdlets</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5581F28"/>
    <w:multiLevelType w:val="multilevel"/>
    <w:tmpl w:val="A9581F64"/>
    <w:lvl w:ilvl="0">
      <w:start w:val="1"/>
      <w:numFmt w:val="decimal"/>
      <w:suff w:val="nothing"/>
      <w:lvlText w:val="%1 "/>
      <w:lvlJc w:val="left"/>
      <w:pPr>
        <w:ind w:left="-143"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43"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559"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58"/>
        </w:tabs>
        <w:ind w:left="1558"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558"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558" w:firstLine="0"/>
      </w:pPr>
      <w:rPr>
        <w:rFonts w:ascii="Times New Roman" w:eastAsia="黑体" w:hAnsi="Times New Roman" w:hint="default"/>
        <w:b/>
        <w:bCs/>
        <w:i w:val="0"/>
        <w:iCs w:val="0"/>
        <w:color w:val="auto"/>
        <w:sz w:val="21"/>
        <w:szCs w:val="21"/>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3">
    <w:nsid w:val="14B10542"/>
    <w:multiLevelType w:val="multilevel"/>
    <w:tmpl w:val="3E44434C"/>
    <w:lvl w:ilvl="0">
      <w:start w:val="1"/>
      <w:numFmt w:val="decimal"/>
      <w:suff w:val="nothing"/>
      <w:lvlText w:val="%1 "/>
      <w:lvlJc w:val="left"/>
      <w:pPr>
        <w:ind w:left="-1"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1"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0"/>
        </w:tabs>
        <w:ind w:left="1700"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8"/>
        </w:tabs>
        <w:ind w:left="2268"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0"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0" w:firstLine="0"/>
      </w:pPr>
      <w:rPr>
        <w:rFonts w:ascii="Times New Roman" w:eastAsia="黑体" w:hAnsi="Times New Roman" w:hint="default"/>
        <w:b/>
        <w:bCs/>
        <w:i w:val="0"/>
        <w:iCs w:val="0"/>
        <w:color w:val="auto"/>
        <w:sz w:val="21"/>
        <w:szCs w:val="21"/>
      </w:rPr>
    </w:lvl>
  </w:abstractNum>
  <w:abstractNum w:abstractNumId="14">
    <w:nsid w:val="171657A1"/>
    <w:multiLevelType w:val="multilevel"/>
    <w:tmpl w:val="C83423D0"/>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nsid w:val="26CA56B6"/>
    <w:multiLevelType w:val="multilevel"/>
    <w:tmpl w:val="F2D698B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41C973A7"/>
    <w:multiLevelType w:val="hybridMultilevel"/>
    <w:tmpl w:val="FE2CA48E"/>
    <w:lvl w:ilvl="0">
      <w:start w:val="1"/>
      <w:numFmt w:val="decimal"/>
      <w:lvlRestart w:val="1"/>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1C973A8"/>
    <w:multiLevelType w:val="hybridMultilevel"/>
    <w:tmpl w:val="FE2CA49E"/>
    <w:lvl w:ilvl="0">
      <w:start w:val="1"/>
      <w:numFmt w:val="decimal"/>
      <w:lvlRestart w:val="1"/>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42CF4755"/>
    <w:multiLevelType w:val="hybridMultilevel"/>
    <w:tmpl w:val="1A940A0E"/>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nsid w:val="463C3DB5"/>
    <w:multiLevelType w:val="hybridMultilevel"/>
    <w:tmpl w:val="2668DBD8"/>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nsid w:val="48977F3D"/>
    <w:multiLevelType w:val="multilevel"/>
    <w:tmpl w:val="6324B2C4"/>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5">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6">
    <w:nsid w:val="667437AC"/>
    <w:multiLevelType w:val="hybridMultilevel"/>
    <w:tmpl w:val="DE3895E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9">
    <w:nsid w:val="70246594"/>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0">
    <w:nsid w:val="78F51FEC"/>
    <w:multiLevelType w:val="multilevel"/>
    <w:tmpl w:val="697E5E88"/>
    <w:lvl w:ilvl="0">
      <w:start w:val="1"/>
      <w:numFmt w:val="upperLetter"/>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31">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11"/>
  </w:num>
  <w:num w:numId="2">
    <w:abstractNumId w:val="14"/>
  </w:num>
  <w:num w:numId="3">
    <w:abstractNumId w:val="2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17"/>
  </w:num>
  <w:num w:numId="16">
    <w:abstractNumId w:val="27"/>
  </w:num>
  <w:num w:numId="17">
    <w:abstractNumId w:val="22"/>
  </w:num>
  <w:num w:numId="18">
    <w:abstractNumId w:val="28"/>
  </w:num>
  <w:num w:numId="19">
    <w:abstractNumId w:val="21"/>
  </w:num>
  <w:num w:numId="20">
    <w:abstractNumId w:val="12"/>
  </w:num>
  <w:num w:numId="21">
    <w:abstractNumId w:val="15"/>
  </w:num>
  <w:num w:numId="22">
    <w:abstractNumId w:val="23"/>
  </w:num>
  <w:num w:numId="23">
    <w:abstractNumId w:val="31"/>
  </w:num>
  <w:num w:numId="24">
    <w:abstractNumId w:val="13"/>
  </w:num>
  <w:num w:numId="25">
    <w:abstractNumId w:val="10"/>
  </w:num>
  <w:num w:numId="26">
    <w:abstractNumId w:val="16"/>
  </w:num>
  <w:num w:numId="27">
    <w:abstractNumId w:val="25"/>
  </w:num>
  <w:num w:numId="28">
    <w:abstractNumId w:val="29"/>
  </w:num>
  <w:num w:numId="29">
    <w:abstractNumId w:val="24"/>
  </w:num>
  <w:num w:numId="30">
    <w:abstractNumId w:val="24"/>
  </w:num>
  <w:num w:numId="31">
    <w:abstractNumId w:val="28"/>
  </w:num>
  <w:num w:numId="32">
    <w:abstractNumId w:val="24"/>
  </w:num>
  <w:num w:numId="33">
    <w:abstractNumId w:val="24"/>
  </w:num>
  <w:num w:numId="34">
    <w:abstractNumId w:val="24"/>
  </w:num>
  <w:num w:numId="35">
    <w:abstractNumId w:val="24"/>
  </w:num>
  <w:num w:numId="36">
    <w:abstractNumId w:val="24"/>
  </w:num>
  <w:num w:numId="37">
    <w:abstractNumId w:val="30"/>
  </w:num>
  <w:num w:numId="38">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25A"/>
    <w:pPr>
      <w:topLinePunct/>
      <w:adjustRightInd w:val="0"/>
      <w:snapToGrid w:val="0"/>
      <w:spacing w:before="160" w:after="160" w:line="240" w:lineRule="atLeast"/>
      <w:ind w:left="1701"/>
    </w:pPr>
    <w:rPr>
      <w:rFonts w:cs="Arial"/>
      <w:kern w:val="2"/>
      <w:sz w:val="21"/>
      <w:szCs w:val="21"/>
      <w:lang w:val="en-US" w:eastAsia="zh-CN" w:bidi="ar-SA"/>
    </w:rPr>
  </w:style>
  <w:style w:type="paragraph" w:styleId="Heading1">
    <w:name w:val="heading 1"/>
    <w:basedOn w:val="Normal"/>
    <w:next w:val="Heading2"/>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Heading3">
    <w:name w:val="heading 3"/>
    <w:basedOn w:val="Normal"/>
    <w:next w:val="Normal"/>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Heading4">
    <w:name w:val="heading 4"/>
    <w:basedOn w:val="Normal"/>
    <w:next w:val="Normal"/>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Heading5">
    <w:name w:val="heading 5"/>
    <w:basedOn w:val="Normal"/>
    <w:next w:val="Normal"/>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Heading6">
    <w:name w:val="heading 6"/>
    <w:basedOn w:val="Normal"/>
    <w:next w:val="Normal"/>
    <w:rsid w:val="00176DF9"/>
    <w:pPr>
      <w:keepNext/>
      <w:keepLines/>
      <w:numPr>
        <w:ilvl w:val="8"/>
        <w:numId w:val="36"/>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F613A7"/>
    <w:pPr>
      <w:keepLines/>
      <w:numPr>
        <w:numId w:val="27"/>
      </w:numPr>
      <w:pBdr>
        <w:bottom w:val="single" w:sz="4" w:space="1" w:color="auto"/>
      </w:pBdr>
      <w:topLinePunct w:val="0"/>
      <w:outlineLvl w:val="6"/>
    </w:pPr>
    <w:rPr>
      <w:bCs w:val="0"/>
    </w:rPr>
  </w:style>
  <w:style w:type="paragraph" w:styleId="Heading8">
    <w:name w:val="heading 8"/>
    <w:basedOn w:val="Heading2"/>
    <w:next w:val="Heading9"/>
    <w:rsid w:val="00F613A7"/>
    <w:pPr>
      <w:numPr>
        <w:ilvl w:val="1"/>
        <w:numId w:val="27"/>
      </w:numPr>
      <w:topLinePunct w:val="0"/>
      <w:spacing w:before="200"/>
      <w:outlineLvl w:val="7"/>
    </w:pPr>
    <w:rPr>
      <w:rFonts w:cs="Times New Roman"/>
    </w:rPr>
  </w:style>
  <w:style w:type="paragraph" w:styleId="Heading9">
    <w:name w:val="heading 9"/>
    <w:basedOn w:val="Heading3"/>
    <w:next w:val="Normal"/>
    <w:rsid w:val="00F613A7"/>
    <w:pPr>
      <w:numPr>
        <w:ilvl w:val="2"/>
        <w:numId w:val="27"/>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43C13"/>
    <w:rPr>
      <w:rFonts w:ascii="Arial" w:hAnsi="Arial" w:cs="Arial"/>
      <w:kern w:val="2"/>
      <w:sz w:val="22"/>
      <w:szCs w:val="22"/>
      <w:lang w:val="en-US" w:eastAsia="zh-CN" w:bidi="ar-SA"/>
    </w:rPr>
  </w:style>
  <w:style w:type="paragraph" w:customStyle="1" w:styleId="TableTextInTitlePage">
    <w:name w:val="Table Text In Title Page"/>
    <w:rsid w:val="00243C13"/>
    <w:pPr>
      <w:autoSpaceDE w:val="0"/>
      <w:autoSpaceDN w:val="0"/>
      <w:spacing w:before="80" w:after="80"/>
      <w:jc w:val="left"/>
    </w:pPr>
    <w:rPr>
      <w:rFonts w:ascii="Arial" w:hAnsi="Arial" w:cs="Arial"/>
      <w:kern w:val="0"/>
      <w:sz w:val="20"/>
      <w:szCs w:val="20"/>
    </w:rPr>
  </w:style>
  <w:style w:type="paragraph" w:customStyle="1" w:styleId="Appendixheading1">
    <w:name w:val="Appendix heading 1"/>
    <w:basedOn w:val="Heading1"/>
    <w:next w:val="2"/>
    <w:rsid w:val="00F613A7"/>
    <w:pPr>
      <w:keepLines/>
      <w:numPr>
        <w:numId w:val="36"/>
      </w:numPr>
      <w:pBdr>
        <w:bottom w:val="single" w:sz="12" w:space="1" w:color="auto"/>
      </w:pBdr>
      <w:topLinePunct w:val="0"/>
      <w:outlineLvl w:val="0"/>
    </w:pPr>
    <w:rPr>
      <w:bCs w:val="0"/>
    </w:rPr>
  </w:style>
  <w:style w:type="paragraph" w:customStyle="1" w:styleId="2">
    <w:name w:val="附录 标题 2"/>
    <w:basedOn w:val="Heading2"/>
    <w:next w:val="3"/>
    <w:rsid w:val="00F613A7"/>
    <w:pPr>
      <w:numPr>
        <w:ilvl w:val="1"/>
        <w:numId w:val="36"/>
      </w:numPr>
      <w:topLinePunct w:val="0"/>
      <w:spacing w:before="200"/>
      <w:outlineLvl w:val="1"/>
    </w:pPr>
    <w:rPr>
      <w:rFonts w:cs="Times New Roman"/>
    </w:rPr>
  </w:style>
  <w:style w:type="paragraph" w:customStyle="1" w:styleId="3">
    <w:name w:val="附录 标题 3"/>
    <w:basedOn w:val="Heading3"/>
    <w:next w:val="4"/>
    <w:rsid w:val="00F613A7"/>
    <w:pPr>
      <w:numPr>
        <w:ilvl w:val="2"/>
        <w:numId w:val="36"/>
      </w:numPr>
      <w:topLinePunct w:val="0"/>
      <w:outlineLvl w:val="2"/>
    </w:pPr>
    <w:rPr>
      <w:rFonts w:cs="Times New Roman"/>
    </w:rPr>
  </w:style>
  <w:style w:type="paragraph" w:customStyle="1" w:styleId="4">
    <w:name w:val="附录 标题 4"/>
    <w:basedOn w:val="Heading4"/>
    <w:next w:val="5"/>
    <w:rsid w:val="00F613A7"/>
    <w:pPr>
      <w:numPr>
        <w:ilvl w:val="3"/>
        <w:numId w:val="36"/>
      </w:numPr>
      <w:topLinePunct w:val="0"/>
      <w:outlineLvl w:val="3"/>
    </w:pPr>
    <w:rPr>
      <w:rFonts w:cs="Times New Roman"/>
    </w:rPr>
  </w:style>
  <w:style w:type="paragraph" w:customStyle="1" w:styleId="5">
    <w:name w:val="附录 标题 5"/>
    <w:basedOn w:val="Heading5"/>
    <w:next w:val="Normal"/>
    <w:rsid w:val="00F613A7"/>
    <w:pPr>
      <w:numPr>
        <w:ilvl w:val="4"/>
        <w:numId w:val="36"/>
      </w:numPr>
      <w:topLinePunct w:val="0"/>
      <w:outlineLvl w:val="4"/>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Normal"/>
    <w:next w:val="Normal"/>
    <w:rsid w:val="009502FF"/>
    <w:pPr>
      <w:keepNext/>
      <w:keepLines/>
      <w:numPr>
        <w:ilvl w:val="5"/>
        <w:numId w:val="2"/>
      </w:numPr>
      <w:spacing w:before="300" w:after="80"/>
    </w:pPr>
    <w:rPr>
      <w:rFonts w:ascii="Book Antiqua" w:eastAsia="黑体" w:hAnsi="Book Antiqua" w:cs="Book Antiqua"/>
      <w:b/>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Normal"/>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lang w:val="en-US" w:eastAsia="zh-CN" w:bidi="ar-SA"/>
    </w:rPr>
  </w:style>
  <w:style w:type="paragraph" w:customStyle="1" w:styleId="BlockLabelinAppendix">
    <w:name w:val="Block Label in Appendix"/>
    <w:basedOn w:val="BlockLabel"/>
    <w:next w:val="Normal"/>
    <w:rsid w:val="00F613A7"/>
    <w:pPr>
      <w:numPr>
        <w:numId w:val="40"/>
      </w:numPr>
      <w:topLinePunct w:val="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3C13A3"/>
    <w:pPr>
      <w:spacing w:before="0" w:after="0"/>
      <w:ind w:left="0"/>
    </w:pPr>
    <w:rPr>
      <w:rFonts w:ascii="Times New Roman" w:eastAsia="宋体"/>
      <w:sz w:val="20"/>
      <w:szCs w:val="20"/>
    </w:rPr>
  </w:style>
  <w:style w:type="paragraph" w:customStyle="1" w:styleId="HeadingRight">
    <w:name w:val="Heading Right"/>
    <w:basedOn w:val="Normal"/>
    <w:rsid w:val="003C13A3"/>
    <w:pPr>
      <w:spacing w:before="0" w:after="0"/>
      <w:ind w:left="0"/>
      <w:jc w:val="right"/>
    </w:pPr>
    <w:rPr>
      <w:rFonts w:ascii="Times New Roman"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宋体"/>
    </w:rPr>
  </w:style>
  <w:style w:type="paragraph" w:customStyle="1" w:styleId="Heading2NoNumber">
    <w:name w:val="Heading2 No Number"/>
    <w:basedOn w:val="Heading2"/>
    <w:next w:val="Normal"/>
    <w:rsid w:val="007D4CBD"/>
    <w:pPr>
      <w:numPr>
        <w:ilvl w:val="0"/>
        <w:numId w:val="0"/>
      </w:numPr>
      <w:outlineLvl w:val="9"/>
    </w:pPr>
    <w:rPr>
      <w:rFonts w:eastAsia="宋体"/>
    </w:rPr>
  </w:style>
  <w:style w:type="paragraph" w:customStyle="1" w:styleId="Heading2NoNumber4lite">
    <w:name w:val="Heading2 No Number 4 lite"/>
    <w:basedOn w:val="Heading2"/>
    <w:next w:val="Normal"/>
    <w:rsid w:val="007D4CBD"/>
    <w:pPr>
      <w:numPr>
        <w:ilvl w:val="0"/>
        <w:numId w:val="0"/>
      </w:numPr>
    </w:pPr>
    <w:rPr>
      <w:rFonts w:eastAsia="宋体"/>
    </w:rPr>
  </w:style>
  <w:style w:type="paragraph" w:customStyle="1" w:styleId="Heading3NoNumber">
    <w:name w:val="Heading3 No Number"/>
    <w:basedOn w:val="Heading3"/>
    <w:next w:val="Normal"/>
    <w:rsid w:val="007D4CBD"/>
    <w:pPr>
      <w:numPr>
        <w:ilvl w:val="0"/>
        <w:numId w:val="0"/>
      </w:numPr>
    </w:pPr>
    <w:rPr>
      <w:rFonts w:eastAsia="宋体"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lang w:val="en-US" w:eastAsia="zh-CN" w:bidi="ar-SA"/>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31"/>
      </w:numPr>
      <w:spacing w:before="80" w:after="80"/>
    </w:pPr>
  </w:style>
  <w:style w:type="paragraph" w:customStyle="1" w:styleId="SubItemStepinTable">
    <w:name w:val="Sub Item Step in Table"/>
    <w:pPr>
      <w:numPr>
        <w:ilvl w:val="1"/>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StepinTableList">
    <w:name w:val="Sub Item Step in Table List"/>
    <w:pPr>
      <w:numPr>
        <w:ilvl w:val="3"/>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ListinTableStep">
    <w:name w:val="Sub Item List in Table Step"/>
    <w:basedOn w:val="Normal"/>
    <w:pPr>
      <w:numPr>
        <w:ilvl w:val="4"/>
        <w:numId w:val="31"/>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lang w:val="en-US" w:eastAsia="zh-CN" w:bidi="ar-SA"/>
    </w:rPr>
  </w:style>
  <w:style w:type="paragraph" w:customStyle="1" w:styleId="ItemStep">
    <w:name w:val="Item Step"/>
    <w:rsid w:val="009502FF"/>
    <w:pPr>
      <w:numPr>
        <w:ilvl w:val="0"/>
        <w:numId w:val="23"/>
      </w:numPr>
      <w:adjustRightInd w:val="0"/>
      <w:snapToGrid w:val="0"/>
      <w:spacing w:before="80" w:after="80" w:line="240" w:lineRule="atLeast"/>
    </w:pPr>
    <w:rPr>
      <w:rFonts w:cs="Arial"/>
      <w:sz w:val="21"/>
      <w:szCs w:val="21"/>
      <w:lang w:val="en-US" w:eastAsia="zh-CN" w:bidi="ar-SA"/>
    </w:rPr>
  </w:style>
  <w:style w:type="paragraph" w:customStyle="1" w:styleId="SubItemStep">
    <w:name w:val="Sub Item Step"/>
    <w:pPr>
      <w:numPr>
        <w:ilvl w:val="1"/>
        <w:numId w:val="23"/>
      </w:numPr>
      <w:adjustRightInd w:val="0"/>
      <w:snapToGrid w:val="0"/>
      <w:spacing w:before="80" w:after="80" w:line="240" w:lineRule="atLeast"/>
    </w:pPr>
    <w:rPr>
      <w:rFonts w:cs="Arial"/>
      <w:sz w:val="21"/>
      <w:szCs w:val="21"/>
      <w:lang w:val="en-US" w:eastAsia="zh-CN" w:bidi="ar-SA"/>
    </w:rPr>
  </w:style>
  <w:style w:type="paragraph" w:customStyle="1" w:styleId="ThirdLevelItemStep">
    <w:name w:val="Third Level Item Step"/>
    <w:pPr>
      <w:numPr>
        <w:ilvl w:val="2"/>
        <w:numId w:val="23"/>
      </w:numPr>
      <w:adjustRightInd w:val="0"/>
      <w:snapToGrid w:val="0"/>
      <w:spacing w:before="80" w:after="80" w:line="240" w:lineRule="atLeast"/>
    </w:pPr>
    <w:rPr>
      <w:rFonts w:cs="Arial" w:hint="default"/>
      <w:sz w:val="21"/>
      <w:szCs w:val="21"/>
      <w:lang w:val="en-US" w:eastAsia="zh-CN" w:bidi="ar-SA"/>
    </w:rPr>
  </w:style>
  <w:style w:type="paragraph" w:customStyle="1" w:styleId="FourthLevelItemStep">
    <w:name w:val="Fourth Level Item Step"/>
    <w:pPr>
      <w:numPr>
        <w:ilvl w:val="3"/>
        <w:numId w:val="23"/>
      </w:numPr>
      <w:adjustRightInd w:val="0"/>
      <w:snapToGrid w:val="0"/>
      <w:spacing w:before="80" w:after="80" w:line="240" w:lineRule="atLeast"/>
    </w:pPr>
    <w:rPr>
      <w:rFonts w:cs="Arial" w:hint="default"/>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lang w:val="en-US" w:eastAsia="zh-CN" w:bidi="ar-SA"/>
    </w:rPr>
  </w:style>
  <w:style w:type="paragraph" w:customStyle="1" w:styleId="CAUTIONText">
    <w:name w:val="CAUTION Text"/>
    <w:basedOn w:val="Normal"/>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lang w:val="en-US" w:eastAsia="zh-CN" w:bidi="ar-SA"/>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default"/>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default"/>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黑体"/>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val="en-US" w:eastAsia="zh-CN" w:bidi="ar-SA"/>
    </w:rPr>
  </w:style>
  <w:style w:type="paragraph" w:styleId="TOC1">
    <w:name w:val="toc 1"/>
    <w:basedOn w:val="Normal"/>
    <w:next w:val="Normal"/>
    <w:semiHidden/>
    <w:rsid w:val="00A82433"/>
    <w:pPr>
      <w:spacing w:after="80"/>
      <w:ind w:left="0"/>
    </w:pPr>
    <w:rPr>
      <w:rFonts w:ascii="Book Antiqua" w:hAnsi="Book Antiqua" w:cs="Book Antiqua"/>
      <w:b/>
      <w:bCs/>
      <w:sz w:val="24"/>
      <w:szCs w:val="24"/>
    </w:rPr>
  </w:style>
  <w:style w:type="paragraph" w:styleId="TOC2">
    <w:name w:val="toc 2"/>
    <w:basedOn w:val="Normal"/>
    <w:next w:val="Normal"/>
    <w:semiHidden/>
    <w:rsid w:val="00A82433"/>
    <w:pPr>
      <w:spacing w:before="80" w:after="80"/>
      <w:ind w:left="0"/>
    </w:pPr>
    <w:rPr>
      <w:noProof/>
      <w:sz w:val="20"/>
      <w:szCs w:val="20"/>
    </w:rPr>
  </w:style>
  <w:style w:type="paragraph" w:styleId="TOC3">
    <w:name w:val="toc 3"/>
    <w:basedOn w:val="Normal"/>
    <w:next w:val="Normal"/>
    <w:semiHidden/>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A82433"/>
    <w:pPr>
      <w:spacing w:afterLines="50"/>
      <w:ind w:leftChars="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val="en-US" w:eastAsia="zh-CN" w:bidi="ar-SA"/>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val="en-US" w:eastAsia="en-US" w:bidi="ar-SA"/>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lang w:val="en-US" w:eastAsia="zh-CN" w:bidi="ar-SA"/>
    </w:rPr>
  </w:style>
  <w:style w:type="paragraph" w:customStyle="1" w:styleId="Cover5">
    <w:name w:val="Cover 5"/>
    <w:basedOn w:val="Normal"/>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黑体" w:hAnsi="Arial"/>
      <w:b/>
      <w:bCs/>
      <w:spacing w:val="-4"/>
      <w:sz w:val="21"/>
      <w:szCs w:val="21"/>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lang w:val="en-US" w:eastAsia="zh-CN" w:bidi="ar-SA"/>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lang w:val="en-US" w:eastAsia="zh-CN" w:bidi="ar-SA"/>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adjustRightInd w:val="0"/>
      <w:snapToGrid w:val="0"/>
      <w:spacing w:line="240" w:lineRule="atLeast"/>
      <w:ind w:firstLine="284" w:firstLineChars="180"/>
    </w:pPr>
    <w:rPr>
      <w:rFonts w:ascii="Courier New" w:hAnsi="Courier New" w:cs="Courier New"/>
      <w:snapToGrid w:val="0"/>
      <w:spacing w:val="-1"/>
      <w:sz w:val="16"/>
      <w:szCs w:val="16"/>
      <w:lang w:val="en-US" w:eastAsia="zh-CN" w:bidi="ar-SA"/>
    </w:rPr>
  </w:style>
  <w:style w:type="paragraph" w:customStyle="1" w:styleId="CAUTIONTextTD">
    <w:name w:val="CAUTION Text TD"/>
    <w:basedOn w:val="CAUTIONText"/>
    <w:rsid w:val="001749B4"/>
    <w:pPr>
      <w:adjustRightInd w:val="0"/>
      <w:snapToGrid w:val="0"/>
      <w:spacing w:line="240" w:lineRule="atLeast"/>
      <w:ind w:left="1701"/>
    </w:pPr>
    <w:rPr>
      <w:rFonts w:ascii="Courier New" w:hAnsi="Courier New" w:cs="Courier New"/>
      <w:snapToGrid w:val="0"/>
      <w:spacing w:val="-1"/>
      <w:sz w:val="16"/>
      <w:szCs w:val="16"/>
      <w:lang w:val="en-US" w:eastAsia="zh-CN" w:bidi="ar-SA"/>
    </w:rPr>
  </w:style>
  <w:style w:type="paragraph" w:customStyle="1" w:styleId="CAUTIONTextStep">
    <w:name w:val="CAUTION Text Step"/>
    <w:basedOn w:val="CAUTIONText"/>
    <w:rsid w:val="001749B2"/>
    <w:pPr>
      <w:keepNext/>
      <w:numPr>
        <w:ilvl w:val="5"/>
        <w:numId w:val="31"/>
      </w:numPr>
    </w:pPr>
  </w:style>
  <w:style w:type="paragraph" w:customStyle="1" w:styleId="CAUTIONTextListText">
    <w:name w:val="CAUTION Text List Text"/>
    <w:basedOn w:val="CAUTIONText"/>
    <w:rsid w:val="001749B2"/>
    <w:pPr>
      <w:ind w:firstLine="283" w:firstLineChars="135"/>
    </w:pPr>
  </w:style>
  <w:style w:type="paragraph" w:customStyle="1" w:styleId="NotesTextStepinTable">
    <w:name w:val="Notes Text Step in Table"/>
    <w:rsid w:val="00D17237"/>
    <w:pPr>
      <w:numPr>
        <w:ilvl w:val="7"/>
        <w:numId w:val="31"/>
      </w:numPr>
      <w:pBdr>
        <w:bottom w:val="none" w:sz="0" w:space="0" w:color="auto"/>
      </w:pBdr>
      <w:spacing w:before="40" w:after="80" w:line="200" w:lineRule="atLeast"/>
    </w:pPr>
    <w:rPr>
      <w:rFonts w:ascii="Times New Roman" w:eastAsia="楷体_GB2312" w:hAnsi="Times New Roman" w:cs="Arial"/>
      <w:iCs/>
      <w:kern w:val="2"/>
      <w:sz w:val="18"/>
      <w:szCs w:val="18"/>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ascii="Times New Roman" w:eastAsia="楷体_GB2312" w:hAnsi="Times New Roman"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customStyle="1" w:styleId="NotesTextStep">
    <w:name w:val="Notes Text Step"/>
    <w:basedOn w:val="CAUTIONTextStep"/>
    <w:rsid w:val="00D17236"/>
    <w:pPr>
      <w:numPr>
        <w:ilvl w:val="6"/>
        <w:numId w:val="31"/>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FigureDescriptioninAppendix">
    <w:name w:val="Figure Description in Appendix"/>
    <w:basedOn w:val="FigureDescription"/>
    <w:next w:val="Figure"/>
    <w:rsid w:val="00F613A7"/>
    <w:pPr>
      <w:keepNext/>
      <w:numPr>
        <w:ilvl w:val="7"/>
        <w:numId w:val="36"/>
      </w:numPr>
    </w:pPr>
    <w:rPr>
      <w:rFonts w:eastAsia="宋体"/>
    </w:rPr>
  </w:style>
  <w:style w:type="paragraph" w:customStyle="1" w:styleId="ItemStepinAppendix">
    <w:name w:val="Item Step in Appendix"/>
    <w:basedOn w:val="ItemStep"/>
    <w:rsid w:val="00F613A7"/>
    <w:pPr>
      <w:numPr>
        <w:ilvl w:val="6"/>
        <w:numId w:val="36"/>
      </w:numPr>
      <w:outlineLvl w:val="5"/>
    </w:pPr>
  </w:style>
  <w:style w:type="paragraph" w:customStyle="1" w:styleId="FigureDescriptioninPreface">
    <w:name w:val="Figure Description in Preface"/>
    <w:basedOn w:val="FigureDescription"/>
    <w:next w:val="Figure"/>
    <w:rsid w:val="00F613A7"/>
    <w:pPr>
      <w:keepNext/>
      <w:numPr>
        <w:ilvl w:val="0"/>
        <w:numId w:val="40"/>
      </w:numPr>
    </w:pPr>
    <w:rPr>
      <w:rFonts w:eastAsia="宋体"/>
    </w:rPr>
  </w:style>
  <w:style w:type="paragraph" w:customStyle="1" w:styleId="StepinAppendix">
    <w:name w:val="Step in Appendix"/>
    <w:basedOn w:val="Step"/>
    <w:rsid w:val="00F613A7"/>
    <w:pPr>
      <w:numPr>
        <w:ilvl w:val="5"/>
        <w:numId w:val="36"/>
      </w:numPr>
      <w:topLinePunct w:val="0"/>
      <w:outlineLvl w:val="4"/>
    </w:pPr>
  </w:style>
  <w:style w:type="paragraph" w:customStyle="1" w:styleId="TableDescriptioninAppendix">
    <w:name w:val="Table Description in Appendix"/>
    <w:basedOn w:val="TableDescription"/>
    <w:next w:val="Normal"/>
    <w:rsid w:val="00F613A7"/>
    <w:pPr>
      <w:numPr>
        <w:ilvl w:val="8"/>
        <w:numId w:val="36"/>
      </w:numPr>
      <w:topLinePunct w:val="0"/>
    </w:pPr>
    <w:rPr>
      <w:rFonts w:eastAsia="宋体"/>
    </w:rPr>
  </w:style>
  <w:style w:type="paragraph" w:customStyle="1" w:styleId="TableDescriptioninPreface">
    <w:name w:val="Table Description in Preface"/>
    <w:basedOn w:val="TableDescription"/>
    <w:next w:val="Normal"/>
    <w:rsid w:val="00511C29"/>
    <w:pPr>
      <w:numPr>
        <w:ilvl w:val="0"/>
        <w:numId w:val="41"/>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header" Target="header6.xml"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footer" Target="footer5.xml" /><Relationship Id="rId21" Type="http://schemas.openxmlformats.org/officeDocument/2006/relationships/footer" Target="footer6.xml"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hyperlink" Target="https://docs.microsoft.com/en-us/powershell/scripting/install/installing-windows-powershell?view=powershell-6" TargetMode="External" /><Relationship Id="rId26" Type="http://schemas.openxmlformats.org/officeDocument/2006/relationships/image" Target="media/image9.png" /><Relationship Id="rId27" Type="http://schemas.openxmlformats.org/officeDocument/2006/relationships/hyperlink" Target="https://github.com/Huawei/Huawei-iBMC-Cmdlets/tree/master/releases" TargetMode="External" /><Relationship Id="rId28" Type="http://schemas.openxmlformats.org/officeDocument/2006/relationships/image" Target="media/image10.png" /><Relationship Id="rId29" Type="http://schemas.openxmlformats.org/officeDocument/2006/relationships/header" Target="header8.xml" /><Relationship Id="rId3" Type="http://schemas.openxmlformats.org/officeDocument/2006/relationships/fontTable" Target="fontTable.xml" /><Relationship Id="rId30" Type="http://schemas.openxmlformats.org/officeDocument/2006/relationships/header" Target="header9.xml" /><Relationship Id="rId31" Type="http://schemas.openxmlformats.org/officeDocument/2006/relationships/footer" Target="footer7.xml" /><Relationship Id="rId32" Type="http://schemas.openxmlformats.org/officeDocument/2006/relationships/footer" Target="footer8.xml" /><Relationship Id="rId33" Type="http://schemas.openxmlformats.org/officeDocument/2006/relationships/image" Target="media/image11.png" /><Relationship Id="rId34" Type="http://schemas.openxmlformats.org/officeDocument/2006/relationships/image" Target="media/image12.png" /><Relationship Id="rId35" Type="http://schemas.openxmlformats.org/officeDocument/2006/relationships/hyperlink" Target="https://support.huawei.com/enterprise/en/management-software/ibmc-pid-8060757?category=operation-maintenance&amp;subcategory=user-guide" TargetMode="External" /><Relationship Id="rId36" Type="http://schemas.openxmlformats.org/officeDocument/2006/relationships/header" Target="header10.xml" /><Relationship Id="rId37" Type="http://schemas.openxmlformats.org/officeDocument/2006/relationships/header" Target="header11.xml" /><Relationship Id="rId38" Type="http://schemas.openxmlformats.org/officeDocument/2006/relationships/footer" Target="footer9.xml" /><Relationship Id="rId39" Type="http://schemas.openxmlformats.org/officeDocument/2006/relationships/footer" Target="footer10.xml" /><Relationship Id="rId4" Type="http://schemas.openxmlformats.org/officeDocument/2006/relationships/header" Target="header1.xml" /><Relationship Id="rId40" Type="http://schemas.openxmlformats.org/officeDocument/2006/relationships/image" Target="media/image13.png" /><Relationship Id="rId41" Type="http://schemas.openxmlformats.org/officeDocument/2006/relationships/image" Target="media/image14.png" /><Relationship Id="rId42" Type="http://schemas.openxmlformats.org/officeDocument/2006/relationships/image" Target="media/image15.png" /><Relationship Id="rId43" Type="http://schemas.openxmlformats.org/officeDocument/2006/relationships/image" Target="media/image16.png" /><Relationship Id="rId44" Type="http://schemas.openxmlformats.org/officeDocument/2006/relationships/image" Target="media/image17.png" /><Relationship Id="rId45" Type="http://schemas.openxmlformats.org/officeDocument/2006/relationships/image" Target="media/image18.png" /><Relationship Id="rId46" Type="http://schemas.openxmlformats.org/officeDocument/2006/relationships/image" Target="media/image19.png" /><Relationship Id="rId47" Type="http://schemas.openxmlformats.org/officeDocument/2006/relationships/image" Target="media/image20.png" /><Relationship Id="rId48" Type="http://schemas.openxmlformats.org/officeDocument/2006/relationships/image" Target="media/image21.png" /><Relationship Id="rId49" Type="http://schemas.openxmlformats.org/officeDocument/2006/relationships/image" Target="media/image22.png" /><Relationship Id="rId5" Type="http://schemas.openxmlformats.org/officeDocument/2006/relationships/header" Target="header2.xml" /><Relationship Id="rId50" Type="http://schemas.openxmlformats.org/officeDocument/2006/relationships/image" Target="media/image23.png" /><Relationship Id="rId51" Type="http://schemas.openxmlformats.org/officeDocument/2006/relationships/image" Target="media/image24.png" /><Relationship Id="rId52" Type="http://schemas.openxmlformats.org/officeDocument/2006/relationships/image" Target="media/image25.png" /><Relationship Id="rId53" Type="http://schemas.openxmlformats.org/officeDocument/2006/relationships/image" Target="media/image26.png" /><Relationship Id="rId54" Type="http://schemas.openxmlformats.org/officeDocument/2006/relationships/image" Target="media/image27.png" /><Relationship Id="rId55" Type="http://schemas.openxmlformats.org/officeDocument/2006/relationships/image" Target="media/image28.png" /><Relationship Id="rId56" Type="http://schemas.openxmlformats.org/officeDocument/2006/relationships/header" Target="header12.xml" /><Relationship Id="rId57" Type="http://schemas.openxmlformats.org/officeDocument/2006/relationships/header" Target="header13.xml" /><Relationship Id="rId58" Type="http://schemas.openxmlformats.org/officeDocument/2006/relationships/footer" Target="footer11.xml" /><Relationship Id="rId59" Type="http://schemas.openxmlformats.org/officeDocument/2006/relationships/footer" Target="footer12.xml" /><Relationship Id="rId6" Type="http://schemas.openxmlformats.org/officeDocument/2006/relationships/footer" Target="footer1.xml" /><Relationship Id="rId60" Type="http://schemas.openxmlformats.org/officeDocument/2006/relationships/hyperlink" Target="mailto:support_e@huawei.com" TargetMode="External" /><Relationship Id="rId61" Type="http://schemas.openxmlformats.org/officeDocument/2006/relationships/hyperlink" Target="https://e.huawei.com/en/service-hotline-query" TargetMode="External" /><Relationship Id="rId62" Type="http://schemas.openxmlformats.org/officeDocument/2006/relationships/hyperlink" Target="mailto:support@huawei.com" TargetMode="External" /><Relationship Id="rId63" Type="http://schemas.openxmlformats.org/officeDocument/2006/relationships/hyperlink" Target="https://support.huawei.com/carrier/docview!docview?nid=IN0000034614" TargetMode="External" /><Relationship Id="rId64" Type="http://schemas.openxmlformats.org/officeDocument/2006/relationships/header" Target="header14.xml" /><Relationship Id="rId65" Type="http://schemas.openxmlformats.org/officeDocument/2006/relationships/header" Target="header15.xm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0</TotalTime>
  <Pages>205</Pages>
  <Words>32317</Words>
  <Characters>201238</Characters>
  <Application>Microsoft Office Word</Application>
  <DocSecurity>0</DocSecurity>
  <Lines>0</Lines>
  <Paragraphs>5190</Paragraphs>
  <ScaleCrop>false</ScaleCrop>
  <Company>Huawei Technologies Co.,Ltd.</Company>
  <LinksUpToDate>false</LinksUpToDate>
  <CharactersWithSpaces>246728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02</vt:lpwstr>
  </property>
  <property fmtid="{D5CDD505-2E9C-101B-9397-08002B2CF9AE}" pid="4" name="PartNumber">
    <vt:lpwstr/>
  </property>
  <property fmtid="{D5CDD505-2E9C-101B-9397-08002B2CF9AE}" pid="5" name="Product&amp;Project Name">
    <vt:lpwstr>Huawei-iBMC-Cmdlets Plug-in</vt:lpwstr>
  </property>
  <property fmtid="{D5CDD505-2E9C-101B-9397-08002B2CF9AE}" pid="6" name="ProductVersion">
    <vt:lpwstr>V1.3.3</vt:lpwstr>
  </property>
  <property fmtid="{D5CDD505-2E9C-101B-9397-08002B2CF9AE}" pid="7" name="ProprietaryDeclaration">
    <vt:lpwstr>Copyright Holder Proprietary and Confidential                   Copyright © Copyright Holder.</vt:lpwstr>
  </property>
  <property fmtid="{D5CDD505-2E9C-101B-9397-08002B2CF9AE}" pid="8" name="ReleaseDate">
    <vt:lpwstr>2021-04-23</vt:lpwstr>
  </property>
  <property fmtid="{D5CDD505-2E9C-101B-9397-08002B2CF9AE}" pid="9" name="SecretLevel">
    <vt:lpwstr>PUBLIC OPEN</vt:lpwstr>
  </property>
  <property fmtid="{D5CDD505-2E9C-101B-9397-08002B2CF9AE}" pid="10" name="Trademark&amp;ProductType">
    <vt:lpwstr>Huawei-iBMC-Cmdlets Plug-in</vt:lpwstr>
  </property>
  <property fmtid="{D5CDD505-2E9C-101B-9397-08002B2CF9AE}" pid="11" name="_2015_ms_pID_725343">
    <vt:lpwstr>(3)wj0iL6oXx+5d75q/mtznZajuTl4ID9yOjH5JQXyl5DH1SFHpiMgHiCj5fbHBsUe8z4ttXN2b
kvNZ91YJwaJ4BMQtYNrdqv+08GExFHLfaoowuS8gDr9rJSOhhYtCeD990U0PR4eeHYeRqGQd
ss9c4kE4QHYJp2As+4EmXWSXiF1TXB7yIL93u6w9rtkHwWCl3oFm0+TIk5AHhKJicNx3zhoF
51xdKzmJED5eFHB/IA</vt:lpwstr>
  </property>
  <property fmtid="{D5CDD505-2E9C-101B-9397-08002B2CF9AE}" pid="12" name="_2015_ms_pID_7253431">
    <vt:lpwstr>JKsGVnObwgy7ROdki8OobgivPk2lHFOUI9tAOORu/qxMcPQf2YgGWp
V2NrBkGHPu52wP/+h30N+ZT7uikyeNXRopOq0q5zY3o6k9bAnQM955FI4PgPi3HgDMSy5vwH
KUTaYvMxeHTB5A/0fXwXjPDTf6U+g6TFrgK2ZnkZVq/0KOpC8Iv/F/PFY+q+d9Ul9QL01VuO
lGt2EBkGYRW5AXnPPMvnJIz5CLTCHWeZelJs</vt:lpwstr>
  </property>
  <property fmtid="{D5CDD505-2E9C-101B-9397-08002B2CF9AE}" pid="13" name="_2015_ms_pID_7253432">
    <vt:lpwstr>SDFtl61wy5AN/dWDBIhQ5CA=</vt:lpwstr>
  </property>
</Properties>
</file>