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7" w:name="content"/>
    <w:bookmarkStart w:id="76" w:name="Xabe3030d6203f3d9115daf11f6c678a11cc67e0"/>
    <w:p>
      <w:pPr>
        <w:pStyle w:val="Heading1"/>
      </w:pPr>
      <w:r>
        <w:t xml:space="preserve">Find Currently Undervalued Polymarket Bets by Tracking High-Skill Traders and Topic Specialists</w:t>
      </w:r>
    </w:p>
    <w:bookmarkStart w:id="26" w:name="direct-conclusion"/>
    <w:p>
      <w:pPr>
        <w:pStyle w:val="Heading2"/>
      </w:pPr>
      <w:r>
        <w:t xml:space="preserve">Direct conclusion</w:t>
      </w:r>
    </w:p>
    <w:p>
      <w:pPr>
        <w:pStyle w:val="FirstParagraph"/>
      </w:pPr>
      <w:r>
        <w:t xml:space="preserve">A statistically defensible alpha signal from Polymarket trader-level behavior is</w:t>
      </w:r>
      <w:r>
        <w:t xml:space="preserve"> </w:t>
      </w:r>
      <w:r>
        <w:rPr>
          <w:b/>
          <w:bCs/>
        </w:rPr>
        <w:t xml:space="preserve">plausible</w:t>
      </w:r>
      <w:r>
        <w:t xml:space="preserve">, but only under a narrow set of conditions: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You must define “skill” as “systematic value capture,” not raw win rate.</w:t>
      </w:r>
      <w:r>
        <w:t xml:space="preserve"> </w:t>
      </w:r>
      <w:r>
        <w:t xml:space="preserve">Raw win rate is structurally confounded by (i) selection into high-probability (“favorite”) bets, (ii) very late entries near resolution, (iii) correlation across positions, and (iv) survivorship/selection effects. These problems are well-known in betting and prediction-market settings; even when market prices are informative, they can be biased and must be interpreted with care.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The most robust “skill” proxy is a “closing-line-value” analog</w:t>
      </w:r>
      <w:r>
        <w:t xml:space="preserve">: whether a trader’s entry price (or implied probability) is systematically better than a later reference price,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resolution. This matters because (a) profitable “late” trading can be mechanically easy, and (b) prediction-market prices can be accurate on average while still exhibiting exploitable microstructure and informational lags.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3)</w:t>
      </w:r>
      <w:r>
        <w:t xml:space="preserve"> </w:t>
      </w:r>
      <w:r>
        <w:rPr>
          <w:b/>
          <w:bCs/>
        </w:rPr>
        <w:t xml:space="preserve">The most realistic alpha target is near-term repricing, not final-outcome forecasting.</w:t>
      </w:r>
      <w:r>
        <w:t xml:space="preserve"> </w:t>
      </w:r>
      <w:r>
        <w:t xml:space="preserve">Informational edges (including potentially non-public information) are most detectable as</w:t>
      </w:r>
      <w:r>
        <w:t xml:space="preserve"> </w:t>
      </w:r>
      <w:r>
        <w:rPr>
          <w:i/>
          <w:iCs/>
        </w:rPr>
        <w:t xml:space="preserve">pre-news</w:t>
      </w:r>
      <w:r>
        <w:t xml:space="preserve"> </w:t>
      </w:r>
      <w:r>
        <w:t xml:space="preserve">repricing rather than superior calibration at resolution—because the market generally updates as information diffuses. A recent investigative report describes patterns consistent with “privileged” or insider-like timing in Polymarket markets, which (if true) implies that a “smart-flow → repricing” signal could exist, but also highlights major ethical/legal and adversarial risks.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4)</w:t>
      </w:r>
      <w:r>
        <w:t xml:space="preserve"> </w:t>
      </w:r>
      <w:r>
        <w:rPr>
          <w:b/>
          <w:bCs/>
        </w:rPr>
        <w:t xml:space="preserve">Scalability is limited and decay risk is high.</w:t>
      </w:r>
      <w:r>
        <w:t xml:space="preserve"> </w:t>
      </w:r>
      <w:r>
        <w:t xml:space="preserve">Copy-trading mechanics tend to increase crowding and risk-taking and can degrade performance once widely used. A controlled experimental literature on copy trading finds that providing copying options increases risk-taking; in real markets, this tends to compress any informational edge into the price.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b/>
          <w:bCs/>
        </w:rPr>
        <w:t xml:space="preserve">Verdict (statistical/actionability):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Edge plausibility:</w:t>
      </w:r>
      <w:r>
        <w:t xml:space="preserve"> </w:t>
      </w:r>
      <w:r>
        <w:rPr>
          <w:i/>
          <w:iCs/>
        </w:rPr>
        <w:t xml:space="preserve">Moderate</w:t>
      </w:r>
      <w:r>
        <w:t xml:space="preserve"> </w:t>
      </w:r>
      <w:r>
        <w:t xml:space="preserve">(exists in principle, especially where information arrives discretely and attention is low).</w:t>
      </w:r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Expected strength (net of frictions):</w:t>
      </w:r>
      <w:r>
        <w:t xml:space="preserve"> </w:t>
      </w:r>
      <w:r>
        <w:rPr>
          <w:i/>
          <w:iCs/>
        </w:rPr>
        <w:t xml:space="preserve">Weak-to-moderate</w:t>
      </w:r>
      <w:r>
        <w:t xml:space="preserve"> </w:t>
      </w:r>
      <w:r>
        <w:t xml:space="preserve">unless you (i) filter for early/large/in-domain signals, and (ii) execute quickly with a strict “price-moved-too-much” veto.</w:t>
      </w:r>
      <w:r>
        <w:t xml:space="preserve"> </w:t>
      </w:r>
      <w:hyperlink r:id="rId24">
        <w:r>
          <w:rPr>
            <w:rStyle w:val="Hyperlink"/>
          </w:rPr>
          <w:t xml:space="preserve">[6]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Scalability:</w:t>
      </w:r>
      <w:r>
        <w:t xml:space="preserve"> </w:t>
      </w:r>
      <w:r>
        <w:rPr>
          <w:i/>
          <w:iCs/>
        </w:rPr>
        <w:t xml:space="preserve">Low-to-moderate</w:t>
      </w:r>
      <w:r>
        <w:t xml:space="preserve">; large capital tends to move odds and erase copyability.</w:t>
      </w:r>
      <w:r>
        <w:t xml:space="preserve"> </w:t>
      </w:r>
      <w:hyperlink r:id="rId24">
        <w:r>
          <w:rPr>
            <w:rStyle w:val="Hyperlink"/>
          </w:rPr>
          <w:t xml:space="preserve">[7]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Decay once systematized:</w:t>
      </w:r>
      <w:r>
        <w:t xml:space="preserve"> </w:t>
      </w:r>
      <w:r>
        <w:rPr>
          <w:i/>
          <w:iCs/>
        </w:rPr>
        <w:t xml:space="preserve">High</w:t>
      </w:r>
      <w:r>
        <w:t xml:space="preserve"> </w:t>
      </w:r>
      <w:r>
        <w:t xml:space="preserve">(crowding + strategic adaptation).</w:t>
      </w:r>
      <w:r>
        <w:t xml:space="preserve"> </w:t>
      </w:r>
      <w:hyperlink r:id="rId25">
        <w:r>
          <w:rPr>
            <w:rStyle w:val="Hyperlink"/>
          </w:rPr>
          <w:t xml:space="preserve">[8]</w:t>
        </w:r>
      </w:hyperlink>
    </w:p>
    <w:bookmarkEnd w:id="26"/>
    <w:bookmarkStart w:id="39" w:name="data-inventory-and-reconstruction-map"/>
    <w:p>
      <w:pPr>
        <w:pStyle w:val="Heading2"/>
      </w:pPr>
      <w:r>
        <w:t xml:space="preserve">Data inventory and reconstruction map</w:t>
      </w:r>
    </w:p>
    <w:bookmarkStart w:id="34" w:name="first-party-public-data"/>
    <w:p>
      <w:pPr>
        <w:pStyle w:val="Heading3"/>
      </w:pPr>
      <w:r>
        <w:t xml:space="preserve">First-party public data</w:t>
      </w:r>
    </w:p>
    <w:p>
      <w:pPr>
        <w:pStyle w:val="FirstParagraph"/>
      </w:pPr>
      <w:r>
        <w:t xml:space="preserve">Polymarket provides three distinct API surfaces (all public for data discovery; trading endpoints require authentication): Gamma API (markets/events metadata), Data API (trades/positions/holders/leaderboards), and CLOB API (orderbook, spreads, midpoints, price history).</w:t>
      </w:r>
      <w:r>
        <w:t xml:space="preserve"> </w:t>
      </w:r>
      <w:hyperlink r:id="rId27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b/>
          <w:bCs/>
        </w:rPr>
        <w:t xml:space="preserve">Gamma API (discovery + metadata)</w:t>
      </w:r>
      <w:r>
        <w:br/>
      </w:r>
      <w:r>
        <w:t xml:space="preserve">Gamma is a hosted index over on-chain market data plus additional metadata (tags/categories/volume). It’s explicitly described as useful for automated systems and research.</w:t>
      </w:r>
      <w:r>
        <w:t xml:space="preserve"> </w:t>
      </w:r>
      <w:hyperlink r:id="rId28">
        <w:r>
          <w:rPr>
            <w:rStyle w:val="Hyperlink"/>
          </w:rPr>
          <w:t xml:space="preserve">[10]</w:t>
        </w:r>
      </w:hyperlink>
      <w:r>
        <w:br/>
      </w:r>
      <w:r>
        <w:t xml:space="preserve">- Key objects:</w:t>
      </w:r>
      <w:r>
        <w:t xml:space="preserve"> </w:t>
      </w:r>
      <w:r>
        <w:rPr>
          <w:rStyle w:val="VerbatimChar"/>
        </w:rPr>
        <w:t xml:space="preserve">market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outcomes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outcomePrices</w:t>
      </w:r>
      <w:r>
        <w:t xml:space="preserve"> </w:t>
      </w:r>
      <w:r>
        <w:t xml:space="preserve">arrays; prices are treated as implied probabilities.</w:t>
      </w:r>
      <w:r>
        <w:t xml:space="preserve"> </w:t>
      </w:r>
      <w:hyperlink r:id="rId29">
        <w:r>
          <w:rPr>
            <w:rStyle w:val="Hyperlink"/>
          </w:rPr>
          <w:t xml:space="preserve">[11]</w:t>
        </w:r>
      </w:hyperlink>
      <w:r>
        <w:br/>
      </w:r>
      <w:r>
        <w:t xml:space="preserve">- Example public discovery call is documented directly (markets active/closed filtering).</w:t>
      </w:r>
      <w:r>
        <w:t xml:space="preserve"> </w:t>
      </w:r>
      <w:hyperlink r:id="rId30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b/>
          <w:bCs/>
        </w:rPr>
        <w:t xml:space="preserve">Data API (trader-level and market-level participation)</w:t>
      </w:r>
      <w:r>
        <w:br/>
      </w:r>
      <w:r>
        <w:t xml:space="preserve">Critical endpoints (all public):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Leaderboard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/v1/leaderboard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proxyWallet</w:t>
      </w:r>
      <w:r>
        <w:t xml:space="preserve">,</w:t>
      </w:r>
      <w:r>
        <w:t xml:space="preserve"> </w:t>
      </w:r>
      <w:r>
        <w:rPr>
          <w:rStyle w:val="VerbatimChar"/>
        </w:rPr>
        <w:t xml:space="preserve">pnl</w:t>
      </w:r>
      <w:r>
        <w:t xml:space="preserve">,</w:t>
      </w:r>
      <w:r>
        <w:t xml:space="preserve"> </w:t>
      </w:r>
      <w:r>
        <w:rPr>
          <w:rStyle w:val="VerbatimChar"/>
        </w:rPr>
        <w:t xml:space="preserve">vol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timePeriod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[13]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Trades feed</w:t>
      </w:r>
      <w:r>
        <w:t xml:space="preserve"> </w:t>
      </w:r>
      <w:r>
        <w:t xml:space="preserve">(</w:t>
      </w:r>
      <w:r>
        <w:rPr>
          <w:rStyle w:val="VerbatimChar"/>
        </w:rPr>
        <w:t xml:space="preserve">/trades</w:t>
      </w:r>
      <w:r>
        <w:t xml:space="preserve">) providing fills with</w:t>
      </w:r>
      <w:r>
        <w:t xml:space="preserve"> </w:t>
      </w:r>
      <w:r>
        <w:rPr>
          <w:rStyle w:val="VerbatimChar"/>
        </w:rPr>
        <w:t xml:space="preserve">proxyWallet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conditionId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 timestamps, etc.</w:t>
      </w:r>
      <w:r>
        <w:t xml:space="preserve"> </w:t>
      </w:r>
      <w:hyperlink r:id="rId32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t xml:space="preserve">Conceptually, the Data API is where a reproducible “who traded what, when, and at what price” dataset comes from, and it’s explicitly meant to support user positions, holders, open interest, and leaderboards.</w:t>
      </w:r>
      <w:r>
        <w:t xml:space="preserve"> </w:t>
      </w:r>
      <w:hyperlink r:id="rId27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b/>
          <w:bCs/>
        </w:rPr>
        <w:t xml:space="preserve">Wallet identity and proxying</w:t>
      </w:r>
      <w:r>
        <w:br/>
      </w:r>
      <w:r>
        <w:t xml:space="preserve">Polymarket’s architecture often involves a “Safe” proxy wallet flow (EOA signing, proxy wallet execution). This complicates wallet clustering and “same human” entity resolution.</w:t>
      </w:r>
      <w:r>
        <w:t xml:space="preserve"> </w:t>
      </w:r>
      <w:hyperlink r:id="rId33">
        <w:r>
          <w:rPr>
            <w:rStyle w:val="Hyperlink"/>
          </w:rPr>
          <w:t xml:space="preserve">[16]</w:t>
        </w:r>
      </w:hyperlink>
    </w:p>
    <w:bookmarkEnd w:id="34"/>
    <w:bookmarkStart w:id="37" w:name="third-party-data-sources"/>
    <w:p>
      <w:pPr>
        <w:pStyle w:val="Heading3"/>
      </w:pPr>
      <w:r>
        <w:t xml:space="preserve">Third-party data sources</w:t>
      </w:r>
    </w:p>
    <w:p>
      <w:pPr>
        <w:pStyle w:val="FirstParagraph"/>
      </w:pPr>
      <w:r>
        <w:t xml:space="preserve">Third-party dashboards exist that claim to surface trader positions and “smart money” signals. These can be practically useful for “live ops,” but are not primary sources; they can have opaque methodologies, missing coverage, or stale data.</w:t>
      </w:r>
    </w:p>
    <w:p>
      <w:pPr>
        <w:pStyle w:val="Compact"/>
        <w:numPr>
          <w:ilvl w:val="0"/>
          <w:numId w:val="1001"/>
        </w:numPr>
      </w:pPr>
      <w:r>
        <w:t xml:space="preserve">ScanWhale</w:t>
      </w:r>
      <w:hyperlink r:id="rId31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provides wallet pages with “active positions” and recent trade history (example pages for wallets below). Treat as a</w:t>
      </w:r>
      <w:r>
        <w:t xml:space="preserve"> </w:t>
      </w:r>
      <w:r>
        <w:rPr>
          <w:i/>
          <w:iCs/>
        </w:rPr>
        <w:t xml:space="preserve">convenience layer</w:t>
      </w:r>
      <w:r>
        <w:t xml:space="preserve"> </w:t>
      </w:r>
      <w:r>
        <w:t xml:space="preserve">over first-party sources; validate against Polymarket/Data API before trading real capital.</w:t>
      </w:r>
      <w:r>
        <w:t xml:space="preserve"> </w:t>
      </w:r>
      <w:hyperlink r:id="rId35">
        <w:r>
          <w:rPr>
            <w:rStyle w:val="Hyperlink"/>
          </w:rPr>
          <w:t xml:space="preserve">[18]</w:t>
        </w:r>
      </w:hyperlink>
    </w:p>
    <w:p>
      <w:pPr>
        <w:pStyle w:val="Compact"/>
        <w:numPr>
          <w:ilvl w:val="0"/>
          <w:numId w:val="1001"/>
        </w:numPr>
      </w:pPr>
      <w:r>
        <w:t xml:space="preserve">“Polymarket Rankings” / “Predicts.guru” style leaderboards exist but may require JavaScript for full data; treat as secondary.</w:t>
      </w:r>
      <w:r>
        <w:t xml:space="preserve"> </w:t>
      </w:r>
      <w:hyperlink r:id="rId36">
        <w:r>
          <w:rPr>
            <w:rStyle w:val="Hyperlink"/>
          </w:rPr>
          <w:t xml:space="preserve">[19]</w:t>
        </w:r>
      </w:hyperlink>
    </w:p>
    <w:bookmarkEnd w:id="37"/>
    <w:bookmarkStart w:id="38" w:name="X442aee0449d937e85957d5a9510443a28167a5a"/>
    <w:p>
      <w:pPr>
        <w:pStyle w:val="Heading3"/>
      </w:pPr>
      <w:r>
        <w:t xml:space="preserve">What can and cannot be reconstructed cleanly</w:t>
      </w:r>
    </w:p>
    <w:p>
      <w:pPr>
        <w:pStyle w:val="FirstParagraph"/>
      </w:pPr>
      <w:r>
        <w:rPr>
          <w:b/>
          <w:bCs/>
        </w:rPr>
        <w:t xml:space="preserve">Clean / directly observable (with Data API + Gamma API):</w:t>
      </w:r>
      <w:r>
        <w:br/>
      </w:r>
      <w:r>
        <w:t xml:space="preserve">- Trader identity at the</w:t>
      </w:r>
      <w:r>
        <w:t xml:space="preserve"> </w:t>
      </w:r>
      <w:r>
        <w:rPr>
          <w:rStyle w:val="VerbatimChar"/>
        </w:rPr>
        <w:t xml:space="preserve">proxyWallet</w:t>
      </w:r>
      <w:r>
        <w:t xml:space="preserve"> </w:t>
      </w:r>
      <w:r>
        <w:t xml:space="preserve">level.</w:t>
      </w:r>
      <w:r>
        <w:t xml:space="preserve"> </w:t>
      </w:r>
      <w:hyperlink r:id="rId31">
        <w:r>
          <w:rPr>
            <w:rStyle w:val="Hyperlink"/>
          </w:rPr>
          <w:t xml:space="preserve">[20]</w:t>
        </w:r>
      </w:hyperlink>
      <w:r>
        <w:br/>
      </w:r>
      <w:r>
        <w:t xml:space="preserve">- Per-trade entry price, size, time, market identifier (</w:t>
      </w:r>
      <w:r>
        <w:rPr>
          <w:rStyle w:val="VerbatimChar"/>
        </w:rPr>
        <w:t xml:space="preserve">conditionId</w:t>
      </w:r>
      <w:r>
        <w:t xml:space="preserve">).</w:t>
      </w:r>
      <w:r>
        <w:t xml:space="preserve"> </w:t>
      </w:r>
      <w:hyperlink r:id="rId32">
        <w:r>
          <w:rPr>
            <w:rStyle w:val="Hyperlink"/>
          </w:rPr>
          <w:t xml:space="preserve">[14]</w:t>
        </w:r>
      </w:hyperlink>
      <w:r>
        <w:br/>
      </w:r>
      <w:r>
        <w:t xml:space="preserve">- Market metadata and probabilistic interpretation of outcome prices.</w:t>
      </w:r>
      <w:r>
        <w:t xml:space="preserve"> </w:t>
      </w:r>
      <w:hyperlink r:id="rId30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b/>
          <w:bCs/>
        </w:rPr>
        <w:t xml:space="preserve">Hard / noisy (requires inference and careful guardrails):</w:t>
      </w:r>
      <w:r>
        <w:br/>
      </w:r>
      <w:r>
        <w:t xml:space="preserve">- “Same trader” across multiple proxy wallets (wallet fragmentation).</w:t>
      </w:r>
      <w:r>
        <w:t xml:space="preserve"> </w:t>
      </w:r>
      <w:hyperlink r:id="rId33">
        <w:r>
          <w:rPr>
            <w:rStyle w:val="Hyperlink"/>
          </w:rPr>
          <w:t xml:space="preserve">[16]</w:t>
        </w:r>
      </w:hyperlink>
      <w:r>
        <w:br/>
      </w:r>
      <w:r>
        <w:t xml:space="preserve">- Full position lifecycle (partial fills, adds, exits, merges, splits) unless you build a complete event-sourced ledger from raw trades/activity.</w:t>
      </w:r>
      <w:r>
        <w:t xml:space="preserve"> </w:t>
      </w:r>
      <w:hyperlink r:id="rId32">
        <w:r>
          <w:rPr>
            <w:rStyle w:val="Hyperlink"/>
          </w:rPr>
          <w:t xml:space="preserve">[22]</w:t>
        </w:r>
      </w:hyperlink>
      <w:r>
        <w:br/>
      </w:r>
      <w:r>
        <w:t xml:space="preserve">- Distinguishing discretionary “informational” trades vs hedges vs market making vs copycats (needs behavioral classifiers + counterfactual tests).</w:t>
      </w:r>
      <w:r>
        <w:t xml:space="preserve"> </w:t>
      </w:r>
      <w:hyperlink r:id="rId25">
        <w:r>
          <w:rPr>
            <w:rStyle w:val="Hyperlink"/>
          </w:rPr>
          <w:t xml:space="preserve">[8]</w:t>
        </w:r>
      </w:hyperlink>
    </w:p>
    <w:bookmarkEnd w:id="38"/>
    <w:bookmarkEnd w:id="39"/>
    <w:bookmarkStart w:id="44" w:name="X30ea05dbeeda1e4ab31ca62640595abb19d41b1"/>
    <w:p>
      <w:pPr>
        <w:pStyle w:val="Heading2"/>
      </w:pPr>
      <w:r>
        <w:t xml:space="preserve">Formal trader skill model and segmentation</w:t>
      </w:r>
    </w:p>
    <w:bookmarkStart w:id="40" w:name="notation"/>
    <w:p>
      <w:pPr>
        <w:pStyle w:val="Heading3"/>
      </w:pPr>
      <w:r>
        <w:t xml:space="preserve">Notation</w:t>
      </w:r>
    </w:p>
    <w:p>
      <w:pPr>
        <w:pStyle w:val="FirstParagraph"/>
      </w:pPr>
      <w:r>
        <w:t xml:space="preserve">Let markets be indexed by</w:t>
      </w:r>
      <w:r>
        <w:t xml:space="preserve"> </w:t>
      </w:r>
      <m:oMath>
        <m:r>
          <m:t>m</m:t>
        </m:r>
      </m:oMath>
      <w:r>
        <w:t xml:space="preserve">. For simplicity start with binary markets (multi-outcome handled below).</w:t>
      </w:r>
    </w:p>
    <w:p>
      <w:pPr>
        <w:pStyle w:val="Compact"/>
        <w:numPr>
          <w:ilvl w:val="0"/>
          <w:numId w:val="1002"/>
        </w:numPr>
      </w:pPr>
      <w:r>
        <w:t xml:space="preserve">Resolution:</w:t>
      </w:r>
      <w:r>
        <w:t xml:space="preserve"> </w:t>
      </w:r>
      <m:oMath>
        <m:sSub>
          <m:e>
            <m:r>
              <m:t>y</m:t>
            </m:r>
          </m:e>
          <m:sub>
            <m:r>
              <m:t>m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means the “YES” outcome pays 1 and “NO” pays 0.</w:t>
      </w:r>
    </w:p>
    <w:p>
      <w:pPr>
        <w:pStyle w:val="Compact"/>
        <w:numPr>
          <w:ilvl w:val="0"/>
          <w:numId w:val="1002"/>
        </w:numPr>
      </w:pPr>
      <w:r>
        <w:t xml:space="preserve">Trader: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Trade (fill) index: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for trader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market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Entry time: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Entry price: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in YES-probability terms.</w:t>
      </w:r>
    </w:p>
    <w:p>
      <w:pPr>
        <w:pStyle w:val="Compact"/>
        <w:numPr>
          <w:ilvl w:val="0"/>
          <w:numId w:val="1002"/>
        </w:numPr>
      </w:pPr>
      <w:r>
        <w:t xml:space="preserve">Notional weight: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(USDC value or shares×price). Data API reports fill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.</w:t>
      </w:r>
      <w:r>
        <w:t xml:space="preserve"> </w:t>
      </w:r>
      <w:hyperlink r:id="rId32">
        <w:r>
          <w:rPr>
            <w:rStyle w:val="Hyperlink"/>
          </w:rPr>
          <w:t xml:space="preserve">[14]</w:t>
        </w:r>
      </w:hyperlink>
    </w:p>
    <w:p>
      <w:pPr>
        <w:pStyle w:val="Compact"/>
        <w:numPr>
          <w:ilvl w:val="0"/>
          <w:numId w:val="1002"/>
        </w:numPr>
      </w:pPr>
      <w:r>
        <w:t xml:space="preserve">Later reference price (for CLV-style scoring):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r>
              <m:t>Δ</m:t>
            </m:r>
          </m:e>
        </m:d>
      </m:oMath>
      <w:r>
        <w:t xml:space="preserve"> </w:t>
      </w:r>
      <w:r>
        <w:t xml:space="preserve">for a fixed horizon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(e.g., 1h, 6h, 24h), or the midpoint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trades.</w:t>
      </w:r>
    </w:p>
    <w:p>
      <w:pPr>
        <w:pStyle w:val="FirstParagraph"/>
      </w:pPr>
      <w:r>
        <w:rPr>
          <w:b/>
          <w:bCs/>
        </w:rPr>
        <w:t xml:space="preserve">Price/probability interpretation</w:t>
      </w:r>
      <w:r>
        <w:br/>
      </w:r>
      <w:r>
        <w:t xml:space="preserve">Polymarket documentation represents outcome prices as implied probabilities (via</w:t>
      </w:r>
      <w:r>
        <w:t xml:space="preserve"> </w:t>
      </w:r>
      <w:r>
        <w:rPr>
          <w:rStyle w:val="VerbatimChar"/>
        </w:rPr>
        <w:t xml:space="preserve">outcomePrices</w:t>
      </w:r>
      <w:r>
        <w:t xml:space="preserve"> </w:t>
      </w:r>
      <w:r>
        <w:t xml:space="preserve">mapping outcomes to prices), while the economic interpretation depends on risk preferences and belief distributions; the literature provides conditions under which prices approximate mean beliefs (with bias possible).</w:t>
      </w:r>
      <w:r>
        <w:t xml:space="preserve"> </w:t>
      </w:r>
      <w:hyperlink r:id="rId29">
        <w:r>
          <w:rPr>
            <w:rStyle w:val="Hyperlink"/>
          </w:rPr>
          <w:t xml:space="preserve">[23]</w:t>
        </w:r>
      </w:hyperlink>
    </w:p>
    <w:bookmarkEnd w:id="40"/>
    <w:bookmarkStart w:id="41" w:name="core-per-trade-statistics"/>
    <w:p>
      <w:pPr>
        <w:pStyle w:val="Heading3"/>
      </w:pPr>
      <w:r>
        <w:t xml:space="preserve">Core per-trade statistics</w:t>
      </w:r>
    </w:p>
    <w:p>
      <w:pPr>
        <w:pStyle w:val="FirstParagraph"/>
      </w:pPr>
      <w:r>
        <w:rPr>
          <w:b/>
          <w:bCs/>
        </w:rPr>
        <w:t xml:space="preserve">Realized value per YES share</w:t>
      </w:r>
      <w:r>
        <w:t xml:space="preserve"> </w:t>
      </w:r>
      <w:r>
        <w:t xml:space="preserve">(ignoring fees/spread for notation):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RV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For a NO purchase at NO-price</w:t>
      </w:r>
      <w:r>
        <w:t xml:space="preserve"> </w:t>
      </w:r>
      <m:oMath>
        <m:r>
          <m:t>q</m:t>
        </m:r>
      </m:oMath>
      <w:r>
        <w:t xml:space="preserve">, convert to YES terms using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q</m:t>
        </m:r>
      </m:oMath>
      <w:r>
        <w:t xml:space="preserve">, or score directly 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m</m:t>
                </m:r>
              </m:sub>
            </m:sSub>
          </m:e>
        </m:d>
        <m:r>
          <m:rPr>
            <m:sty m:val="p"/>
          </m:rPr>
          <m:t>−</m:t>
        </m:r>
        <m:r>
          <m:t>q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Closing-line-value (CLV) analog</w:t>
      </w:r>
      <w:r>
        <w:t xml:space="preserve"> </w:t>
      </w:r>
      <w:r>
        <w:t xml:space="preserve">(edge vs later price):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CLV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A trader who systematically buys before repricing should have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CLV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out-of-sample.</w:t>
      </w:r>
    </w:p>
    <w:p>
      <w:pPr>
        <w:pStyle w:val="BodyText"/>
      </w:pPr>
      <w:r>
        <w:rPr>
          <w:b/>
          <w:bCs/>
        </w:rPr>
        <w:t xml:space="preserve">Proper scoring rules</w:t>
      </w:r>
      <w:r>
        <w:t xml:space="preserve"> </w:t>
      </w:r>
      <w:r>
        <w:t xml:space="preserve">(forecast skill rather than PnL):</w:t>
      </w:r>
      <w:r>
        <w:br/>
      </w:r>
      <w:r>
        <w:t xml:space="preserve">- Brier: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m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br/>
      </w:r>
      <w:r>
        <w:t xml:space="preserve">- Log score:</w:t>
      </w:r>
      <w:r>
        <w:t xml:space="preserve"> </w:t>
      </w:r>
      <m:oMath>
        <m:sSub>
          <m:e>
            <m:r>
              <m:t>y</m:t>
            </m:r>
          </m:e>
          <m:sub>
            <m:r>
              <m:t>m</m:t>
            </m:r>
          </m:sub>
        </m:sSub>
        <m:r>
          <m:rPr>
            <m:sty m:val="p"/>
          </m:rPr>
          <m:t>log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m</m:t>
                </m:r>
              </m:sub>
            </m:sSub>
          </m:e>
        </m:d>
        <m:r>
          <m:rPr>
            <m:sty m:val="p"/>
          </m:rPr>
          <m:t>log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br/>
      </w:r>
      <w:r>
        <w:t xml:space="preserve">These separate “being right at good prices” from “being right late.”</w:t>
      </w:r>
      <w:r>
        <w:t xml:space="preserve"> </w:t>
      </w:r>
      <w:hyperlink r:id="rId21">
        <w:r>
          <w:rPr>
            <w:rStyle w:val="Hyperlink"/>
          </w:rPr>
          <w:t xml:space="preserve">[24]</w:t>
        </w:r>
      </w:hyperlink>
    </w:p>
    <w:bookmarkEnd w:id="41"/>
    <w:bookmarkStart w:id="42" w:name="shrinkage-and-skill-vs-luck"/>
    <w:p>
      <w:pPr>
        <w:pStyle w:val="Heading3"/>
      </w:pPr>
      <w:r>
        <w:t xml:space="preserve">Shrinkage and “skill vs luck”</w:t>
      </w:r>
    </w:p>
    <w:p>
      <w:pPr>
        <w:pStyle w:val="FirstParagraph"/>
      </w:pPr>
      <w:r>
        <w:t xml:space="preserve">Because you will evaluate many traders, you need</w:t>
      </w:r>
      <w:r>
        <w:t xml:space="preserve"> </w:t>
      </w:r>
      <w:r>
        <w:rPr>
          <w:b/>
          <w:bCs/>
        </w:rPr>
        <w:t xml:space="preserve">partial pooling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multiple-testing control</w:t>
      </w:r>
      <w:r>
        <w:t xml:space="preserve">.</w:t>
      </w:r>
    </w:p>
    <w:p>
      <w:pPr>
        <w:pStyle w:val="BodyText"/>
      </w:pPr>
      <w:r>
        <w:t xml:space="preserve">A minimal hierarchical model for CLV: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CLV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m</m:t>
                      </m:r>
                    </m:e>
                  </m:d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d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θ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is trader</w:t>
      </w:r>
      <w:r>
        <w:t xml:space="preserve"> </w:t>
      </w:r>
      <m:oMath>
        <m:r>
          <m:t>i</m:t>
        </m:r>
      </m:oMath>
      <w:r>
        <w:t xml:space="preserve">’s latent edge in topic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includes controls: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late-entry proxy</w:t>
      </w:r>
      <w:r>
        <w:t xml:space="preserve"> </w:t>
      </w:r>
      <w:r>
        <w:t xml:space="preserve">(e.g., time-to-resolution</w:t>
      </w:r>
      <w:r>
        <w:t xml:space="preserve"> </w:t>
      </w:r>
      <m:oMath>
        <m:sSub>
          <m:e>
            <m:r>
              <m:t>τ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odds difficulty</w:t>
      </w:r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|</m:t>
        </m:r>
        <m:r>
          <m:rPr>
            <m:nor/>
            <m:sty m:val="p"/>
          </m:rPr>
          <m:t>logit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rPr>
            <m:sty m:val="p"/>
          </m:rPr>
          <m:t>|</m:t>
        </m:r>
      </m:oMath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market liquidity/spread</w:t>
      </w:r>
      <w:r>
        <w:t xml:space="preserve"> </w:t>
      </w:r>
      <w:r>
        <w:t xml:space="preserve">(from CLOB/Gamma) if available.</w:t>
      </w:r>
      <w:r>
        <w:t xml:space="preserve"> </w:t>
      </w:r>
      <w:hyperlink r:id="rId27">
        <w:r>
          <w:rPr>
            <w:rStyle w:val="Hyperlink"/>
          </w:rPr>
          <w:t xml:space="preserve">[25]</w:t>
        </w:r>
      </w:hyperlink>
    </w:p>
    <w:p>
      <w:pPr>
        <w:pStyle w:val="FirstParagraph"/>
      </w:pPr>
      <w:r>
        <w:t xml:space="preserve">Topic partial pooling: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τ</m:t>
                  </m:r>
                </m:e>
                <m:sub>
                  <m:r>
                    <m:t>t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τ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This forces “topic specialists” to earn their status with data and prevents overfitting to tiny niches.</w:t>
      </w:r>
    </w:p>
    <w:p>
      <w:pPr>
        <w:pStyle w:val="BodyText"/>
      </w:pPr>
      <w:r>
        <w:rPr>
          <w:b/>
          <w:bCs/>
        </w:rPr>
        <w:t xml:space="preserve">Minimum sample rule</w:t>
      </w:r>
      <w:r>
        <w:t xml:space="preserve"> </w:t>
      </w:r>
      <w:r>
        <w:t xml:space="preserve">(practical, not magical):</w:t>
      </w:r>
      <w:r>
        <w:br/>
      </w:r>
      <w:r>
        <w:t xml:space="preserve">Replace “</w:t>
      </w:r>
      <m:oMath>
        <m:r>
          <m:t>N</m:t>
        </m:r>
        <m:r>
          <m:rPr>
            <m:sty m:val="p"/>
          </m:rPr>
          <m:t>≥</m:t>
        </m:r>
        <m:r>
          <m:t>K</m:t>
        </m:r>
      </m:oMath>
      <w:r>
        <w:t xml:space="preserve">” heuristics with a posterior criterion like: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data</m:t>
              </m:r>
            </m:e>
          </m:d>
          <m:r>
            <m:rPr>
              <m:sty m:val="p"/>
            </m:rPr>
            <m:t>≥</m:t>
          </m:r>
          <m:r>
            <m:t>0.95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nor/>
                  <m:sty m:val="p"/>
                </m:rPr>
                <m:t>ESS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min</m:t>
              </m:r>
            </m:sub>
          </m:sSub>
        </m:oMath>
      </m:oMathPara>
    </w:p>
    <w:p>
      <w:pPr>
        <w:pStyle w:val="FirstParagraph"/>
      </w:pPr>
      <w:r>
        <w:t xml:space="preserve">where ESS is an effective sample size (downweighting correlated trades and late entries).</w:t>
      </w:r>
    </w:p>
    <w:bookmarkEnd w:id="42"/>
    <w:bookmarkStart w:id="43" w:name="Xef4ebae02efc60ff7d5f64b8a1bf36bb15e7dec"/>
    <w:p>
      <w:pPr>
        <w:pStyle w:val="Heading3"/>
      </w:pPr>
      <w:r>
        <w:t xml:space="preserve">Trader segmentation: whale vs non-whale vs market-maker vs copier</w:t>
      </w:r>
    </w:p>
    <w:p>
      <w:pPr>
        <w:pStyle w:val="FirstParagraph"/>
      </w:pPr>
      <w:r>
        <w:t xml:space="preserve">Operational segmentation uses</w:t>
      </w:r>
      <w:r>
        <w:t xml:space="preserve"> </w:t>
      </w:r>
      <w:r>
        <w:rPr>
          <w:b/>
          <w:bCs/>
        </w:rPr>
        <w:t xml:space="preserve">observable behavior</w:t>
      </w:r>
      <w:r>
        <w:t xml:space="preserve">, not narratives: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Whale:</w:t>
      </w:r>
      <w:r>
        <w:t xml:space="preserve"> </w:t>
      </w:r>
      <m:oMath>
        <m:r>
          <m:rPr>
            <m:nor/>
            <m:sty m:val="p"/>
          </m:rPr>
          <m:t>median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or 95th percentile notional above a threshold; also high market impact (price moves after fills).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Serious non-whale:</w:t>
      </w:r>
      <w:r>
        <w:t xml:space="preserve"> </w:t>
      </w:r>
      <w:r>
        <w:t xml:space="preserve">meaningful sample size + consistent CLV, but moderate notional.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Market-maker style:</w:t>
      </w:r>
      <w:r>
        <w:t xml:space="preserve"> </w:t>
      </w:r>
      <w:r>
        <w:t xml:space="preserve">high volume but low directional exposure; frequent both-side trading; PnL mainly from spread/fee rebates; weak directional CLV when measured as entry vs midprice.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Copier:</w:t>
      </w:r>
      <w:r>
        <w:t xml:space="preserve"> </w:t>
      </w:r>
      <w:r>
        <w:t xml:space="preserve">trades cluster shortly after another wallet’s trades in the same direction/market with similar sizing ratios.</w:t>
      </w:r>
    </w:p>
    <w:p>
      <w:pPr>
        <w:pStyle w:val="FirstParagraph"/>
      </w:pPr>
      <w:r>
        <w:t xml:space="preserve">Copy trading environments are known to alter risk-taking and can create feedback loops; your segmentation needs to explicitly model this to avoid mistaking copy dynamics for signal.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bookmarkEnd w:id="43"/>
    <w:bookmarkEnd w:id="44"/>
    <w:bookmarkStart w:id="48" w:name="X046bc349d7c10d2149d6f25cc35d40f8e61defd"/>
    <w:p>
      <w:pPr>
        <w:pStyle w:val="Heading2"/>
      </w:pPr>
      <w:r>
        <w:t xml:space="preserve">Topic-specific edge detection and live signal extraction</w:t>
      </w:r>
    </w:p>
    <w:bookmarkStart w:id="45" w:name="topic-taxonomy"/>
    <w:p>
      <w:pPr>
        <w:pStyle w:val="Heading3"/>
      </w:pPr>
      <w:r>
        <w:t xml:space="preserve">Topic taxonomy</w:t>
      </w:r>
    </w:p>
    <w:p>
      <w:pPr>
        <w:pStyle w:val="FirstParagraph"/>
      </w:pPr>
      <w:r>
        <w:t xml:space="preserve">Use Polymarket’s own tagging/organization as the first-pass taxonomy (Politics, Sports, Crypto, Finance, Tech, etc.), then refine with sub-tags derived from event/market metadata. Gamma is explicitly positioned as a metadata index that supports categorization and browsing.</w:t>
      </w:r>
      <w:r>
        <w:t xml:space="preserve"> </w:t>
      </w:r>
      <w:hyperlink r:id="rId28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t xml:space="preserve">A practical hierarchy:</w:t>
      </w:r>
    </w:p>
    <w:p>
      <w:pPr>
        <w:pStyle w:val="Compact"/>
        <w:numPr>
          <w:ilvl w:val="0"/>
          <w:numId w:val="1005"/>
        </w:numPr>
      </w:pPr>
      <w:r>
        <w:t xml:space="preserve">Level 1: Polymarket category (Politics / Sports / Crypto / …).</w:t>
      </w:r>
      <w:r>
        <w:t xml:space="preserve"> </w:t>
      </w:r>
      <w:hyperlink r:id="rId31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05"/>
        </w:numPr>
      </w:pPr>
      <w:r>
        <w:t xml:space="preserve">Level 2: event cluster (e.g., “US elections,” “NBA,” “Middle East,” “Fed/central banks”).</w:t>
      </w:r>
    </w:p>
    <w:p>
      <w:pPr>
        <w:pStyle w:val="Compact"/>
        <w:numPr>
          <w:ilvl w:val="0"/>
          <w:numId w:val="1005"/>
        </w:numPr>
      </w:pPr>
      <w:r>
        <w:t xml:space="preserve">Level 3: market archetype: binary vs multi-outcome; time-bounded “will X happen by date” vs match winner; scheduled-event markets vs “breaking” markets.</w:t>
      </w:r>
    </w:p>
    <w:bookmarkEnd w:id="45"/>
    <w:bookmarkStart w:id="46" w:name="domain-conditional-skill"/>
    <w:p>
      <w:pPr>
        <w:pStyle w:val="Heading3"/>
      </w:pPr>
      <w:r>
        <w:t xml:space="preserve">Domain-conditional skill</w:t>
      </w:r>
    </w:p>
    <w:p>
      <w:pPr>
        <w:pStyle w:val="FirstParagraph"/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from the hierarchical model above. Then build two trader lists: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Global-skill list:</w:t>
      </w:r>
      <w:r>
        <w:t xml:space="preserve"> </w:t>
      </w:r>
      <w:r>
        <w:t xml:space="preserve">high posterior mean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with tight credible intervals.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Specialist list:</w:t>
      </w:r>
      <w:r>
        <w:t xml:space="preserve"> </w:t>
      </w:r>
      <w:r>
        <w:t xml:space="preserve">high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θ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for specific</w:t>
      </w:r>
      <w:r>
        <w:t xml:space="preserve"> </w:t>
      </w:r>
      <m:oMath>
        <m:r>
          <m:t>t</m:t>
        </m:r>
      </m:oMath>
      <w:r>
        <w:t xml:space="preserve">, even if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modest.</w:t>
      </w:r>
    </w:p>
    <w:p>
      <w:pPr>
        <w:pStyle w:val="FirstParagraph"/>
      </w:pPr>
      <w:r>
        <w:t xml:space="preserve">Guardrails against overfitting:</w:t>
      </w:r>
      <w:r>
        <w:t xml:space="preserve"> </w:t>
      </w:r>
      <w:r>
        <w:t xml:space="preserve">- Require minimum ESS per topic.</w:t>
      </w:r>
      <w:r>
        <w:br/>
      </w:r>
      <w:r>
        <w:t xml:space="preserve">- Penalize ultra-narrow topics unless the signal persists out-of-sample.</w:t>
      </w:r>
      <w:r>
        <w:br/>
      </w:r>
      <w:r>
        <w:t xml:space="preserve">- Restrict “best-in-topic” awards to wallets with stable performance across rolling windows.</w:t>
      </w:r>
    </w:p>
    <w:bookmarkEnd w:id="46"/>
    <w:bookmarkStart w:id="47" w:name="convergence-as-a-separate-signal"/>
    <w:p>
      <w:pPr>
        <w:pStyle w:val="Heading3"/>
      </w:pPr>
      <w:r>
        <w:t xml:space="preserve">Convergence as a separate signal</w:t>
      </w:r>
    </w:p>
    <w:p>
      <w:pPr>
        <w:pStyle w:val="FirstParagraph"/>
      </w:pPr>
      <w:r>
        <w:t xml:space="preserve">Define a market</w:t>
      </w:r>
      <w:r>
        <w:t xml:space="preserve"> </w:t>
      </w:r>
      <m:oMath>
        <m:r>
          <m:t>m</m:t>
        </m:r>
      </m:oMath>
      <w:r>
        <w:t xml:space="preserve">’s “smart-money convergence” at time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Signed exposure per trader: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(net NO / flat / net YES).</w:t>
      </w:r>
    </w:p>
    <w:p>
      <w:pPr>
        <w:pStyle w:val="Compact"/>
        <w:numPr>
          <w:ilvl w:val="0"/>
          <w:numId w:val="1007"/>
        </w:numPr>
      </w:pPr>
      <w:r>
        <w:t xml:space="preserve">Conviction proxy: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(notional, or inverse Kelly-scaled weight, capped).</w:t>
      </w:r>
    </w:p>
    <w:p>
      <w:pPr>
        <w:pStyle w:val="FirstParagraph"/>
      </w:pPr>
      <w:r>
        <w:t xml:space="preserve">$$
    \text{Convergence}(m,T)=\frac{\left|\sum_{i\in I^\*} v_{i,m}(T)\, s_{i,m}(T)\right|}{\sum_{i\in I^\*} v_{i,m}(T)+\epsilon}
    $$</w:t>
      </w:r>
    </w:p>
    <w:p>
      <w:pPr>
        <w:pStyle w:val="FirstParagraph"/>
      </w:pPr>
      <w:r>
        <w:t xml:space="preserve">High convergence is strongest when:</w:t>
      </w:r>
      <w:r>
        <w:t xml:space="preserve"> </w:t>
      </w:r>
      <w:r>
        <w:t xml:space="preserve">- traders are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(low copier-likelihood), and</w:t>
      </w:r>
      <w:r>
        <w:br/>
      </w:r>
      <w:r>
        <w:t xml:space="preserve">- traders are</w:t>
      </w:r>
      <w:r>
        <w:t xml:space="preserve"> </w:t>
      </w:r>
      <w:r>
        <w:rPr>
          <w:b/>
          <w:bCs/>
        </w:rPr>
        <w:t xml:space="preserve">topic-matched</w:t>
      </w:r>
      <w:r>
        <w:t xml:space="preserve"> </w:t>
      </w:r>
      <w:r>
        <w:t xml:space="preserve">(their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</m:e>
            </m:d>
          </m:sub>
        </m:sSub>
      </m:oMath>
      <w:r>
        <w:t xml:space="preserve"> </w:t>
      </w:r>
      <w:r>
        <w:t xml:space="preserve">is high).</w:t>
      </w:r>
    </w:p>
    <w:bookmarkEnd w:id="47"/>
    <w:bookmarkEnd w:id="48"/>
    <w:bookmarkStart w:id="51" w:name="X67153ff9d96ee5a89770461463ccd7c023ddb05"/>
    <w:p>
      <w:pPr>
        <w:pStyle w:val="Heading2"/>
      </w:pPr>
      <w:r>
        <w:t xml:space="preserve">Live undervaluation definitions and ranking model</w:t>
      </w:r>
    </w:p>
    <w:bookmarkStart w:id="49" w:name="Xf914a0c01f976f96696a03c4f7dd4af0b1e9e85"/>
    <w:p>
      <w:pPr>
        <w:pStyle w:val="Heading3"/>
      </w:pPr>
      <w:r>
        <w:t xml:space="preserve">Operational definitions of “undervalued now”</w:t>
      </w:r>
    </w:p>
    <w:p>
      <w:pPr>
        <w:pStyle w:val="FirstParagraph"/>
      </w:pPr>
      <w:r>
        <w:t xml:space="preserve">You should test multiple definitions; three are most actionable:</w:t>
      </w:r>
    </w:p>
    <w:p>
      <w:pPr>
        <w:pStyle w:val="BodyText"/>
      </w:pPr>
      <w:r>
        <w:rPr>
          <w:b/>
          <w:bCs/>
        </w:rPr>
        <w:t xml:space="preserve">Residual probability gap (resolution model):</w:t>
      </w:r>
      <w:r>
        <w:br/>
      </w:r>
      <w:r>
        <w:t xml:space="preserve">Train a model that predicts resolution using market price + trader signal: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nor/>
              <m:sty m:val="p"/>
            </m:rPr>
            <m:t>logit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 </m:t>
          </m:r>
          <m:r>
            <m:rPr>
              <m:nor/>
              <m:sty m:val="p"/>
            </m:rPr>
            <m:t>SmartFlow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Define undervaluation: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m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sty m:val="p"/>
                </m:rPr>
                <m:t>Pr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signal</m:t>
              </m:r>
            </m:e>
          </m:d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m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Trade only if</w:t>
      </w:r>
      <w:r>
        <w:t xml:space="preserve"> </w:t>
      </w:r>
      <m:oMath>
        <m:sSub>
          <m:e>
            <m:r>
              <m:t>Δ</m:t>
            </m:r>
          </m:e>
          <m:sub>
            <m:r>
              <m:t>m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r>
          <m:t>δ</m:t>
        </m:r>
      </m:oMath>
      <w:r>
        <w:t xml:space="preserve"> </w:t>
      </w:r>
      <w:r>
        <w:t xml:space="preserve">after fees/slippage.</w:t>
      </w:r>
    </w:p>
    <w:p>
      <w:pPr>
        <w:pStyle w:val="BodyText"/>
      </w:pPr>
      <w:r>
        <w:rPr>
          <w:b/>
          <w:bCs/>
        </w:rPr>
        <w:t xml:space="preserve">Repricing prediction (near-term alpha):</w:t>
      </w:r>
      <w:r>
        <w:br/>
      </w:r>
      <w:r>
        <w:t xml:space="preserve">Predict whether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will increase by</w:t>
      </w:r>
      <w:r>
        <w:t xml:space="preserve"> </w:t>
      </w:r>
      <m:oMath>
        <m:r>
          <m:rPr>
            <m:sty m:val="p"/>
          </m:rPr>
          <m:t>≥</m:t>
        </m:r>
        <m:r>
          <m:t>η</m:t>
        </m:r>
      </m:oMath>
      <w:r>
        <w:t xml:space="preserve"> </w:t>
      </w:r>
      <w:r>
        <w:t xml:space="preserve">within horizon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conditional on smart flow.</w:t>
      </w:r>
    </w:p>
    <w:p>
      <w:pPr>
        <w:pStyle w:val="BodyText"/>
      </w:pPr>
      <w:r>
        <w:rPr>
          <w:b/>
          <w:bCs/>
        </w:rPr>
        <w:t xml:space="preserve">Underreaction to informed flow:</w:t>
      </w:r>
      <w:r>
        <w:br/>
      </w:r>
      <w:r>
        <w:t xml:space="preserve">If skilled, topic-matched traders enter while the price change since first entry is small, treat as candidate underreaction.</w:t>
      </w:r>
    </w:p>
    <w:bookmarkEnd w:id="49"/>
    <w:bookmarkStart w:id="50" w:name="live-ranking-score"/>
    <w:p>
      <w:pPr>
        <w:pStyle w:val="Heading3"/>
      </w:pPr>
      <w:r>
        <w:t xml:space="preserve">Live ranking score</w:t>
      </w:r>
    </w:p>
    <w:p>
      <w:pPr>
        <w:pStyle w:val="FirstParagraph"/>
      </w:pPr>
      <w:r>
        <w:t xml:space="preserve">Define: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OpportunityScore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N</m:t>
              </m:r>
            </m:e>
            <m:sub>
              <m:r>
                <m:t>m</m:t>
              </m:r>
            </m:sub>
            <m:sup>
              <m:r>
                <m:rPr>
                  <m:nor/>
                  <m:sty m:val="p"/>
                </m:rPr>
                <m:t>strong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v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m</m:t>
                      </m:r>
                    </m:e>
                  </m:d>
                </m:sub>
              </m:sSub>
            </m:e>
          </m:nary>
          <m:r>
            <m:t> </m:t>
          </m:r>
          <m:sSub>
            <m:e>
              <m:r>
                <m:t>v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Convergence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 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EarlyEntry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Neglect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AlreadyRepriced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Illiquidity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9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LagPenalty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Crowding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N</m:t>
            </m:r>
          </m:e>
          <m:sub>
            <m:r>
              <m:t>m</m:t>
            </m:r>
          </m:sub>
          <m:sup>
            <m:r>
              <m:rPr>
                <m:nor/>
                <m:sty m:val="p"/>
              </m:rPr>
              <m:t>strong</m:t>
            </m:r>
          </m:sup>
        </m:sSubSup>
      </m:oMath>
      <w:r>
        <w:t xml:space="preserve">: count of traders above a posterior skill threshold participating.</w:t>
      </w:r>
      <w:r>
        <w:br/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</m:e>
            </m:d>
          </m:sub>
        </m:sSub>
      </m:oMath>
      <w:r>
        <w:t xml:space="preserve">: posterior means from your skill model.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EarlyEntry</w:t>
      </w:r>
      <w:r>
        <w:t xml:space="preserve">: mean CLV (entry vs later mid) at short horizons; or “entry before large price move.”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Neglect</w:t>
      </w:r>
      <w:r>
        <w:t xml:space="preserve">: inverse function of volume/attention, derived from market volume/liquidity.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AlreadyRepriced</w:t>
      </w:r>
      <w:r>
        <w:t xml:space="preserve">: price change since first strong-trader entry.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Illiquidity</w:t>
      </w:r>
      <w:r>
        <w:t xml:space="preserve">: spread + shallow depth (CLOB).</w:t>
      </w:r>
      <w:r>
        <w:br/>
      </w:r>
      <w:r>
        <w:t xml:space="preserve">Polymarket documents orderbook-style trading and treats outcome prices as probability-like objects; these penalties are essential for real-world copyability.</w:t>
      </w:r>
      <w:r>
        <w:t xml:space="preserve"> </w:t>
      </w:r>
      <w:hyperlink r:id="rId27">
        <w:r>
          <w:rPr>
            <w:rStyle w:val="Hyperlink"/>
          </w:rPr>
          <w:t xml:space="preserve">[27]</w:t>
        </w:r>
      </w:hyperlink>
    </w:p>
    <w:bookmarkEnd w:id="50"/>
    <w:bookmarkEnd w:id="51"/>
    <w:bookmarkStart w:id="58" w:name="X9db6eacba4c6c6e9bc942b044081bd9c9505864"/>
    <w:p>
      <w:pPr>
        <w:pStyle w:val="Heading2"/>
      </w:pPr>
      <w:r>
        <w:t xml:space="preserve">Backtesting and statistical validation protocol</w:t>
      </w:r>
    </w:p>
    <w:bookmarkStart w:id="52" w:name="data-construction"/>
    <w:p>
      <w:pPr>
        <w:pStyle w:val="Heading3"/>
      </w:pPr>
      <w:r>
        <w:t xml:space="preserve">Data construction</w:t>
      </w:r>
    </w:p>
    <w:p>
      <w:pPr>
        <w:pStyle w:val="FirstParagraph"/>
      </w:pPr>
      <w:r>
        <w:t xml:space="preserve">At minimum, you need:</w:t>
      </w:r>
      <w:r>
        <w:t xml:space="preserve"> </w:t>
      </w:r>
      <w:r>
        <w:t xml:space="preserve">- Market time series: midpoints/spreads and trades.</w:t>
      </w:r>
      <w:r>
        <w:br/>
      </w:r>
      <w:r>
        <w:t xml:space="preserve">- Trader trade fills reconstructed from</w:t>
      </w:r>
      <w:r>
        <w:t xml:space="preserve"> </w:t>
      </w:r>
      <w:r>
        <w:rPr>
          <w:rStyle w:val="VerbatimChar"/>
        </w:rPr>
        <w:t xml:space="preserve">/trades</w:t>
      </w:r>
      <w:r>
        <w:t xml:space="preserve"> </w:t>
      </w:r>
      <w:r>
        <w:t xml:space="preserve">with filters by user/market and time.</w:t>
      </w:r>
      <w:r>
        <w:t xml:space="preserve"> </w:t>
      </w:r>
      <w:hyperlink r:id="rId32">
        <w:r>
          <w:rPr>
            <w:rStyle w:val="Hyperlink"/>
          </w:rPr>
          <w:t xml:space="preserve">[14]</w:t>
        </w:r>
      </w:hyperlink>
      <w:r>
        <w:br/>
      </w:r>
      <w:r>
        <w:t xml:space="preserve">- Market metadata and tags from Gamma.</w:t>
      </w:r>
      <w:r>
        <w:t xml:space="preserve"> </w:t>
      </w:r>
      <w:hyperlink r:id="rId30">
        <w:r>
          <w:rPr>
            <w:rStyle w:val="Hyperlink"/>
          </w:rPr>
          <w:t xml:space="preserve">[28]</w:t>
        </w:r>
      </w:hyperlink>
    </w:p>
    <w:bookmarkEnd w:id="52"/>
    <w:bookmarkStart w:id="53" w:name="strategy-variants-to-test"/>
    <w:p>
      <w:pPr>
        <w:pStyle w:val="Heading3"/>
      </w:pPr>
      <w:r>
        <w:t xml:space="preserve">Strategy variants to test</w:t>
      </w:r>
    </w:p>
    <w:p>
      <w:pPr>
        <w:pStyle w:val="FirstParagraph"/>
      </w:pPr>
      <w:r>
        <w:t xml:space="preserve">Each variant must specify entry/exit rules and execution assumptions: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Top-global copy</w:t>
      </w:r>
      <w:r>
        <w:t xml:space="preserve">: pick top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traders by posterior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.</w:t>
      </w:r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Topic specialists</w:t>
      </w:r>
      <w:r>
        <w:t xml:space="preserve">: copy only when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</m:oMath>
      <w:r>
        <w:t xml:space="preserve"> </w:t>
      </w:r>
      <w:r>
        <w:t xml:space="preserve">matches trader’s strong topic.</w:t>
      </w:r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Convergence only</w:t>
      </w:r>
      <w:r>
        <w:t xml:space="preserve">: enter only when</w:t>
      </w:r>
      <w:r>
        <w:t xml:space="preserve"> </w:t>
      </w:r>
      <m:oMath>
        <m:r>
          <m:rPr>
            <m:nor/>
            <m:sty m:val="p"/>
          </m:rPr>
          <m:t>Convergence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&gt;</m:t>
        </m:r>
        <m:r>
          <m:t>κ</m:t>
        </m:r>
      </m:oMath>
      <w:r>
        <w:t xml:space="preserve">.</w:t>
      </w:r>
      <w:r>
        <w:br/>
      </w:r>
      <w:r>
        <w:t xml:space="preserve">4)</w:t>
      </w:r>
      <w:r>
        <w:t xml:space="preserve"> </w:t>
      </w:r>
      <w:r>
        <w:rPr>
          <w:b/>
          <w:bCs/>
        </w:rPr>
        <w:t xml:space="preserve">Early-entry only</w:t>
      </w:r>
      <w:r>
        <w:t xml:space="preserve">: require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CLV</m:t>
                </m:r>
              </m:e>
            </m:acc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Δ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recent window.</w:t>
      </w:r>
      <w:r>
        <w:br/>
      </w:r>
      <w:r>
        <w:t xml:space="preserve">5)</w:t>
      </w:r>
      <w:r>
        <w:t xml:space="preserve"> </w:t>
      </w:r>
      <w:r>
        <w:rPr>
          <w:b/>
          <w:bCs/>
        </w:rPr>
        <w:t xml:space="preserve">Residual undervaluation only</w:t>
      </w:r>
      <w:r>
        <w:t xml:space="preserve">: require</w:t>
      </w:r>
      <w:r>
        <w:t xml:space="preserve"> </w:t>
      </w:r>
      <m:oMath>
        <m:sSub>
          <m:e>
            <m:r>
              <m:t>Δ</m:t>
            </m:r>
          </m:e>
          <m:sub>
            <m:r>
              <m:t>m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r>
          <m:t>δ</m:t>
        </m:r>
      </m:oMath>
      <w:r>
        <w:t xml:space="preserve">.</w:t>
      </w:r>
    </w:p>
    <w:bookmarkEnd w:id="53"/>
    <w:bookmarkStart w:id="55" w:name="realistic-frictions-non-negotiable"/>
    <w:p>
      <w:pPr>
        <w:pStyle w:val="Heading3"/>
      </w:pPr>
      <w:r>
        <w:t xml:space="preserve">Realistic frictions (non-negotiable)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Signal delay:</w:t>
      </w:r>
      <w:r>
        <w:t xml:space="preserve"> </w:t>
      </w:r>
      <w:r>
        <w:t xml:space="preserve">assume at least 30–120 seconds from fill to your observation pipeline for “live” systems (worse if scraping).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Slippage:</w:t>
      </w:r>
      <w:r>
        <w:t xml:space="preserve"> </w:t>
      </w:r>
      <w:r>
        <w:t xml:space="preserve">simulate entering at the adverse side of the spread and an additional impact term that increases with order size and decreases with liquidity.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Liquidity filters:</w:t>
      </w:r>
      <w:r>
        <w:t xml:space="preserve"> </w:t>
      </w:r>
      <w:r>
        <w:t xml:space="preserve">ignore markets below a depth/volume threshold; Polymarket’s own market pages show volumes varying by many orders of magnitude (example markets below).</w:t>
      </w:r>
      <w:r>
        <w:t xml:space="preserve"> </w:t>
      </w:r>
      <w:hyperlink r:id="rId54">
        <w:r>
          <w:rPr>
            <w:rStyle w:val="Hyperlink"/>
          </w:rPr>
          <w:t xml:space="preserve">[29]</w:t>
        </w:r>
      </w:hyperlink>
    </w:p>
    <w:bookmarkEnd w:id="55"/>
    <w:bookmarkStart w:id="56" w:name="statistical-tests-and-guardrails"/>
    <w:p>
      <w:pPr>
        <w:pStyle w:val="Heading3"/>
      </w:pPr>
      <w:r>
        <w:t xml:space="preserve">Statistical tests and guardrails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Rolling out-of-sample:</w:t>
      </w:r>
      <w:r>
        <w:t xml:space="preserve"> </w:t>
      </w:r>
      <w:r>
        <w:t xml:space="preserve">train on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test on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, repeated.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Placebos:</w:t>
      </w:r>
    </w:p>
    <w:p>
      <w:pPr>
        <w:pStyle w:val="Compact"/>
        <w:numPr>
          <w:ilvl w:val="0"/>
          <w:numId w:val="1009"/>
        </w:numPr>
      </w:pPr>
      <w:r>
        <w:t xml:space="preserve">random “strong trader” set with matched activity rates,</w:t>
      </w:r>
    </w:p>
    <w:p>
      <w:pPr>
        <w:pStyle w:val="Compact"/>
        <w:numPr>
          <w:ilvl w:val="0"/>
          <w:numId w:val="1009"/>
        </w:numPr>
      </w:pPr>
      <w:r>
        <w:t xml:space="preserve">momentum-only baseline (follow price moves),</w:t>
      </w:r>
    </w:p>
    <w:p>
      <w:pPr>
        <w:pStyle w:val="Compact"/>
        <w:numPr>
          <w:ilvl w:val="0"/>
          <w:numId w:val="1009"/>
        </w:numPr>
      </w:pPr>
      <w:r>
        <w:t xml:space="preserve">late-entry baseline (only trade near resolution).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Ablations:</w:t>
      </w:r>
      <w:r>
        <w:t xml:space="preserve"> </w:t>
      </w:r>
      <w:r>
        <w:t xml:space="preserve">remove each trader feature (topic skill, convergence, early-entry) and measure incremental lift.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Multiple testing:</w:t>
      </w:r>
      <w:r>
        <w:t xml:space="preserve"> </w:t>
      </w:r>
      <w:r>
        <w:t xml:space="preserve">control false discoveries when ranking thousands of traders (FDR-type control).</w:t>
      </w:r>
    </w:p>
    <w:bookmarkEnd w:id="56"/>
    <w:bookmarkStart w:id="57" w:name="X0fe4f324cc08b1ea2da015e49621f26401490d4"/>
    <w:p>
      <w:pPr>
        <w:pStyle w:val="Heading3"/>
      </w:pPr>
      <w:r>
        <w:t xml:space="preserve">Why copy-trading can fail even if “skill” exists</w:t>
      </w:r>
    </w:p>
    <w:p>
      <w:pPr>
        <w:pStyle w:val="FirstParagraph"/>
      </w:pPr>
      <w:r>
        <w:t xml:space="preserve">Even if skilled traders exist, copy trading can amplify crowd risk-taking and degrade the tradable edge. Controlled experimental evidence finds that allowing investors to copy increases risk-taking.</w:t>
      </w:r>
      <w:r>
        <w:t xml:space="preserve"> </w:t>
      </w:r>
      <w:hyperlink r:id="rId24">
        <w:r>
          <w:rPr>
            <w:rStyle w:val="Hyperlink"/>
          </w:rPr>
          <w:t xml:space="preserve">[30]</w:t>
        </w:r>
      </w:hyperlink>
      <w:r>
        <w:br/>
      </w:r>
      <w:r>
        <w:t xml:space="preserve">So your backtest must include “strategy decay” tests: performance as a function of assumed follower capital and lag.</w:t>
      </w:r>
    </w:p>
    <w:bookmarkEnd w:id="57"/>
    <w:bookmarkEnd w:id="58"/>
    <w:bookmarkStart w:id="67" w:name="X647ded602d3ce38bf42549fa4b4f82043ff6a67"/>
    <w:p>
      <w:pPr>
        <w:pStyle w:val="Heading2"/>
      </w:pPr>
      <w:r>
        <w:t xml:space="preserve">Current snapshot of signal sources and example watchlist</w:t>
      </w:r>
    </w:p>
    <w:p>
      <w:pPr>
        <w:pStyle w:val="FirstParagraph"/>
      </w:pPr>
      <w:r>
        <w:t xml:space="preserve">This section provides</w:t>
      </w:r>
      <w:r>
        <w:t xml:space="preserve"> </w:t>
      </w:r>
      <w:r>
        <w:rPr>
          <w:b/>
          <w:bCs/>
        </w:rPr>
        <w:t xml:space="preserve">observable</w:t>
      </w:r>
      <w:r>
        <w:t xml:space="preserve"> </w:t>
      </w:r>
      <w:r>
        <w:t xml:space="preserve">trader candidates and a</w:t>
      </w:r>
      <w:r>
        <w:t xml:space="preserve"> </w:t>
      </w:r>
      <w:r>
        <w:rPr>
          <w:b/>
          <w:bCs/>
        </w:rPr>
        <w:t xml:space="preserve">limited</w:t>
      </w:r>
      <w:r>
        <w:t xml:space="preserve"> </w:t>
      </w:r>
      <w:r>
        <w:t xml:space="preserve">live-use watchlist based on sources available in this run.</w:t>
      </w:r>
    </w:p>
    <w:bookmarkStart w:id="60" w:name="Xb00c2ffcfdfb5e2bc18c8a26612b0dcd163b46c"/>
    <w:p>
      <w:pPr>
        <w:pStyle w:val="Heading3"/>
      </w:pPr>
      <w:r>
        <w:t xml:space="preserve">Top traders worth monitoring right now (monthly PnL leaderboard)</w:t>
      </w:r>
    </w:p>
    <w:p>
      <w:pPr>
        <w:pStyle w:val="FirstParagraph"/>
      </w:pPr>
      <w:r>
        <w:t xml:space="preserve">From the public Data API monthly OVERALL leaderboard (top 25 by PnL), the current top tier includes the following wallets/usernames, with very large volume in some cases—suggesting a mix of directional traders and possible market-maker styles.</w:t>
      </w:r>
      <w:r>
        <w:t xml:space="preserve"> </w:t>
      </w:r>
      <w:hyperlink r:id="rId59">
        <w:r>
          <w:rPr>
            <w:rStyle w:val="Hyperlink"/>
          </w:rPr>
          <w:t xml:space="preserve">[31]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Proxy wallet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30D-ish volume (USD)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PnL (USD)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HorizonSplendidView</w:t>
            </w:r>
          </w:p>
        </w:tc>
        <w:tc>
          <w:tcPr/>
          <w:p>
            <w:pPr>
              <w:pStyle w:val="Compact"/>
            </w:pPr>
            <w:r>
              <w:t xml:space="preserve">0x02227b8f…8ff7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12.39M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4.02M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Countryside</w:t>
            </w:r>
          </w:p>
        </w:tc>
        <w:tc>
          <w:tcPr/>
          <w:p>
            <w:pPr>
              <w:pStyle w:val="Compact"/>
            </w:pPr>
            <w:r>
              <w:t xml:space="preserve">0xbddf61af…c684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12.65M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majorexploiter</w:t>
            </w:r>
          </w:p>
        </w:tc>
        <w:tc>
          <w:tcPr/>
          <w:p>
            <w:pPr>
              <w:pStyle w:val="Compact"/>
            </w:pPr>
            <w:r>
              <w:t xml:space="preserve">0x019782ca…9f3c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6.95M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beachboy4</w:t>
            </w:r>
          </w:p>
        </w:tc>
        <w:tc>
          <w:tcPr/>
          <w:p>
            <w:pPr>
              <w:pStyle w:val="Compact"/>
            </w:pPr>
            <w:r>
              <w:t xml:space="preserve">0xc2e7800b…be51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3.49M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GamblingIsAllYouNeed</w:t>
            </w:r>
          </w:p>
        </w:tc>
        <w:tc>
          <w:tcPr/>
          <w:p>
            <w:pPr>
              <w:pStyle w:val="Compact"/>
            </w:pPr>
            <w:r>
              <w:t xml:space="preserve">0x507e52ef…beae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24.98M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swisstony</w:t>
            </w:r>
          </w:p>
        </w:tc>
        <w:tc>
          <w:tcPr/>
          <w:p>
            <w:pPr>
              <w:pStyle w:val="Compact"/>
            </w:pPr>
            <w:r>
              <w:t xml:space="preserve">0x204f72f3…5e14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72.64M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0.36M</w:t>
            </w:r>
          </w:p>
        </w:tc>
      </w:tr>
    </w:tbl>
    <w:p>
      <w:pPr>
        <w:pStyle w:val="BodyText"/>
      </w:pPr>
      <w:r>
        <w:t xml:space="preserve">(Values are as returned by the Data API list endpoint.)</w:t>
      </w:r>
      <w:r>
        <w:t xml:space="preserve"> </w:t>
      </w:r>
      <w:hyperlink r:id="rId59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rPr>
          <w:b/>
          <w:bCs/>
        </w:rPr>
        <w:t xml:space="preserve">Interpretation caveat:</w:t>
      </w:r>
      <w:r>
        <w:t xml:space="preserve"> </w:t>
      </w:r>
      <w:r>
        <w:t xml:space="preserve">With only leaderboard aggregates, you cannot conclude “predictive skill.” A market-maker can generate high PnL with enormous volume and low directional forecasting edge, and a trader can have a hot month via concentrated event selection. This is precisely why you must replace raw win rate with CLV-style metrics and shrinkage.</w:t>
      </w:r>
      <w:r>
        <w:t xml:space="preserve"> </w:t>
      </w:r>
      <w:hyperlink r:id="rId24">
        <w:r>
          <w:rPr>
            <w:rStyle w:val="Hyperlink"/>
          </w:rPr>
          <w:t xml:space="preserve">[33]</w:t>
        </w:r>
      </w:hyperlink>
    </w:p>
    <w:bookmarkEnd w:id="60"/>
    <w:bookmarkStart w:id="63" w:name="X16fdc53f075968e3e6a8ce4eca9fa50e0fea34f"/>
    <w:p>
      <w:pPr>
        <w:pStyle w:val="Heading3"/>
      </w:pPr>
      <w:r>
        <w:t xml:space="preserve">A small set of “signal source” wallets with publicly visible positions/trade patterns</w:t>
      </w:r>
    </w:p>
    <w:p>
      <w:pPr>
        <w:pStyle w:val="FirstParagraph"/>
      </w:pPr>
      <w:r>
        <w:t xml:space="preserve">Two examples with readily viewable “active positions” and “trade history” (third-party view):</w:t>
      </w:r>
    </w:p>
    <w:p>
      <w:pPr>
        <w:pStyle w:val="Compact"/>
        <w:numPr>
          <w:ilvl w:val="0"/>
          <w:numId w:val="1010"/>
        </w:numPr>
      </w:pPr>
      <w:r>
        <w:t xml:space="preserve">beachboy4 (wallet 0xc2e7800b…be51) is described as high-PnL with concentrated, large trades historically and currently shows a small number of open positions.</w:t>
      </w:r>
      <w:r>
        <w:t xml:space="preserve"> </w:t>
      </w:r>
      <w:hyperlink r:id="rId61">
        <w:r>
          <w:rPr>
            <w:rStyle w:val="Hyperlink"/>
          </w:rPr>
          <w:t xml:space="preserve">[34]</w:t>
        </w:r>
      </w:hyperlink>
    </w:p>
    <w:p>
      <w:pPr>
        <w:pStyle w:val="Compact"/>
        <w:numPr>
          <w:ilvl w:val="0"/>
          <w:numId w:val="1010"/>
        </w:numPr>
      </w:pPr>
      <w:r>
        <w:t xml:space="preserve">DrPufferfish (wallet 0xdb27bf2a…c56e) shows a pattern of holding many long-shot NBA finals positions plus some very large directional positions in specific games/spreads.</w:t>
      </w:r>
      <w:r>
        <w:t xml:space="preserve"> </w:t>
      </w:r>
      <w:hyperlink r:id="rId62">
        <w:r>
          <w:rPr>
            <w:rStyle w:val="Hyperlink"/>
          </w:rPr>
          <w:t xml:space="preserve">[35]</w:t>
        </w:r>
      </w:hyperlink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examples</w:t>
      </w:r>
      <w:r>
        <w:t xml:space="preserve">, not endorsements; treat third-party classifications as noisy and validate via first-party endpoints in a production system.</w:t>
      </w:r>
      <w:r>
        <w:t xml:space="preserve"> </w:t>
      </w:r>
      <w:hyperlink r:id="rId27">
        <w:r>
          <w:rPr>
            <w:rStyle w:val="Hyperlink"/>
          </w:rPr>
          <w:t xml:space="preserve">[15]</w:t>
        </w:r>
      </w:hyperlink>
    </w:p>
    <w:bookmarkEnd w:id="63"/>
    <w:bookmarkStart w:id="66" w:name="Xf692e618ef9474388d12df455afc3c7dc9f00c0"/>
    <w:p>
      <w:pPr>
        <w:pStyle w:val="Heading3"/>
      </w:pPr>
      <w:r>
        <w:t xml:space="preserve">Example markets with explicit current odds (first-party pages)</w:t>
      </w:r>
    </w:p>
    <w:p>
      <w:pPr>
        <w:pStyle w:val="FirstParagraph"/>
      </w:pPr>
      <w:r>
        <w:t xml:space="preserve">These are not guaranteed “undervalued,” but illustrate the type of market where your framework would look for “smart-flow → underreaction”:</w:t>
      </w:r>
    </w:p>
    <w:p>
      <w:pPr>
        <w:pStyle w:val="Compact"/>
        <w:numPr>
          <w:ilvl w:val="0"/>
          <w:numId w:val="1011"/>
        </w:numPr>
      </w:pPr>
      <w:r>
        <w:t xml:space="preserve">“NATO x Russia military clash by…?” currently presents multiple dated outcomes with low implied probabilities (e.g., March 31 at ~4% shown on-page) and meaningful total volume.</w:t>
      </w:r>
      <w:r>
        <w:t xml:space="preserve"> </w:t>
      </w:r>
      <w:hyperlink r:id="rId54">
        <w:r>
          <w:rPr>
            <w:rStyle w:val="Hyperlink"/>
          </w:rPr>
          <w:t xml:space="preserve">[36]</w:t>
        </w:r>
      </w:hyperlink>
    </w:p>
    <w:p>
      <w:pPr>
        <w:pStyle w:val="Compact"/>
        <w:numPr>
          <w:ilvl w:val="0"/>
          <w:numId w:val="1011"/>
        </w:numPr>
      </w:pPr>
      <w:r>
        <w:t xml:space="preserve">“BitBoy convicted?” shows an implied probability in the ~25–30% range on-page and a defined resolution date (Mar 31, 2026).</w:t>
      </w:r>
      <w:r>
        <w:t xml:space="preserve"> </w:t>
      </w:r>
      <w:hyperlink r:id="rId64">
        <w:r>
          <w:rPr>
            <w:rStyle w:val="Hyperlink"/>
          </w:rPr>
          <w:t xml:space="preserve">[37]</w:t>
        </w:r>
      </w:hyperlink>
    </w:p>
    <w:p>
      <w:pPr>
        <w:pStyle w:val="Compact"/>
        <w:numPr>
          <w:ilvl w:val="0"/>
          <w:numId w:val="1011"/>
        </w:numPr>
      </w:pPr>
      <w:r>
        <w:t xml:space="preserve">“Who will Trump nominate as Fed Chair?” shows an extreme (near-100%) leading outcome and very large volume, making it unlikely to be “copyable alpha” unless you had truly earlier information.</w:t>
      </w:r>
      <w:r>
        <w:t xml:space="preserve"> </w:t>
      </w:r>
      <w:hyperlink r:id="rId65">
        <w:r>
          <w:rPr>
            <w:rStyle w:val="Hyperlink"/>
          </w:rPr>
          <w:t xml:space="preserve">[38]</w:t>
        </w:r>
      </w:hyperlink>
    </w:p>
    <w:p>
      <w:pPr>
        <w:pStyle w:val="FirstParagraph"/>
      </w:pPr>
      <w:r>
        <w:t xml:space="preserve">These examples demonstrate why “copyability” filters matter: many high-volume markets are already fully repriced, while lower-attention markets (often lower liquidity) are where informed flow can matter—but where slippage can dominate.</w:t>
      </w:r>
      <w:r>
        <w:t xml:space="preserve"> </w:t>
      </w:r>
      <w:hyperlink r:id="rId54">
        <w:r>
          <w:rPr>
            <w:rStyle w:val="Hyperlink"/>
          </w:rPr>
          <w:t xml:space="preserve">[39]</w:t>
        </w:r>
      </w:hyperlink>
    </w:p>
    <w:bookmarkEnd w:id="66"/>
    <w:bookmarkEnd w:id="67"/>
    <w:bookmarkStart w:id="75" w:name="minimum-viable-quant-strategy"/>
    <w:p>
      <w:pPr>
        <w:pStyle w:val="Heading2"/>
      </w:pPr>
      <w:r>
        <w:t xml:space="preserve">Minimum Viable Quant Strategy</w:t>
      </w:r>
    </w:p>
    <w:p>
      <w:pPr>
        <w:pStyle w:val="FirstParagraph"/>
      </w:pPr>
      <w:r>
        <w:t xml:space="preserve">Build the simplest version that can be tested quickly and falsified decisively.</w:t>
      </w:r>
    </w:p>
    <w:bookmarkStart w:id="68" w:name="simplest-defensible-hypothesis"/>
    <w:p>
      <w:pPr>
        <w:pStyle w:val="Heading3"/>
      </w:pPr>
      <w:r>
        <w:t xml:space="preserve">Simplest defensible hypothesis</w:t>
      </w:r>
    </w:p>
    <w:p>
      <w:pPr>
        <w:pStyle w:val="BlockText"/>
      </w:pPr>
      <w:r>
        <w:rPr>
          <w:b/>
          <w:bCs/>
        </w:rPr>
        <w:t xml:space="preserve">H1 (repricing alpha):</w:t>
      </w:r>
      <w:r>
        <w:t xml:space="preserve"> </w:t>
      </w:r>
      <w:r>
        <w:t xml:space="preserve">Conditional on a trader set</w:t>
      </w:r>
      <w:r>
        <w:t xml:space="preserve"> </w:t>
      </w:r>
      <w:r>
        <w:t xml:space="preserve">$I^\*$</w:t>
      </w:r>
      <w:r>
        <w:t xml:space="preserve"> </w:t>
      </w:r>
      <w:r>
        <w:t xml:space="preserve">identified via shrinkage CLV (not win rate),</w:t>
      </w:r>
      <w:r>
        <w:t xml:space="preserve"> </w:t>
      </w:r>
      <w:r>
        <w:rPr>
          <w:i/>
          <w:iCs/>
        </w:rPr>
        <w:t xml:space="preserve">their net buying pressure on an outcome predicts a positive drift in that outcome’s price over the next</w:t>
      </w:r>
      <w:r>
        <w:rPr>
          <w:i/>
          <w:iCs/>
        </w:rPr>
        <w:t xml:space="preserve"> </w:t>
      </w:r>
      <m:oMath>
        <m:r>
          <m:t>Δ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hours, after controlling for the current price and recent momentum.</w:t>
      </w:r>
    </w:p>
    <w:p>
      <w:pPr>
        <w:pStyle w:val="FirstParagraph"/>
      </w:pPr>
      <w:r>
        <w:t xml:space="preserve">This is strictly about</w:t>
      </w:r>
      <w:r>
        <w:t xml:space="preserve"> </w:t>
      </w:r>
      <w:r>
        <w:rPr>
          <w:b/>
          <w:bCs/>
        </w:rPr>
        <w:t xml:space="preserve">forecasting near-term repricing</w:t>
      </w:r>
      <w:r>
        <w:t xml:space="preserve">, not final outcomes.</w:t>
      </w:r>
    </w:p>
    <w:bookmarkEnd w:id="68"/>
    <w:bookmarkStart w:id="69" w:name="minimal-data-minimal-modeling"/>
    <w:p>
      <w:pPr>
        <w:pStyle w:val="Heading3"/>
      </w:pPr>
      <w:r>
        <w:t xml:space="preserve">Minimal data + minimal modeling</w:t>
      </w:r>
    </w:p>
    <w:p>
      <w:pPr>
        <w:pStyle w:val="FirstParagraph"/>
      </w:pPr>
      <w:r>
        <w:t xml:space="preserve">Use only two public endpoints plus one market metadata source: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Select candidate traders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/v1/leaderboard</w:t>
      </w:r>
      <w:r>
        <w:t xml:space="preserve"> </w:t>
      </w:r>
      <w:r>
        <w:t xml:space="preserve">(MONTH, category OVERALL + key categories).</w:t>
      </w:r>
      <w:r>
        <w:t xml:space="preserve"> </w:t>
      </w:r>
      <w:hyperlink r:id="rId31">
        <w:r>
          <w:rPr>
            <w:rStyle w:val="Hyperlink"/>
          </w:rPr>
          <w:t xml:space="preserve">[40]</w:t>
        </w:r>
      </w:hyperlink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Pull trades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/trades</w:t>
      </w:r>
      <w:r>
        <w:t xml:space="preserve"> </w:t>
      </w:r>
      <w:r>
        <w:t xml:space="preserve">filtered by (i) user, (ii) minimum notional threshold, (iii) takerOnly or both. (The endpoint supports these filters.)</w:t>
      </w:r>
      <w:r>
        <w:t xml:space="preserve"> </w:t>
      </w:r>
      <w:hyperlink r:id="rId32">
        <w:r>
          <w:rPr>
            <w:rStyle w:val="Hyperlink"/>
          </w:rPr>
          <w:t xml:space="preserve">[41]</w:t>
        </w:r>
      </w:hyperlink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Pull market metadata</w:t>
      </w:r>
      <w:r>
        <w:t xml:space="preserve"> </w:t>
      </w:r>
      <w:r>
        <w:t xml:space="preserve">from Gamma</w:t>
      </w:r>
      <w:r>
        <w:t xml:space="preserve"> </w:t>
      </w:r>
      <w:r>
        <w:rPr>
          <w:rStyle w:val="VerbatimChar"/>
        </w:rPr>
        <w:t xml:space="preserve">/markets</w:t>
      </w:r>
      <w:r>
        <w:t xml:space="preserve"> </w:t>
      </w:r>
      <w:r>
        <w:t xml:space="preserve">for tags, outcomes, and implied probabilities.</w:t>
      </w:r>
      <w:r>
        <w:t xml:space="preserve"> </w:t>
      </w:r>
      <w:hyperlink r:id="rId30">
        <w:r>
          <w:rPr>
            <w:rStyle w:val="Hyperlink"/>
          </w:rPr>
          <w:t xml:space="preserve">[21]</w:t>
        </w:r>
      </w:hyperlink>
    </w:p>
    <w:bookmarkEnd w:id="69"/>
    <w:bookmarkStart w:id="70" w:name="mvp-trader-scoring-fast-clv-centered"/>
    <w:p>
      <w:pPr>
        <w:pStyle w:val="Heading3"/>
      </w:pPr>
      <w:r>
        <w:t xml:space="preserve">MVP trader scoring (fast, CLV-centered)</w:t>
      </w:r>
    </w:p>
    <w:p>
      <w:pPr>
        <w:pStyle w:val="FirstParagraph"/>
      </w:pPr>
      <w:r>
        <w:t xml:space="preserve">For each trader</w:t>
      </w:r>
      <w:r>
        <w:t xml:space="preserve"> </w:t>
      </w:r>
      <m:oMath>
        <m:r>
          <m:t>i</m:t>
        </m:r>
      </m:oMath>
      <w:r>
        <w:t xml:space="preserve">, compute over a rolling window (e.g., last 30 days):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Short-horizon CLV</w:t>
      </w:r>
      <w:r>
        <w:br/>
      </w:r>
      <w:r>
        <w:t xml:space="preserve">For each fill, compute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as the midpoint price at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+</m:t>
        </m:r>
        <m:r>
          <m:t>Δ</m:t>
        </m:r>
      </m:oMath>
      <w:r>
        <w:t xml:space="preserve"> </w:t>
      </w:r>
      <w:r>
        <w:t xml:space="preserve">(e.g., 60 minutes).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t xml:space="preserve">2)</w:t>
      </w:r>
      <w:r>
        <w:t xml:space="preserve"> </w:t>
      </w:r>
      <w:r>
        <w:rPr>
          <w:b/>
          <w:bCs/>
        </w:rPr>
        <w:t xml:space="preserve">Shrinkage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n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nor/>
                      <m:sty m:val="p"/>
                    </m:rPr>
                    <m:t>eff</m:t>
                  </m:r>
                </m:sup>
              </m:sSubSup>
            </m:num>
            <m:den>
              <m:sSubSup>
                <m:e>
                  <m:r>
                    <m:t>n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nor/>
                      <m:sty m:val="p"/>
                    </m:rPr>
                    <m:t>eff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k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tunable prior-strength constant and</w:t>
      </w:r>
      <w:r>
        <w:t xml:space="preserve"> </w:t>
      </w:r>
      <m:oMath>
        <m:sSubSup>
          <m:e>
            <m:r>
              <m:t>n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eff</m:t>
            </m:r>
          </m:sup>
        </m:sSubSup>
      </m:oMath>
      <w:r>
        <w:t xml:space="preserve"> </w:t>
      </w:r>
      <w:r>
        <w:t xml:space="preserve">downweights correlated trades.</w:t>
      </w:r>
    </w:p>
    <w:p>
      <w:pPr>
        <w:pStyle w:val="BodyText"/>
      </w:pPr>
      <w:r>
        <w:t xml:space="preserve">3)</w:t>
      </w:r>
      <w:r>
        <w:t xml:space="preserve"> </w:t>
      </w:r>
      <w:r>
        <w:rPr>
          <w:b/>
          <w:bCs/>
        </w:rPr>
        <w:t xml:space="preserve">Reject “late-entry” behavior</w:t>
      </w:r>
      <w:r>
        <w:br/>
      </w:r>
      <w:r>
        <w:t xml:space="preserve">Require median time-to-resolution</w:t>
      </w:r>
      <w:r>
        <w:t xml:space="preserve"> </w:t>
      </w:r>
      <m:oMath>
        <m:sSub>
          <m:e>
            <m:r>
              <m:t>τ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above a threshold (e.g., &gt; 24h for non-sports, &gt; 2h for sports), because last-minute trading can inflate apparent win rates. (Time-to-resolution comes from market end dates in metadata.)</w:t>
      </w:r>
      <w:r>
        <w:t xml:space="preserve"> </w:t>
      </w:r>
      <w:hyperlink r:id="rId30">
        <w:r>
          <w:rPr>
            <w:rStyle w:val="Hyperlink"/>
          </w:rPr>
          <w:t xml:space="preserve">[21]</w:t>
        </w:r>
      </w:hyperlink>
    </w:p>
    <w:bookmarkEnd w:id="70"/>
    <w:bookmarkStart w:id="72" w:name="mvp-live-market-scoring"/>
    <w:p>
      <w:pPr>
        <w:pStyle w:val="Heading3"/>
      </w:pPr>
      <w:r>
        <w:t xml:space="preserve">MVP live market scoring</w:t>
      </w:r>
    </w:p>
    <w:p>
      <w:pPr>
        <w:pStyle w:val="FirstParagraph"/>
      </w:pPr>
      <w:r>
        <w:t xml:space="preserve">Every minute:</w:t>
      </w:r>
    </w:p>
    <w:p>
      <w:pPr>
        <w:pStyle w:val="BodyText"/>
      </w:pPr>
      <w:r>
        <w:t xml:space="preserve">1) From</w:t>
      </w:r>
      <w:r>
        <w:t xml:space="preserve"> </w:t>
      </w:r>
      <w:r>
        <w:rPr>
          <w:rStyle w:val="VerbatimChar"/>
        </w:rPr>
        <w:t xml:space="preserve">/trades</w:t>
      </w:r>
      <w:r>
        <w:t xml:space="preserve">, extract fills in the last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minutes (e.g., 10).</w:t>
      </w:r>
      <w:r>
        <w:t xml:space="preserve"> </w:t>
      </w:r>
      <w:hyperlink r:id="rId71">
        <w:r>
          <w:rPr>
            <w:rStyle w:val="Hyperlink"/>
          </w:rPr>
          <w:t xml:space="preserve">[42]</w:t>
        </w:r>
      </w:hyperlink>
      <w:r>
        <w:br/>
      </w:r>
      <w:r>
        <w:t xml:space="preserve">2) Keep only fills by traders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n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eff</m:t>
            </m:r>
          </m:sup>
        </m:sSubSup>
      </m:oMath>
      <w:r>
        <w:t xml:space="preserve"> </w:t>
      </w:r>
      <w:r>
        <w:t xml:space="preserve">above threshold.</w:t>
      </w:r>
      <w:r>
        <w:br/>
      </w:r>
      <w:r>
        <w:t xml:space="preserve">3) Aggregate by market/outcome into:</w:t>
      </w:r>
    </w:p>
    <w:p>
      <w:pPr>
        <w:pStyle w:val="BodyText"/>
      </w:pPr>
      <w:r>
        <w:t xml:space="preserve">$$
    \text{SmartFlow}(m,T)=\sum_{i\in I^\*} \sum_{j\in (i,m,T-L:T)} \text{sign}_{ij}\, w_{ij}\, \tilde{\theta}_{i,t(m)}
    $$</w:t>
      </w:r>
    </w:p>
    <w:p>
      <w:pPr>
        <w:pStyle w:val="FirstParagraph"/>
      </w:pPr>
      <w:r>
        <w:t xml:space="preserve">4) Rank markets by: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OpportunityScore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SmartFlow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AlreadyRepriced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Illiquidity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5)</w:t>
      </w:r>
      <w:r>
        <w:t xml:space="preserve"> </w:t>
      </w:r>
      <w:r>
        <w:rPr>
          <w:b/>
          <w:bCs/>
        </w:rPr>
        <w:t xml:space="preserve">Hard vetoes (copyability gates):</w:t>
      </w:r>
      <w:r>
        <w:t xml:space="preserve"> </w:t>
      </w:r>
      <w:r>
        <w:t xml:space="preserve">- Price moved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X cents since first smart trade in the last hour (stale).</w:t>
      </w:r>
      <w:r>
        <w:br/>
      </w:r>
      <w:r>
        <w:t xml:space="preserve">- Spread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Y cents or depth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Z (untradeable).</w:t>
      </w:r>
      <w:r>
        <w:br/>
      </w:r>
      <w:r>
        <w:t xml:space="preserve">- Market resolves too soon (cannot react safely to new information).</w:t>
      </w:r>
    </w:p>
    <w:bookmarkEnd w:id="72"/>
    <w:bookmarkStart w:id="73" w:name="what-success-looks-like-in-a-first-test"/>
    <w:p>
      <w:pPr>
        <w:pStyle w:val="Heading3"/>
      </w:pPr>
      <w:r>
        <w:t xml:space="preserve">What “success” looks like in a first test</w:t>
      </w:r>
    </w:p>
    <w:p>
      <w:pPr>
        <w:pStyle w:val="FirstParagraph"/>
      </w:pPr>
      <w:r>
        <w:t xml:space="preserve">A successful MVP should show, out-of-sample:</w:t>
      </w:r>
      <w:r>
        <w:t xml:space="preserve"> </w:t>
      </w:r>
      <w:r>
        <w:t xml:space="preserve">- statistically significant improvement in predicting</w:t>
      </w:r>
      <w:r>
        <w:t xml:space="preserve"> </w:t>
      </w:r>
      <m:oMath>
        <m:r>
          <m:t>Δ</m:t>
        </m:r>
        <m:sSub>
          <m:e>
            <m:r>
              <m:t>p</m:t>
            </m:r>
          </m:e>
          <m:sub>
            <m:r>
              <m:t>m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→</m:t>
            </m:r>
            <m:r>
              <m:t>T</m:t>
            </m:r>
            <m:r>
              <m:rPr>
                <m:sty m:val="p"/>
              </m:rPr>
              <m:t>+</m:t>
            </m:r>
            <m:r>
              <m:t>Δ</m:t>
            </m:r>
          </m:e>
        </m:d>
      </m:oMath>
      <w:r>
        <w:t xml:space="preserve"> </w:t>
      </w:r>
      <w:r>
        <w:t xml:space="preserve">over a baseline that uses only current price and momentum, and</w:t>
      </w:r>
      <w:r>
        <w:br/>
      </w:r>
      <w:r>
        <w:t xml:space="preserve">- positive net expected value after conservative slippage assumptions.</w:t>
      </w:r>
    </w:p>
    <w:p>
      <w:pPr>
        <w:pStyle w:val="BodyText"/>
      </w:pPr>
      <w:r>
        <w:t xml:space="preserve">If it fails these tests, the idea is not economically actionable—even if some traders are “better forecasters”—because the signal is not extractable at copyable prices.</w:t>
      </w:r>
    </w:p>
    <w:bookmarkEnd w:id="73"/>
    <w:bookmarkStart w:id="74" w:name="Xd2596451833f39db9c650bb45af35db3cc7011c"/>
    <w:p>
      <w:pPr>
        <w:pStyle w:val="Heading3"/>
      </w:pPr>
      <w:r>
        <w:t xml:space="preserve">Practical warning on strategic and ethical risk</w:t>
      </w:r>
    </w:p>
    <w:p>
      <w:pPr>
        <w:pStyle w:val="FirstParagraph"/>
      </w:pPr>
      <w:r>
        <w:t xml:space="preserve">If some “edge” is driven by non-public information or quasi-insider timing, you may observe strong signals, but you also incur adversarial dynamics and compliance risk. This is not hypothetical; public reporting has raised concerns about insider-like patterns in Polymarket itself.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bookmarkEnd w:id="74"/>
    <w:bookmarkEnd w:id="75"/>
    <w:bookmarkEnd w:id="76"/>
    <w:bookmarkEnd w:id="77"/>
    <w:p>
      <w:r>
        <w:pict>
          <v:rect style="width:0;height:1.5pt" o:hralign="center" o:hrstd="t" o:hr="t"/>
        </w:pict>
      </w:r>
    </w:p>
    <w:bookmarkStart w:id="7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https://www.nber.org/papers/w12200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https://www.nber.org/papers/w12200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https://www.nber.org/papers/w10504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https://www.nber.org/papers/w10504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https://www.theguardian.com/society/ng-interactive/2026/jan/30/polymarket-prediction-markets-betting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https://www.theguardian.com/society/ng-interactive/2026/jan/30/polymarket-prediction-markets-betting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[6]</w:t>
        </w:r>
      </w:hyperlink>
      <w:r>
        <w:t xml:space="preserve"> </w:t>
      </w:r>
      <w:hyperlink r:id="rId24">
        <w:r>
          <w:rPr>
            <w:rStyle w:val="Hyperlink"/>
          </w:rPr>
          <w:t xml:space="preserve">[7]</w:t>
        </w:r>
      </w:hyperlink>
      <w:r>
        <w:t xml:space="preserve"> </w:t>
      </w:r>
      <w:hyperlink r:id="rId24">
        <w:r>
          <w:rPr>
            <w:rStyle w:val="Hyperlink"/>
          </w:rPr>
          <w:t xml:space="preserve">[30]</w:t>
        </w:r>
      </w:hyperlink>
      <w:r>
        <w:t xml:space="preserve"> </w:t>
      </w:r>
      <w:hyperlink r:id="rId24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https://bse.eu/research/working-papers/copy-trading</w:t>
      </w:r>
    </w:p>
    <w:p>
      <w:pPr>
        <w:pStyle w:val="BodyText"/>
      </w:pPr>
      <w:hyperlink r:id="rId24">
        <w:r>
          <w:rPr>
            <w:rStyle w:val="Hyperlink"/>
          </w:rPr>
          <w:t xml:space="preserve">https://bse.eu/research/working-papers/copy-trading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https://www.sciencedirect.com/science/article/pii/S0148296317305106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https://www.sciencedirect.com/science/article/pii/S0148296317305106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[9]</w:t>
        </w:r>
      </w:hyperlink>
      <w:r>
        <w:t xml:space="preserve"> </w:t>
      </w:r>
      <w:hyperlink r:id="rId27">
        <w:r>
          <w:rPr>
            <w:rStyle w:val="Hyperlink"/>
          </w:rPr>
          <w:t xml:space="preserve">[15]</w:t>
        </w:r>
      </w:hyperlink>
      <w:r>
        <w:t xml:space="preserve"> </w:t>
      </w:r>
      <w:hyperlink r:id="rId27">
        <w:r>
          <w:rPr>
            <w:rStyle w:val="Hyperlink"/>
          </w:rPr>
          <w:t xml:space="preserve">[25]</w:t>
        </w:r>
      </w:hyperlink>
      <w:r>
        <w:t xml:space="preserve"> </w:t>
      </w:r>
      <w:hyperlink r:id="rId27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https://docs.polymarket.com/api-reference</w:t>
      </w:r>
    </w:p>
    <w:p>
      <w:pPr>
        <w:pStyle w:val="BodyText"/>
      </w:pPr>
      <w:hyperlink r:id="rId27">
        <w:r>
          <w:rPr>
            <w:rStyle w:val="Hyperlink"/>
          </w:rPr>
          <w:t xml:space="preserve">https://docs.polymarket.com/api-reference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[10]</w:t>
        </w:r>
      </w:hyperlink>
      <w:r>
        <w:t xml:space="preserve"> </w:t>
      </w:r>
      <w:hyperlink r:id="rId28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https://docs.polymarket.com/developers/gamma-markets-api/overview</w:t>
      </w:r>
    </w:p>
    <w:p>
      <w:pPr>
        <w:pStyle w:val="BodyText"/>
      </w:pPr>
      <w:hyperlink r:id="rId28">
        <w:r>
          <w:rPr>
            <w:rStyle w:val="Hyperlink"/>
          </w:rPr>
          <w:t xml:space="preserve">https://docs.polymarket.com/developers/gamma-markets-api/overview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[11]</w:t>
        </w:r>
      </w:hyperlink>
      <w:r>
        <w:t xml:space="preserve"> </w:t>
      </w:r>
      <w:hyperlink r:id="rId29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https://docs.polymarket.com/developers/misc-endpoints/data-api-%2A</w:t>
      </w:r>
    </w:p>
    <w:p>
      <w:pPr>
        <w:pStyle w:val="BodyText"/>
      </w:pPr>
      <w:hyperlink r:id="rId29">
        <w:r>
          <w:rPr>
            <w:rStyle w:val="Hyperlink"/>
          </w:rPr>
          <w:t xml:space="preserve">https://docs.polymarket.com/developers/misc-endpoints/data-api-%2A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[12]</w:t>
        </w:r>
      </w:hyperlink>
      <w:r>
        <w:t xml:space="preserve"> </w:t>
      </w:r>
      <w:hyperlink r:id="rId30">
        <w:r>
          <w:rPr>
            <w:rStyle w:val="Hyperlink"/>
          </w:rPr>
          <w:t xml:space="preserve">[21]</w:t>
        </w:r>
      </w:hyperlink>
      <w:r>
        <w:t xml:space="preserve"> </w:t>
      </w:r>
      <w:hyperlink r:id="rId30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https://docs.polymarket.com/quickstart</w:t>
      </w:r>
    </w:p>
    <w:p>
      <w:pPr>
        <w:pStyle w:val="BodyText"/>
      </w:pPr>
      <w:hyperlink r:id="rId30">
        <w:r>
          <w:rPr>
            <w:rStyle w:val="Hyperlink"/>
          </w:rPr>
          <w:t xml:space="preserve">https://docs.polymarket.com/quickstart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[13]</w:t>
        </w:r>
      </w:hyperlink>
      <w:r>
        <w:t xml:space="preserve"> </w:t>
      </w:r>
      <w:hyperlink r:id="rId31">
        <w:r>
          <w:rPr>
            <w:rStyle w:val="Hyperlink"/>
          </w:rPr>
          <w:t xml:space="preserve">[17]</w:t>
        </w:r>
      </w:hyperlink>
      <w:r>
        <w:t xml:space="preserve"> </w:t>
      </w:r>
      <w:hyperlink r:id="rId31">
        <w:r>
          <w:rPr>
            <w:rStyle w:val="Hyperlink"/>
          </w:rPr>
          <w:t xml:space="preserve">[20]</w:t>
        </w:r>
      </w:hyperlink>
      <w:r>
        <w:t xml:space="preserve"> </w:t>
      </w:r>
      <w:hyperlink r:id="rId31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https://docs.polymarket.com/api-reference/core/get-trader-leaderboard-rankings</w:t>
      </w:r>
    </w:p>
    <w:p>
      <w:pPr>
        <w:pStyle w:val="BodyText"/>
      </w:pPr>
      <w:hyperlink r:id="rId31">
        <w:r>
          <w:rPr>
            <w:rStyle w:val="Hyperlink"/>
          </w:rPr>
          <w:t xml:space="preserve">https://docs.polymarket.com/api-reference/core/get-trader-leaderboard-rankings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[14]</w:t>
        </w:r>
      </w:hyperlink>
      <w:r>
        <w:t xml:space="preserve"> </w:t>
      </w:r>
      <w:hyperlink r:id="rId32">
        <w:r>
          <w:rPr>
            <w:rStyle w:val="Hyperlink"/>
          </w:rPr>
          <w:t xml:space="preserve">[22]</w:t>
        </w:r>
      </w:hyperlink>
      <w:r>
        <w:t xml:space="preserve"> </w:t>
      </w:r>
      <w:hyperlink r:id="rId32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https://docs.polymarket.com/api-reference/core/get-trades-for-a-user-or-markets</w:t>
      </w:r>
    </w:p>
    <w:p>
      <w:pPr>
        <w:pStyle w:val="BodyText"/>
      </w:pPr>
      <w:hyperlink r:id="rId32">
        <w:r>
          <w:rPr>
            <w:rStyle w:val="Hyperlink"/>
          </w:rPr>
          <w:t xml:space="preserve">https://docs.polymarket.com/api-reference/core/get-trades-for-a-user-or-markets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https://docs.magic.link/home/integrations/embedded-wallets/polymarket</w:t>
      </w:r>
    </w:p>
    <w:p>
      <w:pPr>
        <w:pStyle w:val="BodyText"/>
      </w:pPr>
      <w:hyperlink r:id="rId33">
        <w:r>
          <w:rPr>
            <w:rStyle w:val="Hyperlink"/>
          </w:rPr>
          <w:t xml:space="preserve">https://docs.magic.link/home/integrations/embedded-wallets/polymarket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https://www.scanwhale.com/traders/0x507e52ef684ca2dd91f90a9d26d149dd3288beae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https://www.scanwhale.com/traders/0x507e52ef684ca2dd91f90a9d26d149dd3288beae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https://polymarketrankings.com/</w:t>
      </w:r>
    </w:p>
    <w:p>
      <w:pPr>
        <w:pStyle w:val="BodyText"/>
      </w:pPr>
      <w:hyperlink r:id="rId36">
        <w:r>
          <w:rPr>
            <w:rStyle w:val="Hyperlink"/>
          </w:rPr>
          <w:t xml:space="preserve">https://polymarketrankings.com/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[29]</w:t>
        </w:r>
      </w:hyperlink>
      <w:r>
        <w:t xml:space="preserve"> </w:t>
      </w:r>
      <w:hyperlink r:id="rId54">
        <w:r>
          <w:rPr>
            <w:rStyle w:val="Hyperlink"/>
          </w:rPr>
          <w:t xml:space="preserve">[36]</w:t>
        </w:r>
      </w:hyperlink>
      <w:r>
        <w:t xml:space="preserve"> </w:t>
      </w:r>
      <w:hyperlink r:id="rId54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https://polymarket.com/event/nato-x-russia-military-clash-in-2025/nato-x-russia-military-clash-by-march-31-2026</w:t>
      </w:r>
    </w:p>
    <w:p>
      <w:pPr>
        <w:pStyle w:val="BodyText"/>
      </w:pPr>
      <w:hyperlink r:id="rId54">
        <w:r>
          <w:rPr>
            <w:rStyle w:val="Hyperlink"/>
          </w:rPr>
          <w:t xml:space="preserve">https://polymarket.com/event/nato-x-russia-military-clash-in-2025/nato-x-russia-military-clash-by-march-31-2026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[31]</w:t>
        </w:r>
      </w:hyperlink>
      <w:r>
        <w:t xml:space="preserve"> </w:t>
      </w:r>
      <w:hyperlink r:id="rId59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https://data-api.polymarket.com/v1/leaderboard?category=OVERALL&amp;limit=25&amp;orderBy=PNL&amp;timePeriod=MONTH</w:t>
      </w:r>
    </w:p>
    <w:p>
      <w:pPr>
        <w:pStyle w:val="BodyText"/>
      </w:pPr>
      <w:hyperlink r:id="rId59">
        <w:r>
          <w:rPr>
            <w:rStyle w:val="Hyperlink"/>
          </w:rPr>
          <w:t xml:space="preserve">https://data-api.polymarket.com/v1/leaderboard?category=OVERALL&amp;limit=25&amp;orderBy=PNL&amp;timePeriod=MONTH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https://www.scanwhale.com/traders/0xc2e7800b5af46e6093872b177b7a5e7f0563be51</w:t>
      </w:r>
    </w:p>
    <w:p>
      <w:pPr>
        <w:pStyle w:val="BodyText"/>
      </w:pPr>
      <w:hyperlink r:id="rId61">
        <w:r>
          <w:rPr>
            <w:rStyle w:val="Hyperlink"/>
          </w:rPr>
          <w:t xml:space="preserve">https://www.scanwhale.com/traders/0xc2e7800b5af46e6093872b177b7a5e7f0563be51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https://www.scanwhale.com/traders/0xdb27bf2ac5d428a9c63dbc914611036855a6c56e</w:t>
      </w:r>
    </w:p>
    <w:p>
      <w:pPr>
        <w:pStyle w:val="BodyText"/>
      </w:pPr>
      <w:hyperlink r:id="rId62">
        <w:r>
          <w:rPr>
            <w:rStyle w:val="Hyperlink"/>
          </w:rPr>
          <w:t xml:space="preserve">https://www.scanwhale.com/traders/0xdb27bf2ac5d428a9c63dbc914611036855a6c56e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https://polymarket.com/event/bitboy-convicted</w:t>
      </w:r>
    </w:p>
    <w:p>
      <w:pPr>
        <w:pStyle w:val="BodyText"/>
      </w:pPr>
      <w:hyperlink r:id="rId64">
        <w:r>
          <w:rPr>
            <w:rStyle w:val="Hyperlink"/>
          </w:rPr>
          <w:t xml:space="preserve">https://polymarket.com/event/bitboy-convicted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https://polymarket.com/event/who-will-trump-nominate-as-fed-chair</w:t>
      </w:r>
    </w:p>
    <w:p>
      <w:pPr>
        <w:pStyle w:val="BodyText"/>
      </w:pPr>
      <w:hyperlink r:id="rId65">
        <w:r>
          <w:rPr>
            <w:rStyle w:val="Hyperlink"/>
          </w:rPr>
          <w:t xml:space="preserve">https://polymarket.com/event/who-will-trump-nominate-as-fed-chair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https://data-api.polymarket.com/trades</w:t>
      </w:r>
    </w:p>
    <w:p>
      <w:pPr>
        <w:pStyle w:val="BodyText"/>
      </w:pPr>
      <w:hyperlink r:id="rId71">
        <w:r>
          <w:rPr>
            <w:rStyle w:val="Hyperlink"/>
          </w:rPr>
          <w:t xml:space="preserve">https://data-api.polymarket.com/trades</w:t>
        </w:r>
      </w:hyperlink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bse.eu/research/working-papers/copy-trading" TargetMode="External" /><Relationship Type="http://schemas.openxmlformats.org/officeDocument/2006/relationships/hyperlink" Id="rId71" Target="https://data-api.polymarket.com/trades" TargetMode="External" /><Relationship Type="http://schemas.openxmlformats.org/officeDocument/2006/relationships/hyperlink" Id="rId59" Target="https://data-api.polymarket.com/v1/leaderboard?category=OVERALL&amp;limit=25&amp;orderBy=PNL&amp;timePeriod=MONTH" TargetMode="External" /><Relationship Type="http://schemas.openxmlformats.org/officeDocument/2006/relationships/hyperlink" Id="rId33" Target="https://docs.magic.link/home/integrations/embedded-wallets/polymarket" TargetMode="External" /><Relationship Type="http://schemas.openxmlformats.org/officeDocument/2006/relationships/hyperlink" Id="rId27" Target="https://docs.polymarket.com/api-reference" TargetMode="External" /><Relationship Type="http://schemas.openxmlformats.org/officeDocument/2006/relationships/hyperlink" Id="rId31" Target="https://docs.polymarket.com/api-reference/core/get-trader-leaderboard-rankings" TargetMode="External" /><Relationship Type="http://schemas.openxmlformats.org/officeDocument/2006/relationships/hyperlink" Id="rId32" Target="https://docs.polymarket.com/api-reference/core/get-trades-for-a-user-or-markets" TargetMode="External" /><Relationship Type="http://schemas.openxmlformats.org/officeDocument/2006/relationships/hyperlink" Id="rId28" Target="https://docs.polymarket.com/developers/gamma-markets-api/overview" TargetMode="External" /><Relationship Type="http://schemas.openxmlformats.org/officeDocument/2006/relationships/hyperlink" Id="rId29" Target="https://docs.polymarket.com/developers/misc-endpoints/data-api-%2A" TargetMode="External" /><Relationship Type="http://schemas.openxmlformats.org/officeDocument/2006/relationships/hyperlink" Id="rId30" Target="https://docs.polymarket.com/quickstart" TargetMode="External" /><Relationship Type="http://schemas.openxmlformats.org/officeDocument/2006/relationships/hyperlink" Id="rId64" Target="https://polymarket.com/event/bitboy-convicted" TargetMode="External" /><Relationship Type="http://schemas.openxmlformats.org/officeDocument/2006/relationships/hyperlink" Id="rId54" Target="https://polymarket.com/event/nato-x-russia-military-clash-in-2025/nato-x-russia-military-clash-by-march-31-2026" TargetMode="External" /><Relationship Type="http://schemas.openxmlformats.org/officeDocument/2006/relationships/hyperlink" Id="rId65" Target="https://polymarket.com/event/who-will-trump-nominate-as-fed-chair" TargetMode="External" /><Relationship Type="http://schemas.openxmlformats.org/officeDocument/2006/relationships/hyperlink" Id="rId36" Target="https://polymarketrankings.com/" TargetMode="External" /><Relationship Type="http://schemas.openxmlformats.org/officeDocument/2006/relationships/hyperlink" Id="rId22" Target="https://www.nber.org/papers/w10504" TargetMode="External" /><Relationship Type="http://schemas.openxmlformats.org/officeDocument/2006/relationships/hyperlink" Id="rId21" Target="https://www.nber.org/papers/w12200" TargetMode="External" /><Relationship Type="http://schemas.openxmlformats.org/officeDocument/2006/relationships/hyperlink" Id="rId35" Target="https://www.scanwhale.com/traders/0x507e52ef684ca2dd91f90a9d26d149dd3288beae" TargetMode="External" /><Relationship Type="http://schemas.openxmlformats.org/officeDocument/2006/relationships/hyperlink" Id="rId61" Target="https://www.scanwhale.com/traders/0xc2e7800b5af46e6093872b177b7a5e7f0563be51" TargetMode="External" /><Relationship Type="http://schemas.openxmlformats.org/officeDocument/2006/relationships/hyperlink" Id="rId62" Target="https://www.scanwhale.com/traders/0xdb27bf2ac5d428a9c63dbc914611036855a6c56e" TargetMode="External" /><Relationship Type="http://schemas.openxmlformats.org/officeDocument/2006/relationships/hyperlink" Id="rId25" Target="https://www.sciencedirect.com/science/article/pii/S0148296317305106" TargetMode="External" /><Relationship Type="http://schemas.openxmlformats.org/officeDocument/2006/relationships/hyperlink" Id="rId23" Target="https://www.theguardian.com/society/ng-interactive/2026/jan/30/polymarket-prediction-markets-bett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bse.eu/research/working-papers/copy-trading" TargetMode="External" /><Relationship Type="http://schemas.openxmlformats.org/officeDocument/2006/relationships/hyperlink" Id="rId71" Target="https://data-api.polymarket.com/trades" TargetMode="External" /><Relationship Type="http://schemas.openxmlformats.org/officeDocument/2006/relationships/hyperlink" Id="rId59" Target="https://data-api.polymarket.com/v1/leaderboard?category=OVERALL&amp;limit=25&amp;orderBy=PNL&amp;timePeriod=MONTH" TargetMode="External" /><Relationship Type="http://schemas.openxmlformats.org/officeDocument/2006/relationships/hyperlink" Id="rId33" Target="https://docs.magic.link/home/integrations/embedded-wallets/polymarket" TargetMode="External" /><Relationship Type="http://schemas.openxmlformats.org/officeDocument/2006/relationships/hyperlink" Id="rId27" Target="https://docs.polymarket.com/api-reference" TargetMode="External" /><Relationship Type="http://schemas.openxmlformats.org/officeDocument/2006/relationships/hyperlink" Id="rId31" Target="https://docs.polymarket.com/api-reference/core/get-trader-leaderboard-rankings" TargetMode="External" /><Relationship Type="http://schemas.openxmlformats.org/officeDocument/2006/relationships/hyperlink" Id="rId32" Target="https://docs.polymarket.com/api-reference/core/get-trades-for-a-user-or-markets" TargetMode="External" /><Relationship Type="http://schemas.openxmlformats.org/officeDocument/2006/relationships/hyperlink" Id="rId28" Target="https://docs.polymarket.com/developers/gamma-markets-api/overview" TargetMode="External" /><Relationship Type="http://schemas.openxmlformats.org/officeDocument/2006/relationships/hyperlink" Id="rId29" Target="https://docs.polymarket.com/developers/misc-endpoints/data-api-%2A" TargetMode="External" /><Relationship Type="http://schemas.openxmlformats.org/officeDocument/2006/relationships/hyperlink" Id="rId30" Target="https://docs.polymarket.com/quickstart" TargetMode="External" /><Relationship Type="http://schemas.openxmlformats.org/officeDocument/2006/relationships/hyperlink" Id="rId64" Target="https://polymarket.com/event/bitboy-convicted" TargetMode="External" /><Relationship Type="http://schemas.openxmlformats.org/officeDocument/2006/relationships/hyperlink" Id="rId54" Target="https://polymarket.com/event/nato-x-russia-military-clash-in-2025/nato-x-russia-military-clash-by-march-31-2026" TargetMode="External" /><Relationship Type="http://schemas.openxmlformats.org/officeDocument/2006/relationships/hyperlink" Id="rId65" Target="https://polymarket.com/event/who-will-trump-nominate-as-fed-chair" TargetMode="External" /><Relationship Type="http://schemas.openxmlformats.org/officeDocument/2006/relationships/hyperlink" Id="rId36" Target="https://polymarketrankings.com/" TargetMode="External" /><Relationship Type="http://schemas.openxmlformats.org/officeDocument/2006/relationships/hyperlink" Id="rId22" Target="https://www.nber.org/papers/w10504" TargetMode="External" /><Relationship Type="http://schemas.openxmlformats.org/officeDocument/2006/relationships/hyperlink" Id="rId21" Target="https://www.nber.org/papers/w12200" TargetMode="External" /><Relationship Type="http://schemas.openxmlformats.org/officeDocument/2006/relationships/hyperlink" Id="rId35" Target="https://www.scanwhale.com/traders/0x507e52ef684ca2dd91f90a9d26d149dd3288beae" TargetMode="External" /><Relationship Type="http://schemas.openxmlformats.org/officeDocument/2006/relationships/hyperlink" Id="rId61" Target="https://www.scanwhale.com/traders/0xc2e7800b5af46e6093872b177b7a5e7f0563be51" TargetMode="External" /><Relationship Type="http://schemas.openxmlformats.org/officeDocument/2006/relationships/hyperlink" Id="rId62" Target="https://www.scanwhale.com/traders/0xdb27bf2ac5d428a9c63dbc914611036855a6c56e" TargetMode="External" /><Relationship Type="http://schemas.openxmlformats.org/officeDocument/2006/relationships/hyperlink" Id="rId25" Target="https://www.sciencedirect.com/science/article/pii/S0148296317305106" TargetMode="External" /><Relationship Type="http://schemas.openxmlformats.org/officeDocument/2006/relationships/hyperlink" Id="rId23" Target="https://www.theguardian.com/society/ng-interactive/2026/jan/30/polymarket-prediction-markets-bett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2026-03-21T14:42:03Z</dcterms:created>
  <dcterms:modified xsi:type="dcterms:W3CDTF">2026-03-21T14:42:03Z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